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 w:name="OLE_LINK1"/>
      <w:bookmarkStart w:id="2" w:name="OLE_LINK2"/>
      <w:bookmarkStart w:id="3" w:name="OLE_LINK3"/>
      <w:bookmarkStart w:id="4" w:name="OLE_LINK4"/>
    </w:p>
    <w:p>
      <w:pPr>
        <w:pStyle w:val="6"/>
        <w:spacing w:before="93"/>
      </w:pPr>
      <w:bookmarkStart w:id="5" w:name="OLE_LINK5"/>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8118"/>
      <w:bookmarkStart w:id="7" w:name="_Toc22474"/>
      <w:bookmarkStart w:id="8" w:name="_Toc15377425"/>
      <w:bookmarkStart w:id="9" w:name="_Toc17564"/>
      <w:bookmarkStart w:id="10" w:name="_Toc23996"/>
      <w:bookmarkStart w:id="11" w:name="_Toc15378441"/>
      <w:bookmarkStart w:id="12" w:name="_Toc24786"/>
      <w:bookmarkStart w:id="13" w:name="_Toc5019"/>
      <w:bookmarkStart w:id="14" w:name="_Toc15396475"/>
      <w:bookmarkStart w:id="15" w:name="_Toc18000"/>
      <w:bookmarkStart w:id="16" w:name="_Toc15377193"/>
      <w:bookmarkStart w:id="17" w:name="_Toc28956"/>
      <w:bookmarkStart w:id="18" w:name="_Toc15396597"/>
      <w:bookmarkStart w:id="19" w:name="_Toc28501"/>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0"/>
    <w:p>
      <w:pPr>
        <w:adjustRightInd w:val="0"/>
        <w:snapToGrid w:val="0"/>
        <w:spacing w:line="360" w:lineRule="auto"/>
        <w:jc w:val="center"/>
        <w:outlineLvl w:val="0"/>
        <w:rPr>
          <w:rFonts w:hint="eastAsia" w:ascii="方正小标宋简体" w:hAnsi="方正小标宋简体" w:eastAsia="方正小标宋简体"/>
          <w:kern w:val="2"/>
          <w:sz w:val="72"/>
          <w:szCs w:val="24"/>
          <w:lang w:val="zh-CN"/>
        </w:rPr>
      </w:pPr>
      <w:bookmarkStart w:id="20" w:name="_Toc20263"/>
      <w:bookmarkStart w:id="21" w:name="_Toc22627"/>
      <w:bookmarkStart w:id="22" w:name="_Toc15241"/>
      <w:bookmarkStart w:id="23" w:name="_Toc13187"/>
      <w:bookmarkStart w:id="24" w:name="_Toc22749"/>
      <w:bookmarkStart w:id="25" w:name="_Toc9493"/>
      <w:bookmarkStart w:id="26" w:name="_Toc2685"/>
      <w:bookmarkStart w:id="27" w:name="_Toc14633"/>
      <w:bookmarkStart w:id="28" w:name="_Toc18028"/>
      <w:bookmarkStart w:id="29" w:name="_Toc15377426"/>
      <w:bookmarkStart w:id="30" w:name="_Toc15377194"/>
      <w:bookmarkStart w:id="31" w:name="_Toc15306268"/>
      <w:bookmarkStart w:id="32" w:name="_Toc15396476"/>
      <w:bookmarkStart w:id="33" w:name="_Toc15396598"/>
      <w:bookmarkStart w:id="34" w:name="_Toc15378442"/>
      <w:r>
        <w:rPr>
          <w:rFonts w:hint="eastAsia" w:ascii="方正小标宋简体" w:hAnsi="方正小标宋简体" w:eastAsia="方正小标宋简体" w:cs="方正小标宋简体"/>
          <w:sz w:val="72"/>
          <w:szCs w:val="72"/>
          <w:lang w:val="en-US" w:eastAsia="zh-CN"/>
        </w:rPr>
        <w:t>沐川县</w:t>
      </w:r>
      <w:r>
        <w:rPr>
          <w:rFonts w:hint="eastAsia" w:ascii="方正小标宋简体" w:hAnsi="方正小标宋简体" w:eastAsia="方正小标宋简体"/>
          <w:kern w:val="2"/>
          <w:sz w:val="72"/>
          <w:szCs w:val="24"/>
          <w:lang w:val="zh-CN"/>
        </w:rPr>
        <w:t>妇女联合会</w:t>
      </w:r>
      <w:bookmarkEnd w:id="20"/>
      <w:bookmarkEnd w:id="21"/>
      <w:bookmarkEnd w:id="22"/>
      <w:bookmarkEnd w:id="23"/>
      <w:bookmarkEnd w:id="24"/>
      <w:bookmarkEnd w:id="25"/>
      <w:bookmarkEnd w:id="26"/>
      <w:bookmarkEnd w:id="27"/>
      <w:bookmarkEnd w:id="2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35" w:name="_Toc27295"/>
      <w:bookmarkStart w:id="36" w:name="_Toc12142"/>
      <w:bookmarkStart w:id="37" w:name="_Toc7880"/>
      <w:bookmarkStart w:id="38" w:name="_Toc13252"/>
      <w:bookmarkStart w:id="39" w:name="_Toc3600"/>
      <w:bookmarkStart w:id="40" w:name="_Toc2346"/>
      <w:bookmarkStart w:id="41" w:name="_Toc14649"/>
      <w:bookmarkStart w:id="42" w:name="_Toc17706"/>
      <w:bookmarkStart w:id="43" w:name="_Toc30228"/>
      <w:r>
        <w:rPr>
          <w:rFonts w:hint="eastAsia" w:ascii="方正小标宋简体" w:hAnsi="方正小标宋简体" w:eastAsia="方正小标宋简体" w:cs="方正小标宋简体"/>
          <w:sz w:val="72"/>
          <w:szCs w:val="72"/>
          <w:lang w:val="en-US" w:eastAsia="zh-CN"/>
        </w:rPr>
        <w:t>部门</w:t>
      </w:r>
      <w:r>
        <w:rPr>
          <w:rFonts w:hint="eastAsia" w:ascii="方正小标宋简体" w:hAnsi="方正小标宋简体" w:eastAsia="方正小标宋简体" w:cs="方正小标宋简体"/>
          <w:sz w:val="72"/>
          <w:szCs w:val="72"/>
        </w:rPr>
        <w:t>决算</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16"/>
        <w:rPr>
          <w:rFonts w:ascii="方正小标宋简体" w:hAnsi="宋体" w:eastAsia="方正小标宋简体"/>
          <w:sz w:val="36"/>
          <w:szCs w:val="36"/>
        </w:rPr>
        <w:sectPr>
          <w:headerReference r:id="rId3" w:type="default"/>
          <w:footerReference r:id="rId4" w:type="default"/>
          <w:pgSz w:w="11906" w:h="16838"/>
          <w:pgMar w:top="1440" w:right="1800" w:bottom="1440" w:left="1800" w:header="851" w:footer="992" w:gutter="0"/>
          <w:pgNumType w:start="1"/>
          <w:cols w:space="0" w:num="1"/>
          <w:titlePg/>
          <w:rtlGutter w:val="0"/>
          <w:docGrid w:linePitch="312" w:charSpace="0"/>
        </w:sectPr>
      </w:pP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rPr>
          <w:rFonts w:hint="eastAsia" w:eastAsia="黑体"/>
          <w:lang w:val="en-US" w:eastAsia="zh-CN"/>
        </w:rPr>
      </w:pPr>
      <w:bookmarkStart w:id="44" w:name="_Toc12776"/>
      <w:bookmarkStart w:id="45" w:name="_Toc22659"/>
      <w:bookmarkStart w:id="46" w:name="_Toc27176"/>
      <w:bookmarkStart w:id="47" w:name="_Toc19111"/>
      <w:bookmarkStart w:id="48" w:name="_Toc31215"/>
      <w:bookmarkStart w:id="49" w:name="_Toc21017"/>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TOC \o "1-2" \h \u </w:instrText>
      </w:r>
      <w:r>
        <w:rPr>
          <w:rFonts w:hint="eastAsia" w:ascii="黑体" w:hAnsi="黑体" w:eastAsia="黑体" w:cs="黑体"/>
          <w:b w:val="0"/>
          <w:sz w:val="44"/>
          <w:szCs w:val="44"/>
        </w:rPr>
        <w:fldChar w:fldCharType="separate"/>
      </w:r>
      <w:r>
        <w:rPr>
          <w:rFonts w:hint="eastAsia" w:ascii="黑体" w:hAnsi="黑体" w:eastAsia="黑体" w:cs="黑体"/>
          <w:b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公开时间：2025年9月 17日</w:t>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rPr>
          <w:rFonts w:hint="eastAsia" w:ascii="黑体" w:hAnsi="黑体" w:eastAsia="黑体" w:cs="黑体"/>
          <w:szCs w:val="44"/>
        </w:rPr>
      </w:pP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_Toc1918 </w:instrText>
      </w:r>
      <w:r>
        <w:rPr>
          <w:rFonts w:hint="eastAsia" w:ascii="黑体" w:hAnsi="黑体" w:eastAsia="黑体" w:cs="黑体"/>
          <w:szCs w:val="44"/>
        </w:rPr>
        <w:fldChar w:fldCharType="separate"/>
      </w:r>
      <w:r>
        <w:rPr>
          <w:rFonts w:hint="eastAsia" w:ascii="黑体" w:hAnsi="黑体" w:eastAsia="黑体" w:cs="黑体"/>
          <w:szCs w:val="44"/>
        </w:rPr>
        <w:t>第一部分 单位</w:t>
      </w:r>
      <w:r>
        <w:rPr>
          <w:rFonts w:hint="eastAsia" w:ascii="黑体" w:hAnsi="黑体" w:eastAsia="黑体" w:cs="黑体"/>
          <w:bCs w:val="0"/>
          <w:szCs w:val="44"/>
        </w:rPr>
        <w:t>概况</w:t>
      </w:r>
      <w:r>
        <w:tab/>
      </w:r>
      <w:r>
        <w:fldChar w:fldCharType="begin"/>
      </w:r>
      <w:r>
        <w:instrText xml:space="preserve"> PAGEREF _Toc1918 \h </w:instrText>
      </w:r>
      <w:r>
        <w:fldChar w:fldCharType="separate"/>
      </w:r>
      <w:r>
        <w:t>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_Toc17513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一、主要职责</w:t>
      </w:r>
      <w:r>
        <w:tab/>
      </w:r>
      <w:r>
        <w:fldChar w:fldCharType="begin"/>
      </w:r>
      <w:r>
        <w:instrText xml:space="preserve"> PAGEREF _Toc17513 \h </w:instrText>
      </w:r>
      <w:r>
        <w:fldChar w:fldCharType="separate"/>
      </w:r>
      <w:r>
        <w:t>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_Toc30006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二、机构设置</w:t>
      </w:r>
      <w:r>
        <w:tab/>
      </w:r>
      <w:r>
        <w:fldChar w:fldCharType="begin"/>
      </w:r>
      <w:r>
        <w:instrText xml:space="preserve"> PAGEREF _Toc30006 \h </w:instrText>
      </w:r>
      <w:r>
        <w:fldChar w:fldCharType="separate"/>
      </w:r>
      <w:r>
        <w:t>2</w:t>
      </w:r>
      <w:r>
        <w:fldChar w:fldCharType="end"/>
      </w:r>
      <w:r>
        <w:rPr>
          <w:rFonts w:hint="eastAsia" w:ascii="黑体" w:hAnsi="黑体" w:eastAsia="黑体" w:cs="黑体"/>
          <w:szCs w:val="4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_Toc1556 </w:instrText>
      </w:r>
      <w:r>
        <w:rPr>
          <w:rFonts w:hint="eastAsia" w:ascii="黑体" w:hAnsi="黑体" w:eastAsia="黑体" w:cs="黑体"/>
          <w:szCs w:val="44"/>
        </w:rPr>
        <w:fldChar w:fldCharType="separate"/>
      </w:r>
      <w:r>
        <w:rPr>
          <w:rFonts w:hint="eastAsia" w:ascii="黑体" w:hAnsi="黑体" w:eastAsia="黑体" w:cs="黑体"/>
          <w:szCs w:val="44"/>
        </w:rPr>
        <w:t>第二部分 2023年度单位决算情况说明</w:t>
      </w:r>
      <w:r>
        <w:tab/>
      </w:r>
      <w:r>
        <w:fldChar w:fldCharType="begin"/>
      </w:r>
      <w:r>
        <w:instrText xml:space="preserve"> PAGEREF _Toc1556 \h </w:instrText>
      </w:r>
      <w:r>
        <w:fldChar w:fldCharType="separate"/>
      </w:r>
      <w:r>
        <w:t>3</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_Toc7126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一、收入支出决算总体情况说明</w:t>
      </w:r>
      <w:r>
        <w:tab/>
      </w:r>
      <w:r>
        <w:fldChar w:fldCharType="begin"/>
      </w:r>
      <w:r>
        <w:instrText xml:space="preserve"> PAGEREF _Toc7126 \h </w:instrText>
      </w:r>
      <w:r>
        <w:fldChar w:fldCharType="separate"/>
      </w:r>
      <w:r>
        <w:t>3</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_Toc10989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二、收入决算情况说明</w:t>
      </w:r>
      <w:r>
        <w:tab/>
      </w:r>
      <w:r>
        <w:fldChar w:fldCharType="begin"/>
      </w:r>
      <w:r>
        <w:instrText xml:space="preserve"> PAGEREF _Toc10989 \h </w:instrText>
      </w:r>
      <w:r>
        <w:fldChar w:fldCharType="separate"/>
      </w:r>
      <w:r>
        <w:t>3</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_Toc20546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三、支出决算情况说明</w:t>
      </w:r>
      <w:r>
        <w:tab/>
      </w:r>
      <w:r>
        <w:fldChar w:fldCharType="begin"/>
      </w:r>
      <w:r>
        <w:instrText xml:space="preserve"> PAGEREF _Toc20546 \h </w:instrText>
      </w:r>
      <w:r>
        <w:fldChar w:fldCharType="separate"/>
      </w:r>
      <w:r>
        <w:t>4</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_Toc23913 </w:instrText>
      </w:r>
      <w:r>
        <w:rPr>
          <w:rFonts w:hint="eastAsia" w:ascii="黑体" w:hAnsi="黑体" w:eastAsia="黑体" w:cs="黑体"/>
          <w:szCs w:val="44"/>
        </w:rPr>
        <w:fldChar w:fldCharType="separate"/>
      </w:r>
      <w:r>
        <w:rPr>
          <w:rFonts w:hint="eastAsia" w:ascii="黑体" w:hAnsi="黑体" w:eastAsia="黑体" w:cs="黑体"/>
          <w:bCs w:val="0"/>
          <w:kern w:val="2"/>
          <w:szCs w:val="32"/>
          <w:lang w:val="en-US" w:eastAsia="zh-CN" w:bidi="ar-SA"/>
        </w:rPr>
        <w:t>四、财政拨款收入支出决算总体情况说明</w:t>
      </w:r>
      <w:r>
        <w:tab/>
      </w:r>
      <w:r>
        <w:fldChar w:fldCharType="begin"/>
      </w:r>
      <w:r>
        <w:instrText xml:space="preserve"> PAGEREF _Toc23913 \h </w:instrText>
      </w:r>
      <w:r>
        <w:fldChar w:fldCharType="separate"/>
      </w:r>
      <w:r>
        <w:t>5</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_Toc8112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五、一般公共预算财政拨款支出决算情况说明</w:t>
      </w:r>
      <w:r>
        <w:tab/>
      </w:r>
      <w:r>
        <w:fldChar w:fldCharType="begin"/>
      </w:r>
      <w:r>
        <w:instrText xml:space="preserve"> PAGEREF _Toc8112 \h </w:instrText>
      </w:r>
      <w:r>
        <w:fldChar w:fldCharType="separate"/>
      </w:r>
      <w:r>
        <w:t>5</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_Toc14358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六、一般公共预算财政拨款基本支出决算情况说明</w:t>
      </w:r>
      <w:r>
        <w:tab/>
      </w:r>
      <w:r>
        <w:fldChar w:fldCharType="begin"/>
      </w:r>
      <w:r>
        <w:instrText xml:space="preserve"> PAGEREF _Toc14358 \h </w:instrText>
      </w:r>
      <w:r>
        <w:fldChar w:fldCharType="separate"/>
      </w:r>
      <w:r>
        <w:t>8</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_Toc15330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七、财政拨款“三公”经费支出决算情况说明</w:t>
      </w:r>
      <w:r>
        <w:tab/>
      </w:r>
      <w:r>
        <w:fldChar w:fldCharType="begin"/>
      </w:r>
      <w:r>
        <w:instrText xml:space="preserve"> PAGEREF _Toc15330 \h </w:instrText>
      </w:r>
      <w:r>
        <w:fldChar w:fldCharType="separate"/>
      </w:r>
      <w:r>
        <w:t>8</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_Toc18800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八、政府性基金预算支出决算情况说明</w:t>
      </w:r>
      <w:r>
        <w:tab/>
      </w:r>
      <w:r>
        <w:fldChar w:fldCharType="begin"/>
      </w:r>
      <w:r>
        <w:instrText xml:space="preserve"> PAGEREF _Toc18800 \h </w:instrText>
      </w:r>
      <w:r>
        <w:fldChar w:fldCharType="separate"/>
      </w:r>
      <w:r>
        <w:t>9</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_Toc5664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九、国有资本经营预算支出决算情况说明</w:t>
      </w:r>
      <w:r>
        <w:tab/>
      </w:r>
      <w:r>
        <w:fldChar w:fldCharType="begin"/>
      </w:r>
      <w:r>
        <w:instrText xml:space="preserve"> PAGEREF _Toc5664 \h </w:instrText>
      </w:r>
      <w:r>
        <w:fldChar w:fldCharType="separate"/>
      </w:r>
      <w:r>
        <w:t>9</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_Toc20342 </w:instrText>
      </w:r>
      <w:r>
        <w:rPr>
          <w:rFonts w:hint="eastAsia" w:ascii="黑体" w:hAnsi="黑体" w:eastAsia="黑体" w:cs="黑体"/>
          <w:szCs w:val="44"/>
        </w:rPr>
        <w:fldChar w:fldCharType="separate"/>
      </w:r>
      <w:r>
        <w:rPr>
          <w:rFonts w:hint="eastAsia" w:ascii="黑体" w:hAnsi="黑体" w:eastAsia="黑体" w:cs="黑体"/>
          <w:bCs w:val="0"/>
          <w:szCs w:val="32"/>
          <w:lang w:val="en-US" w:eastAsia="zh-CN"/>
        </w:rPr>
        <w:t>十、其他重要事项的情况说明</w:t>
      </w:r>
      <w:r>
        <w:tab/>
      </w:r>
      <w:r>
        <w:fldChar w:fldCharType="begin"/>
      </w:r>
      <w:r>
        <w:instrText xml:space="preserve"> PAGEREF _Toc20342 \h </w:instrText>
      </w:r>
      <w:r>
        <w:fldChar w:fldCharType="separate"/>
      </w:r>
      <w:r>
        <w:t>9</w:t>
      </w:r>
      <w:r>
        <w:fldChar w:fldCharType="end"/>
      </w:r>
      <w:r>
        <w:rPr>
          <w:rFonts w:hint="eastAsia" w:ascii="黑体" w:hAnsi="黑体" w:eastAsia="黑体" w:cs="黑体"/>
          <w:szCs w:val="4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_Toc1780 </w:instrText>
      </w:r>
      <w:r>
        <w:rPr>
          <w:rFonts w:hint="eastAsia" w:ascii="黑体" w:hAnsi="黑体" w:eastAsia="黑体" w:cs="黑体"/>
          <w:szCs w:val="44"/>
        </w:rPr>
        <w:fldChar w:fldCharType="separate"/>
      </w:r>
      <w:r>
        <w:rPr>
          <w:rFonts w:hint="eastAsia" w:ascii="黑体" w:hAnsi="黑体" w:eastAsia="黑体" w:cs="黑体"/>
          <w:szCs w:val="44"/>
          <w:lang w:val="en-US" w:eastAsia="zh-CN"/>
        </w:rPr>
        <w:t xml:space="preserve">第三部分 </w:t>
      </w:r>
      <w:r>
        <w:rPr>
          <w:rFonts w:hint="eastAsia" w:ascii="黑体" w:hAnsi="黑体" w:eastAsia="黑体" w:cs="黑体"/>
          <w:szCs w:val="44"/>
        </w:rPr>
        <w:t>名词解释</w:t>
      </w:r>
      <w:r>
        <w:tab/>
      </w:r>
      <w:r>
        <w:fldChar w:fldCharType="begin"/>
      </w:r>
      <w:r>
        <w:instrText xml:space="preserve"> PAGEREF _Toc1780 \h </w:instrText>
      </w:r>
      <w:r>
        <w:fldChar w:fldCharType="separate"/>
      </w:r>
      <w:r>
        <w:t>11</w:t>
      </w:r>
      <w:r>
        <w:fldChar w:fldCharType="end"/>
      </w:r>
      <w:r>
        <w:rPr>
          <w:rFonts w:hint="eastAsia" w:ascii="黑体" w:hAnsi="黑体" w:eastAsia="黑体" w:cs="黑体"/>
          <w:szCs w:val="4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_Toc12516 </w:instrText>
      </w:r>
      <w:r>
        <w:rPr>
          <w:rFonts w:hint="eastAsia" w:ascii="黑体" w:hAnsi="黑体" w:eastAsia="黑体" w:cs="黑体"/>
          <w:szCs w:val="44"/>
        </w:rPr>
        <w:fldChar w:fldCharType="separate"/>
      </w:r>
      <w:r>
        <w:rPr>
          <w:rFonts w:hint="eastAsia" w:ascii="黑体" w:hAnsi="黑体" w:eastAsia="黑体"/>
          <w:lang w:val="en-US" w:eastAsia="zh-CN"/>
        </w:rPr>
        <w:t>第四部分 附件</w:t>
      </w:r>
      <w:r>
        <w:tab/>
      </w:r>
      <w:r>
        <w:fldChar w:fldCharType="begin"/>
      </w:r>
      <w:r>
        <w:instrText xml:space="preserve"> PAGEREF _Toc12516 \h </w:instrText>
      </w:r>
      <w:r>
        <w:fldChar w:fldCharType="separate"/>
      </w:r>
      <w:r>
        <w:t>13</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ind w:left="0" w:leftChars="0" w:firstLine="0" w:firstLineChars="0"/>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_Toc4359 </w:instrText>
      </w:r>
      <w:r>
        <w:rPr>
          <w:rFonts w:hint="eastAsia" w:ascii="黑体" w:hAnsi="黑体" w:eastAsia="黑体" w:cs="黑体"/>
          <w:szCs w:val="44"/>
        </w:rPr>
        <w:fldChar w:fldCharType="separate"/>
      </w:r>
      <w:r>
        <w:rPr>
          <w:rFonts w:hint="eastAsia" w:ascii="黑体" w:hAnsi="黑体" w:eastAsia="黑体" w:cs="Times New Roman"/>
          <w:kern w:val="2"/>
          <w:sz w:val="28"/>
          <w:szCs w:val="28"/>
          <w:lang w:val="en-US" w:eastAsia="zh-CN" w:bidi="ar-SA"/>
        </w:rPr>
        <w:t>第五部分 附件</w:t>
      </w:r>
      <w:r>
        <w:tab/>
      </w:r>
      <w:r>
        <w:fldChar w:fldCharType="begin"/>
      </w:r>
      <w:r>
        <w:instrText xml:space="preserve"> PAGEREF _Toc4359 \h </w:instrText>
      </w:r>
      <w:r>
        <w:fldChar w:fldCharType="separate"/>
      </w:r>
      <w:r>
        <w:t>27</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_Toc10553 </w:instrText>
      </w:r>
      <w:r>
        <w:rPr>
          <w:rFonts w:hint="eastAsia" w:ascii="黑体" w:hAnsi="黑体" w:eastAsia="黑体" w:cs="黑体"/>
          <w:szCs w:val="44"/>
        </w:rPr>
        <w:fldChar w:fldCharType="separate"/>
      </w:r>
      <w:r>
        <w:rPr>
          <w:rFonts w:hint="eastAsia" w:ascii="黑体" w:hAnsi="黑体" w:eastAsia="黑体"/>
          <w:bCs w:val="0"/>
          <w:lang w:val="en-US" w:eastAsia="zh-CN"/>
        </w:rPr>
        <w:t>一、收入支出决算总表</w:t>
      </w:r>
      <w:r>
        <w:tab/>
      </w:r>
      <w:r>
        <w:fldChar w:fldCharType="begin"/>
      </w:r>
      <w:r>
        <w:instrText xml:space="preserve"> PAGEREF _Toc10553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_Toc32643 </w:instrText>
      </w:r>
      <w:r>
        <w:rPr>
          <w:rFonts w:hint="eastAsia" w:ascii="黑体" w:hAnsi="黑体" w:eastAsia="黑体" w:cs="黑体"/>
          <w:szCs w:val="44"/>
        </w:rPr>
        <w:fldChar w:fldCharType="separate"/>
      </w:r>
      <w:r>
        <w:rPr>
          <w:rFonts w:hint="eastAsia" w:ascii="黑体" w:hAnsi="黑体" w:eastAsia="黑体"/>
          <w:bCs w:val="0"/>
          <w:lang w:val="en-US" w:eastAsia="zh-CN"/>
        </w:rPr>
        <w:t>二、收入决算表</w:t>
      </w:r>
      <w:r>
        <w:tab/>
      </w:r>
      <w:r>
        <w:fldChar w:fldCharType="begin"/>
      </w:r>
      <w:r>
        <w:instrText xml:space="preserve"> PAGEREF _Toc32643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_Toc1524 </w:instrText>
      </w:r>
      <w:r>
        <w:rPr>
          <w:rFonts w:hint="eastAsia" w:ascii="黑体" w:hAnsi="黑体" w:eastAsia="黑体" w:cs="黑体"/>
          <w:szCs w:val="44"/>
        </w:rPr>
        <w:fldChar w:fldCharType="separate"/>
      </w:r>
      <w:r>
        <w:rPr>
          <w:rFonts w:hint="eastAsia" w:ascii="黑体" w:hAnsi="黑体" w:eastAsia="黑体"/>
          <w:bCs w:val="0"/>
          <w:lang w:val="en-US" w:eastAsia="zh-CN"/>
        </w:rPr>
        <w:t>三、支出决算表</w:t>
      </w:r>
      <w:r>
        <w:tab/>
      </w:r>
      <w:r>
        <w:fldChar w:fldCharType="begin"/>
      </w:r>
      <w:r>
        <w:instrText xml:space="preserve"> PAGEREF _Toc1524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_Toc25831 </w:instrText>
      </w:r>
      <w:r>
        <w:rPr>
          <w:rFonts w:hint="eastAsia" w:ascii="黑体" w:hAnsi="黑体" w:eastAsia="黑体" w:cs="黑体"/>
          <w:szCs w:val="44"/>
        </w:rPr>
        <w:fldChar w:fldCharType="separate"/>
      </w:r>
      <w:r>
        <w:rPr>
          <w:rFonts w:hint="eastAsia" w:ascii="黑体" w:hAnsi="黑体" w:eastAsia="黑体"/>
          <w:bCs w:val="0"/>
          <w:lang w:val="en-US" w:eastAsia="zh-CN"/>
        </w:rPr>
        <w:t>四、财政拨款收入支出决算总表</w:t>
      </w:r>
      <w:r>
        <w:tab/>
      </w:r>
      <w:r>
        <w:fldChar w:fldCharType="begin"/>
      </w:r>
      <w:r>
        <w:instrText xml:space="preserve"> PAGEREF _Toc25831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_Toc1707 </w:instrText>
      </w:r>
      <w:r>
        <w:rPr>
          <w:rFonts w:hint="eastAsia" w:ascii="黑体" w:hAnsi="黑体" w:eastAsia="黑体" w:cs="黑体"/>
          <w:szCs w:val="44"/>
        </w:rPr>
        <w:fldChar w:fldCharType="separate"/>
      </w:r>
      <w:r>
        <w:rPr>
          <w:rFonts w:hint="eastAsia" w:ascii="黑体" w:hAnsi="黑体" w:eastAsia="黑体"/>
          <w:bCs w:val="0"/>
          <w:lang w:val="en-US" w:eastAsia="zh-CN"/>
        </w:rPr>
        <w:t>五、财政拨款支出决算明细表</w:t>
      </w:r>
      <w:r>
        <w:tab/>
      </w:r>
      <w:r>
        <w:fldChar w:fldCharType="begin"/>
      </w:r>
      <w:r>
        <w:instrText xml:space="preserve"> PAGEREF _Toc1707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_Toc25914 </w:instrText>
      </w:r>
      <w:r>
        <w:rPr>
          <w:rFonts w:hint="eastAsia" w:ascii="黑体" w:hAnsi="黑体" w:eastAsia="黑体" w:cs="黑体"/>
          <w:szCs w:val="44"/>
        </w:rPr>
        <w:fldChar w:fldCharType="separate"/>
      </w:r>
      <w:r>
        <w:rPr>
          <w:rFonts w:hint="eastAsia" w:ascii="黑体" w:hAnsi="黑体" w:eastAsia="黑体"/>
          <w:bCs w:val="0"/>
          <w:lang w:val="en-US" w:eastAsia="zh-CN"/>
        </w:rPr>
        <w:t>六、一般公共预算财政拨款支出决算表</w:t>
      </w:r>
      <w:r>
        <w:tab/>
      </w:r>
      <w:r>
        <w:fldChar w:fldCharType="begin"/>
      </w:r>
      <w:r>
        <w:instrText xml:space="preserve"> PAGEREF _Toc25914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_Toc16105 </w:instrText>
      </w:r>
      <w:r>
        <w:rPr>
          <w:rFonts w:hint="eastAsia" w:ascii="黑体" w:hAnsi="黑体" w:eastAsia="黑体" w:cs="黑体"/>
          <w:szCs w:val="44"/>
        </w:rPr>
        <w:fldChar w:fldCharType="separate"/>
      </w:r>
      <w:r>
        <w:rPr>
          <w:rFonts w:hint="eastAsia" w:ascii="黑体" w:hAnsi="黑体" w:eastAsia="黑体"/>
          <w:bCs w:val="0"/>
          <w:lang w:val="en-US" w:eastAsia="zh-CN"/>
        </w:rPr>
        <w:t>七、一般公共预算财政拨款支出决算明细表</w:t>
      </w:r>
      <w:r>
        <w:tab/>
      </w:r>
      <w:r>
        <w:fldChar w:fldCharType="begin"/>
      </w:r>
      <w:r>
        <w:instrText xml:space="preserve"> PAGEREF _Toc16105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_Toc20213 </w:instrText>
      </w:r>
      <w:r>
        <w:rPr>
          <w:rFonts w:hint="eastAsia" w:ascii="黑体" w:hAnsi="黑体" w:eastAsia="黑体" w:cs="黑体"/>
          <w:szCs w:val="44"/>
        </w:rPr>
        <w:fldChar w:fldCharType="separate"/>
      </w:r>
      <w:r>
        <w:rPr>
          <w:rFonts w:hint="eastAsia" w:ascii="黑体" w:hAnsi="黑体" w:eastAsia="黑体"/>
          <w:bCs w:val="0"/>
          <w:lang w:val="en-US" w:eastAsia="zh-CN"/>
        </w:rPr>
        <w:t>八、一般公共预算财政拨款基本支出决算表</w:t>
      </w:r>
      <w:r>
        <w:tab/>
      </w:r>
      <w:r>
        <w:fldChar w:fldCharType="begin"/>
      </w:r>
      <w:r>
        <w:instrText xml:space="preserve"> PAGEREF _Toc20213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_Toc4090 </w:instrText>
      </w:r>
      <w:r>
        <w:rPr>
          <w:rFonts w:hint="eastAsia" w:ascii="黑体" w:hAnsi="黑体" w:eastAsia="黑体" w:cs="黑体"/>
          <w:szCs w:val="44"/>
        </w:rPr>
        <w:fldChar w:fldCharType="separate"/>
      </w:r>
      <w:r>
        <w:rPr>
          <w:rFonts w:hint="eastAsia" w:ascii="黑体" w:hAnsi="黑体" w:eastAsia="黑体"/>
          <w:bCs w:val="0"/>
          <w:lang w:val="en-US" w:eastAsia="zh-CN"/>
        </w:rPr>
        <w:t>九、一般公共预算财政拨款项目支出决算表</w:t>
      </w:r>
      <w:r>
        <w:tab/>
      </w:r>
      <w:r>
        <w:fldChar w:fldCharType="begin"/>
      </w:r>
      <w:r>
        <w:instrText xml:space="preserve"> PAGEREF _Toc4090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_Toc24607 </w:instrText>
      </w:r>
      <w:r>
        <w:rPr>
          <w:rFonts w:hint="eastAsia" w:ascii="黑体" w:hAnsi="黑体" w:eastAsia="黑体" w:cs="黑体"/>
          <w:szCs w:val="44"/>
        </w:rPr>
        <w:fldChar w:fldCharType="separate"/>
      </w:r>
      <w:r>
        <w:rPr>
          <w:rFonts w:hint="eastAsia" w:ascii="黑体" w:hAnsi="黑体" w:eastAsia="黑体"/>
          <w:bCs w:val="0"/>
          <w:lang w:val="en-US" w:eastAsia="zh-CN"/>
        </w:rPr>
        <w:t>十、政府性基金预算财政拨款收入支出决算表</w:t>
      </w:r>
      <w:r>
        <w:tab/>
      </w:r>
      <w:r>
        <w:fldChar w:fldCharType="begin"/>
      </w:r>
      <w:r>
        <w:instrText xml:space="preserve"> PAGEREF _Toc24607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_Toc16904 </w:instrText>
      </w:r>
      <w:r>
        <w:rPr>
          <w:rFonts w:hint="eastAsia" w:ascii="黑体" w:hAnsi="黑体" w:eastAsia="黑体" w:cs="黑体"/>
          <w:szCs w:val="44"/>
        </w:rPr>
        <w:fldChar w:fldCharType="separate"/>
      </w:r>
      <w:r>
        <w:rPr>
          <w:rFonts w:hint="eastAsia" w:ascii="黑体" w:hAnsi="黑体" w:eastAsia="黑体"/>
          <w:bCs w:val="0"/>
          <w:lang w:val="en-US" w:eastAsia="zh-CN"/>
        </w:rPr>
        <w:t>十一、国有资本经营预算财政拨款收入支出决算表</w:t>
      </w:r>
      <w:r>
        <w:tab/>
      </w:r>
      <w:r>
        <w:fldChar w:fldCharType="begin"/>
      </w:r>
      <w:r>
        <w:instrText xml:space="preserve"> PAGEREF _Toc16904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_Toc16752 </w:instrText>
      </w:r>
      <w:r>
        <w:rPr>
          <w:rFonts w:hint="eastAsia" w:ascii="黑体" w:hAnsi="黑体" w:eastAsia="黑体" w:cs="黑体"/>
          <w:szCs w:val="44"/>
        </w:rPr>
        <w:fldChar w:fldCharType="separate"/>
      </w:r>
      <w:r>
        <w:rPr>
          <w:rFonts w:hint="eastAsia" w:ascii="黑体" w:hAnsi="黑体" w:eastAsia="黑体"/>
          <w:bCs w:val="0"/>
          <w:lang w:val="en-US" w:eastAsia="zh-CN"/>
        </w:rPr>
        <w:t>十二、国有资本经营预算财政拨款支出决算表</w:t>
      </w:r>
      <w:r>
        <w:tab/>
      </w:r>
      <w:r>
        <w:fldChar w:fldCharType="begin"/>
      </w:r>
      <w:r>
        <w:instrText xml:space="preserve"> PAGEREF _Toc16752 \h </w:instrText>
      </w:r>
      <w:r>
        <w:fldChar w:fldCharType="separate"/>
      </w:r>
      <w:r>
        <w:t>32</w:t>
      </w:r>
      <w:r>
        <w:fldChar w:fldCharType="end"/>
      </w:r>
      <w:r>
        <w:rPr>
          <w:rFonts w:hint="eastAsia" w:ascii="黑体" w:hAnsi="黑体" w:eastAsia="黑体" w:cs="黑体"/>
          <w:szCs w:val="4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00" w:lineRule="exact"/>
        <w:textAlignment w:val="auto"/>
      </w:pPr>
      <w:r>
        <w:rPr>
          <w:rFonts w:hint="eastAsia" w:ascii="黑体" w:hAnsi="黑体" w:eastAsia="黑体" w:cs="黑体"/>
          <w:szCs w:val="44"/>
        </w:rPr>
        <w:fldChar w:fldCharType="begin"/>
      </w:r>
      <w:r>
        <w:rPr>
          <w:rFonts w:hint="eastAsia" w:ascii="黑体" w:hAnsi="黑体" w:eastAsia="黑体" w:cs="黑体"/>
          <w:szCs w:val="44"/>
        </w:rPr>
        <w:instrText xml:space="preserve"> HYPERLINK \l _Toc16188 </w:instrText>
      </w:r>
      <w:r>
        <w:rPr>
          <w:rFonts w:hint="eastAsia" w:ascii="黑体" w:hAnsi="黑体" w:eastAsia="黑体" w:cs="黑体"/>
          <w:szCs w:val="44"/>
        </w:rPr>
        <w:fldChar w:fldCharType="separate"/>
      </w:r>
      <w:r>
        <w:rPr>
          <w:rFonts w:hint="eastAsia" w:ascii="黑体" w:hAnsi="黑体" w:eastAsia="黑体"/>
          <w:bCs w:val="0"/>
          <w:lang w:val="en-US" w:eastAsia="zh-CN"/>
        </w:rPr>
        <w:t>十三、财政拨款“三公”经费支出决算表</w:t>
      </w:r>
      <w:r>
        <w:tab/>
      </w:r>
      <w:r>
        <w:fldChar w:fldCharType="begin"/>
      </w:r>
      <w:r>
        <w:instrText xml:space="preserve"> PAGEREF _Toc16188 \h </w:instrText>
      </w:r>
      <w:r>
        <w:fldChar w:fldCharType="separate"/>
      </w:r>
      <w:r>
        <w:t>32</w:t>
      </w:r>
      <w:r>
        <w:fldChar w:fldCharType="end"/>
      </w:r>
      <w:r>
        <w:rPr>
          <w:rFonts w:hint="eastAsia" w:ascii="黑体" w:hAnsi="黑体" w:eastAsia="黑体" w:cs="黑体"/>
          <w:szCs w:val="44"/>
        </w:rPr>
        <w:fldChar w:fldCharType="end"/>
      </w:r>
    </w:p>
    <w:p>
      <w:pPr>
        <w:pStyle w:val="16"/>
        <w:jc w:val="center"/>
        <w:rPr>
          <w:rFonts w:hint="eastAsia" w:ascii="黑体" w:hAnsi="黑体" w:eastAsia="黑体" w:cs="黑体"/>
          <w:sz w:val="44"/>
          <w:szCs w:val="44"/>
        </w:rPr>
      </w:pPr>
      <w:r>
        <w:rPr>
          <w:rFonts w:hint="eastAsia" w:ascii="黑体" w:hAnsi="黑体" w:eastAsia="黑体" w:cs="黑体"/>
          <w:szCs w:val="44"/>
        </w:rPr>
        <w:fldChar w:fldCharType="end"/>
      </w:r>
      <w:bookmarkStart w:id="50" w:name="_Toc13958"/>
      <w:bookmarkStart w:id="51" w:name="_Toc17120"/>
      <w:bookmarkStart w:id="52" w:name="_Toc1918"/>
      <w:r>
        <w:rPr>
          <w:rFonts w:hint="eastAsia" w:ascii="黑体" w:hAnsi="黑体" w:eastAsia="黑体" w:cs="黑体"/>
          <w:b w:val="0"/>
          <w:sz w:val="44"/>
          <w:szCs w:val="44"/>
        </w:rPr>
        <w:t>第一部分 单位</w:t>
      </w:r>
      <w:r>
        <w:rPr>
          <w:rStyle w:val="30"/>
          <w:rFonts w:hint="eastAsia" w:ascii="黑体" w:hAnsi="黑体" w:eastAsia="黑体" w:cs="黑体"/>
          <w:b w:val="0"/>
          <w:bCs w:val="0"/>
          <w:sz w:val="44"/>
          <w:szCs w:val="44"/>
        </w:rPr>
        <w:t>概况</w:t>
      </w:r>
      <w:bookmarkEnd w:id="44"/>
      <w:bookmarkEnd w:id="45"/>
      <w:bookmarkEnd w:id="46"/>
      <w:bookmarkEnd w:id="47"/>
      <w:bookmarkEnd w:id="48"/>
      <w:bookmarkEnd w:id="49"/>
      <w:bookmarkEnd w:id="50"/>
      <w:bookmarkEnd w:id="51"/>
      <w:bookmarkEnd w:id="52"/>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53" w:name="_Toc17340"/>
      <w:bookmarkStart w:id="54" w:name="_Toc13270"/>
      <w:bookmarkStart w:id="55" w:name="_Toc17513"/>
      <w:bookmarkStart w:id="56" w:name="_Toc31575"/>
      <w:bookmarkStart w:id="57" w:name="_Toc3763"/>
      <w:bookmarkStart w:id="58" w:name="_Toc15157"/>
      <w:bookmarkStart w:id="59" w:name="_Toc10182"/>
      <w:bookmarkStart w:id="60" w:name="_Toc15396600"/>
      <w:bookmarkStart w:id="61" w:name="_Toc15377197"/>
      <w:r>
        <w:rPr>
          <w:rFonts w:hint="eastAsia" w:ascii="黑体" w:hAnsi="黑体" w:eastAsia="黑体" w:cs="黑体"/>
          <w:b w:val="0"/>
          <w:bCs w:val="0"/>
          <w:color w:val="auto"/>
          <w:kern w:val="2"/>
          <w:sz w:val="32"/>
          <w:szCs w:val="32"/>
          <w:lang w:val="en-US" w:eastAsia="zh-CN" w:bidi="ar-SA"/>
        </w:rPr>
        <w:t>一、主要职责</w:t>
      </w:r>
      <w:bookmarkEnd w:id="53"/>
      <w:bookmarkEnd w:id="54"/>
      <w:bookmarkEnd w:id="55"/>
      <w:bookmarkEnd w:id="56"/>
      <w:bookmarkEnd w:id="57"/>
      <w:bookmarkEnd w:id="58"/>
      <w:bookmarkEnd w:id="59"/>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bookmarkStart w:id="62" w:name="_Toc31947"/>
      <w:bookmarkStart w:id="63" w:name="_Toc16358"/>
      <w:r>
        <w:rPr>
          <w:rFonts w:hint="eastAsia" w:ascii="仿宋_GB2312" w:hAnsi="仿宋_GB2312" w:eastAsia="仿宋_GB2312" w:cs="仿宋_GB2312"/>
          <w:color w:val="000000"/>
          <w:kern w:val="0"/>
          <w:sz w:val="32"/>
          <w:szCs w:val="32"/>
          <w:shd w:val="clear" w:color="auto" w:fill="FFFFFF"/>
          <w:lang w:val="zh-CN" w:eastAsia="zh-CN"/>
        </w:rPr>
        <w:t>代表和维护妇女权益，促进男女平等；团结、动员妇女投身改革开放和社会主</w:t>
      </w:r>
      <w:r>
        <w:rPr>
          <w:rFonts w:hint="eastAsia" w:ascii="仿宋_GB2312" w:hAnsi="仿宋_GB2312" w:eastAsia="仿宋_GB2312" w:cs="仿宋_GB2312"/>
          <w:color w:val="000000"/>
          <w:kern w:val="0"/>
          <w:sz w:val="32"/>
          <w:szCs w:val="32"/>
          <w:shd w:val="clear" w:color="auto" w:fill="FFFFFF"/>
          <w:lang w:val="en-US" w:eastAsia="zh-CN"/>
        </w:rPr>
        <w:t>义</w:t>
      </w:r>
      <w:r>
        <w:rPr>
          <w:rFonts w:hint="eastAsia" w:ascii="仿宋_GB2312" w:hAnsi="仿宋_GB2312" w:eastAsia="仿宋_GB2312" w:cs="仿宋_GB2312"/>
          <w:color w:val="000000"/>
          <w:kern w:val="0"/>
          <w:sz w:val="32"/>
          <w:szCs w:val="32"/>
          <w:shd w:val="clear" w:color="auto" w:fill="FFFFFF"/>
          <w:lang w:val="zh-CN" w:eastAsia="zh-CN"/>
        </w:rPr>
        <w:t>现代化建设，促进男女平等和社会全面进步；教育引导广大妇女增强“自尊、自信、自立、自强”精神，全面提高素质，促进妇女人才成长；代表妇女参与国家和社会事务的民主管理、民主监督，维护妇女儿童合法权益；为妇女儿童服务，协调和推动社会各界为妇女儿童办实事。</w:t>
      </w:r>
      <w:bookmarkEnd w:id="62"/>
      <w:bookmarkEnd w:id="63"/>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64" w:name="_Toc1310"/>
      <w:bookmarkStart w:id="65" w:name="_Toc23652"/>
      <w:bookmarkStart w:id="66" w:name="_Toc15224"/>
      <w:bookmarkStart w:id="67" w:name="_Toc30006"/>
      <w:bookmarkStart w:id="68" w:name="_Toc2136"/>
      <w:bookmarkStart w:id="69" w:name="_Toc2259"/>
      <w:bookmarkStart w:id="70" w:name="_Toc11285"/>
      <w:bookmarkStart w:id="71" w:name="_Toc23177"/>
      <w:bookmarkStart w:id="72" w:name="_Toc5066"/>
      <w:r>
        <w:rPr>
          <w:rFonts w:hint="eastAsia" w:ascii="黑体" w:hAnsi="黑体" w:eastAsia="黑体" w:cs="黑体"/>
          <w:b w:val="0"/>
          <w:bCs w:val="0"/>
          <w:color w:val="auto"/>
          <w:kern w:val="2"/>
          <w:sz w:val="32"/>
          <w:szCs w:val="32"/>
          <w:lang w:val="en-US" w:eastAsia="zh-CN" w:bidi="ar-SA"/>
        </w:rPr>
        <w:t>二、机构设置</w:t>
      </w:r>
      <w:bookmarkEnd w:id="64"/>
      <w:bookmarkEnd w:id="65"/>
      <w:bookmarkEnd w:id="66"/>
      <w:bookmarkEnd w:id="67"/>
      <w:bookmarkEnd w:id="68"/>
      <w:bookmarkEnd w:id="69"/>
      <w:bookmarkEnd w:id="70"/>
      <w:bookmarkEnd w:id="71"/>
      <w:bookmarkEnd w:id="72"/>
    </w:p>
    <w:bookmarkEnd w:id="60"/>
    <w:bookmarkEnd w:id="61"/>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bookmarkStart w:id="73" w:name="_Toc30890"/>
      <w:bookmarkStart w:id="74" w:name="_Toc22384"/>
      <w:bookmarkStart w:id="75" w:name="_Toc26022"/>
      <w:bookmarkStart w:id="76" w:name="_Toc22361"/>
      <w:r>
        <w:rPr>
          <w:rFonts w:hint="eastAsia" w:ascii="仿宋_GB2312" w:hAnsi="仿宋_GB2312" w:eastAsia="仿宋_GB2312" w:cs="仿宋_GB2312"/>
          <w:color w:val="000000"/>
          <w:kern w:val="0"/>
          <w:sz w:val="32"/>
          <w:szCs w:val="32"/>
          <w:shd w:val="clear" w:color="auto" w:fill="FFFFFF"/>
          <w:lang w:val="zh-CN" w:eastAsia="zh-CN"/>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eastAsia="zh-CN"/>
        </w:rPr>
        <w:t>年度纳入本部门决算汇编范围的独立核算单位共 1 个，</w:t>
      </w:r>
      <w:r>
        <w:rPr>
          <w:rFonts w:hint="eastAsia" w:ascii="仿宋_GB2312" w:hAnsi="仿宋_GB2312" w:eastAsia="仿宋_GB2312" w:cs="仿宋_GB2312"/>
          <w:color w:val="000000"/>
          <w:kern w:val="0"/>
          <w:sz w:val="32"/>
          <w:szCs w:val="32"/>
          <w:shd w:val="clear" w:color="auto" w:fill="FFFFFF"/>
          <w:lang w:val="en-US" w:eastAsia="zh-CN"/>
        </w:rPr>
        <w:t>其中行政单位1个。2024年度本部门决算汇编户数共1个。</w:t>
      </w:r>
      <w:bookmarkEnd w:id="73"/>
      <w:bookmarkEnd w:id="74"/>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黑体" w:hAnsi="黑体" w:eastAsia="黑体" w:cs="黑体"/>
          <w:b w:val="0"/>
          <w:sz w:val="44"/>
          <w:szCs w:val="44"/>
        </w:rPr>
      </w:pPr>
      <w:bookmarkStart w:id="77" w:name="_Toc26592"/>
      <w:bookmarkStart w:id="78" w:name="_Toc22719"/>
      <w:r>
        <w:rPr>
          <w:rFonts w:hint="eastAsia" w:ascii="仿宋_GB2312" w:hAnsi="仿宋_GB2312" w:eastAsia="仿宋_GB2312" w:cs="仿宋_GB2312"/>
          <w:color w:val="000000"/>
          <w:kern w:val="0"/>
          <w:sz w:val="32"/>
          <w:szCs w:val="32"/>
          <w:shd w:val="clear" w:color="auto" w:fill="FFFFFF"/>
          <w:lang w:val="zh-CN" w:eastAsia="zh-CN"/>
        </w:rPr>
        <w:t>县妇联内设办公室一个，挂妇儿工委办牌子。沐川县妇联现有编制6人，其中：行政编制4人，事业编制2人。</w:t>
      </w:r>
      <w:r>
        <w:rPr>
          <w:rFonts w:hint="eastAsia" w:ascii="仿宋_GB2312" w:hAnsi="仿宋_GB2312" w:eastAsia="仿宋_GB2312" w:cs="仿宋_GB2312"/>
          <w:color w:val="000000"/>
          <w:kern w:val="0"/>
          <w:sz w:val="32"/>
          <w:szCs w:val="32"/>
          <w:shd w:val="clear" w:color="auto" w:fill="FFFFFF"/>
          <w:lang w:val="zh-CN" w:eastAsia="zh-CN"/>
        </w:rPr>
        <w:br w:type="page"/>
      </w:r>
      <w:bookmarkEnd w:id="75"/>
      <w:bookmarkEnd w:id="76"/>
      <w:bookmarkEnd w:id="77"/>
      <w:bookmarkEnd w:id="78"/>
      <w:bookmarkStart w:id="79" w:name="_Toc23740"/>
      <w:bookmarkStart w:id="80" w:name="_Toc15377204"/>
      <w:bookmarkStart w:id="81" w:name="_Toc15396602"/>
      <w:bookmarkStart w:id="82" w:name="_Toc19966"/>
    </w:p>
    <w:p>
      <w:pPr>
        <w:pStyle w:val="3"/>
        <w:pageBreakBefore w:val="0"/>
        <w:kinsoku/>
        <w:wordWrap/>
        <w:overflowPunct/>
        <w:topLinePunct w:val="0"/>
        <w:bidi w:val="0"/>
        <w:snapToGrid/>
        <w:spacing w:line="560" w:lineRule="exact"/>
        <w:ind w:firstLine="880" w:firstLineChars="200"/>
        <w:jc w:val="center"/>
        <w:textAlignment w:val="auto"/>
        <w:rPr>
          <w:rFonts w:hint="eastAsia" w:ascii="黑体" w:hAnsi="黑体" w:eastAsia="黑体" w:cs="黑体"/>
          <w:b w:val="0"/>
          <w:sz w:val="44"/>
          <w:szCs w:val="44"/>
        </w:rPr>
      </w:pPr>
      <w:bookmarkStart w:id="83" w:name="_Toc6254"/>
      <w:bookmarkStart w:id="84" w:name="_Toc1556"/>
      <w:bookmarkStart w:id="85" w:name="_Toc10782"/>
      <w:bookmarkStart w:id="86" w:name="_Toc11288"/>
      <w:bookmarkStart w:id="87" w:name="_Toc30881"/>
      <w:bookmarkStart w:id="88" w:name="_Toc10096"/>
      <w:bookmarkStart w:id="89" w:name="_Toc744"/>
      <w:r>
        <w:rPr>
          <w:rFonts w:hint="eastAsia" w:ascii="黑体" w:hAnsi="黑体" w:eastAsia="黑体" w:cs="黑体"/>
          <w:b w:val="0"/>
          <w:sz w:val="44"/>
          <w:szCs w:val="44"/>
        </w:rPr>
        <w:t>第二部分 202</w:t>
      </w:r>
      <w:r>
        <w:rPr>
          <w:rFonts w:hint="eastAsia" w:ascii="黑体" w:hAnsi="黑体" w:eastAsia="黑体" w:cs="黑体"/>
          <w:b w:val="0"/>
          <w:sz w:val="44"/>
          <w:szCs w:val="44"/>
          <w:lang w:val="en-US" w:eastAsia="zh-CN"/>
        </w:rPr>
        <w:t>4</w:t>
      </w:r>
      <w:r>
        <w:rPr>
          <w:rFonts w:hint="eastAsia" w:ascii="黑体" w:hAnsi="黑体" w:eastAsia="黑体" w:cs="黑体"/>
          <w:b w:val="0"/>
          <w:sz w:val="44"/>
          <w:szCs w:val="44"/>
        </w:rPr>
        <w:t>年度单位决算情况说明</w:t>
      </w:r>
      <w:bookmarkEnd w:id="79"/>
      <w:bookmarkEnd w:id="80"/>
      <w:bookmarkEnd w:id="81"/>
      <w:bookmarkEnd w:id="82"/>
      <w:bookmarkEnd w:id="83"/>
      <w:bookmarkEnd w:id="84"/>
      <w:bookmarkEnd w:id="85"/>
      <w:bookmarkEnd w:id="86"/>
      <w:bookmarkEnd w:id="87"/>
      <w:bookmarkEnd w:id="88"/>
      <w:bookmarkEnd w:id="89"/>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90" w:name="_Toc4280"/>
      <w:bookmarkStart w:id="91" w:name="_Toc6491"/>
      <w:bookmarkStart w:id="92" w:name="_Toc7126"/>
      <w:bookmarkStart w:id="93" w:name="_Toc5435"/>
      <w:bookmarkStart w:id="94" w:name="_Toc16373"/>
      <w:bookmarkStart w:id="95" w:name="_Toc27967"/>
      <w:bookmarkStart w:id="96" w:name="_Toc7449"/>
      <w:bookmarkStart w:id="97" w:name="_Toc201"/>
      <w:bookmarkStart w:id="98" w:name="_Toc15377205"/>
      <w:bookmarkStart w:id="99" w:name="_Toc15396603"/>
      <w:bookmarkStart w:id="100" w:name="_Toc4014"/>
      <w:r>
        <w:rPr>
          <w:rFonts w:hint="eastAsia" w:ascii="黑体" w:hAnsi="黑体" w:eastAsia="黑体" w:cs="黑体"/>
          <w:b w:val="0"/>
          <w:bCs w:val="0"/>
          <w:color w:val="auto"/>
          <w:kern w:val="2"/>
          <w:sz w:val="32"/>
          <w:szCs w:val="32"/>
          <w:lang w:val="en-US" w:eastAsia="zh-CN" w:bidi="ar-SA"/>
        </w:rPr>
        <w:t>一、收入支出决算总体情况说明</w:t>
      </w:r>
      <w:bookmarkEnd w:id="90"/>
      <w:bookmarkEnd w:id="91"/>
      <w:bookmarkEnd w:id="92"/>
      <w:bookmarkEnd w:id="93"/>
      <w:bookmarkEnd w:id="94"/>
      <w:bookmarkEnd w:id="95"/>
      <w:bookmarkEnd w:id="96"/>
      <w:bookmarkEnd w:id="97"/>
      <w:bookmarkEnd w:id="98"/>
      <w:bookmarkEnd w:id="99"/>
      <w:bookmarkEnd w:id="100"/>
      <w:bookmarkStart w:id="101" w:name="_Toc21121"/>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bookmarkStart w:id="102" w:name="_Toc18975"/>
      <w:bookmarkStart w:id="103" w:name="_Toc22600"/>
      <w:bookmarkStart w:id="104" w:name="_Toc31499"/>
      <w:bookmarkStart w:id="105" w:name="_Toc14278"/>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160.32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ascii="仿宋_GB2312" w:hAnsi="仿宋" w:eastAsia="仿宋_GB2312"/>
          <w:color w:val="000000"/>
          <w:sz w:val="32"/>
          <w:szCs w:val="32"/>
          <w:lang w:val="en-US" w:eastAsia="zh-CN"/>
        </w:rPr>
        <w:t>减少26.73</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减少14.29</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_GB2312" w:eastAsia="仿宋_GB2312" w:cs="仿宋_GB2312"/>
          <w:color w:val="000000"/>
          <w:kern w:val="0"/>
          <w:sz w:val="32"/>
          <w:szCs w:val="32"/>
          <w:shd w:val="clear" w:color="auto" w:fill="FFFFFF"/>
          <w:lang w:val="en-US" w:eastAsia="zh-CN"/>
        </w:rPr>
        <w:t>主要变动原因是99公益“春蕾计划”助学项目、为已脱贫适龄困难妇女购买女性安康保险等项目资金减少。</w:t>
      </w:r>
      <w:bookmarkEnd w:id="101"/>
      <w:bookmarkEnd w:id="102"/>
      <w:bookmarkEnd w:id="103"/>
      <w:bookmarkEnd w:id="104"/>
      <w:bookmarkEnd w:id="105"/>
      <w:r>
        <w:drawing>
          <wp:anchor distT="0" distB="0" distL="114300" distR="114300" simplePos="0" relativeHeight="251660288" behindDoc="0" locked="0" layoutInCell="1" allowOverlap="1">
            <wp:simplePos x="0" y="0"/>
            <wp:positionH relativeFrom="column">
              <wp:posOffset>59690</wp:posOffset>
            </wp:positionH>
            <wp:positionV relativeFrom="paragraph">
              <wp:posOffset>294005</wp:posOffset>
            </wp:positionV>
            <wp:extent cx="4803140" cy="2695575"/>
            <wp:effectExtent l="4445" t="5080" r="12065" b="4445"/>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（图1：收、支决算总计变动情况图）（柱状图）</w:t>
      </w:r>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106" w:name="_Toc7362"/>
      <w:bookmarkStart w:id="107" w:name="_Toc15377206"/>
      <w:bookmarkStart w:id="108" w:name="_Toc15396604"/>
      <w:bookmarkStart w:id="109" w:name="_Toc10989"/>
      <w:bookmarkStart w:id="110" w:name="_Toc22483"/>
      <w:bookmarkStart w:id="111" w:name="_Toc14863"/>
      <w:bookmarkStart w:id="112" w:name="_Toc24351"/>
      <w:bookmarkStart w:id="113" w:name="_Toc14629"/>
      <w:bookmarkStart w:id="114" w:name="_Toc32290"/>
      <w:bookmarkStart w:id="115" w:name="_Toc26719"/>
      <w:bookmarkStart w:id="116" w:name="_Toc26266"/>
      <w:r>
        <w:rPr>
          <w:rFonts w:hint="eastAsia" w:ascii="黑体" w:hAnsi="黑体" w:eastAsia="黑体" w:cs="黑体"/>
          <w:b w:val="0"/>
          <w:bCs w:val="0"/>
          <w:color w:val="auto"/>
          <w:kern w:val="2"/>
          <w:sz w:val="32"/>
          <w:szCs w:val="32"/>
          <w:lang w:val="en-US" w:eastAsia="zh-CN" w:bidi="ar-SA"/>
        </w:rPr>
        <w:t>二、收入决算情况说明</w:t>
      </w:r>
      <w:bookmarkEnd w:id="106"/>
      <w:bookmarkEnd w:id="107"/>
      <w:bookmarkEnd w:id="108"/>
      <w:bookmarkEnd w:id="109"/>
      <w:bookmarkEnd w:id="110"/>
      <w:bookmarkEnd w:id="111"/>
      <w:bookmarkEnd w:id="112"/>
      <w:bookmarkEnd w:id="113"/>
      <w:bookmarkEnd w:id="114"/>
      <w:bookmarkEnd w:id="115"/>
      <w:bookmarkEnd w:id="116"/>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bookmarkStart w:id="117" w:name="_Toc29073"/>
      <w:bookmarkStart w:id="118" w:name="_Toc15532"/>
      <w:bookmarkStart w:id="119" w:name="_Toc27061"/>
      <w:bookmarkStart w:id="120" w:name="_Toc10528"/>
      <w:bookmarkStart w:id="121" w:name="_Toc5611"/>
      <w:bookmarkStart w:id="122" w:name="_Toc19588"/>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160.32万元，其中：一般公共预算财政拨款收入141.93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88.53</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18.38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w:t>
      </w:r>
    </w:p>
    <w:bookmarkEnd w:id="117"/>
    <w:bookmarkEnd w:id="118"/>
    <w:bookmarkEnd w:id="119"/>
    <w:bookmarkEnd w:id="120"/>
    <w:bookmarkEnd w:id="121"/>
    <w:bookmarkEnd w:id="122"/>
    <w:p>
      <w:pPr>
        <w:pStyle w:val="16"/>
        <w:pageBreakBefore w:val="0"/>
        <w:kinsoku/>
        <w:wordWrap/>
        <w:overflowPunct/>
        <w:topLinePunct w:val="0"/>
        <w:bidi w:val="0"/>
        <w:snapToGrid/>
        <w:spacing w:line="560" w:lineRule="exact"/>
        <w:jc w:val="both"/>
        <w:textAlignment w:val="auto"/>
        <w:rPr>
          <w:rFonts w:hint="eastAsia" w:ascii="仿宋" w:hAnsi="仿宋" w:eastAsia="仿宋" w:cs="仿宋"/>
          <w:sz w:val="32"/>
          <w:szCs w:val="32"/>
        </w:rPr>
      </w:pPr>
      <w:r>
        <w:drawing>
          <wp:anchor distT="0" distB="0" distL="114300" distR="114300" simplePos="0" relativeHeight="251661312" behindDoc="0" locked="0" layoutInCell="1" allowOverlap="1">
            <wp:simplePos x="0" y="0"/>
            <wp:positionH relativeFrom="column">
              <wp:posOffset>203200</wp:posOffset>
            </wp:positionH>
            <wp:positionV relativeFrom="paragraph">
              <wp:posOffset>86995</wp:posOffset>
            </wp:positionV>
            <wp:extent cx="4560570" cy="3081655"/>
            <wp:effectExtent l="4445" t="4445" r="6985" b="1905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6"/>
        <w:pageBreakBefore w:val="0"/>
        <w:kinsoku/>
        <w:wordWrap/>
        <w:overflowPunct/>
        <w:topLinePunct w:val="0"/>
        <w:bidi w:val="0"/>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（图2：收入决算结构图）（饼状图）</w:t>
      </w:r>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123" w:name="_Toc28086"/>
      <w:bookmarkStart w:id="124" w:name="_Toc733"/>
      <w:bookmarkStart w:id="125" w:name="_Toc9285"/>
      <w:bookmarkStart w:id="126" w:name="_Toc15396605"/>
      <w:bookmarkStart w:id="127" w:name="_Toc13453"/>
      <w:bookmarkStart w:id="128" w:name="_Toc27666"/>
      <w:bookmarkStart w:id="129" w:name="_Toc30399"/>
      <w:bookmarkStart w:id="130" w:name="_Toc23537"/>
      <w:bookmarkStart w:id="131" w:name="_Toc19745"/>
      <w:bookmarkStart w:id="132" w:name="_Toc15377207"/>
      <w:bookmarkStart w:id="133" w:name="_Toc20546"/>
      <w:r>
        <w:rPr>
          <w:rFonts w:hint="eastAsia" w:ascii="黑体" w:hAnsi="黑体" w:eastAsia="黑体" w:cs="黑体"/>
          <w:b w:val="0"/>
          <w:bCs w:val="0"/>
          <w:color w:val="auto"/>
          <w:kern w:val="2"/>
          <w:sz w:val="32"/>
          <w:szCs w:val="32"/>
          <w:lang w:val="en-US" w:eastAsia="zh-CN" w:bidi="ar-SA"/>
        </w:rPr>
        <w:t>三、支出决算情况说明</w:t>
      </w:r>
      <w:bookmarkEnd w:id="123"/>
      <w:bookmarkEnd w:id="124"/>
      <w:bookmarkEnd w:id="125"/>
      <w:bookmarkEnd w:id="126"/>
      <w:bookmarkEnd w:id="127"/>
      <w:bookmarkEnd w:id="128"/>
      <w:bookmarkEnd w:id="129"/>
      <w:bookmarkEnd w:id="130"/>
      <w:bookmarkEnd w:id="131"/>
      <w:bookmarkEnd w:id="132"/>
      <w:bookmarkEnd w:id="133"/>
    </w:p>
    <w:p>
      <w:pPr>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bookmarkStart w:id="134" w:name="_Toc20607"/>
      <w:bookmarkStart w:id="135" w:name="_Toc8192"/>
      <w:bookmarkStart w:id="136" w:name="_Toc14294"/>
      <w:bookmarkStart w:id="137" w:name="_Toc2492"/>
      <w:bookmarkStart w:id="138" w:name="_Toc31816"/>
      <w:bookmarkStart w:id="139" w:name="_Toc18145"/>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160.32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112.85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70.39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47.46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eastAsia="zh-CN"/>
        </w:rPr>
        <w:t>。</w:t>
      </w:r>
    </w:p>
    <w:bookmarkEnd w:id="134"/>
    <w:bookmarkEnd w:id="135"/>
    <w:bookmarkEnd w:id="136"/>
    <w:bookmarkEnd w:id="137"/>
    <w:bookmarkEnd w:id="138"/>
    <w:bookmarkEnd w:id="139"/>
    <w:p>
      <w:pPr>
        <w:pageBreakBefore w:val="0"/>
        <w:widowControl/>
        <w:kinsoku/>
        <w:wordWrap/>
        <w:overflowPunct/>
        <w:topLinePunct w:val="0"/>
        <w:autoSpaceDE/>
        <w:autoSpaceDN/>
        <w:bidi w:val="0"/>
        <w:adjustRightInd w:val="0"/>
        <w:snapToGrid w:val="0"/>
        <w:spacing w:line="500" w:lineRule="exact"/>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drawing>
          <wp:anchor distT="0" distB="0" distL="114300" distR="114300" simplePos="0" relativeHeight="251662336" behindDoc="0" locked="0" layoutInCell="1" allowOverlap="1">
            <wp:simplePos x="0" y="0"/>
            <wp:positionH relativeFrom="column">
              <wp:posOffset>419735</wp:posOffset>
            </wp:positionH>
            <wp:positionV relativeFrom="paragraph">
              <wp:posOffset>229235</wp:posOffset>
            </wp:positionV>
            <wp:extent cx="4359910" cy="2743200"/>
            <wp:effectExtent l="4445" t="4445" r="17145" b="14605"/>
            <wp:wrapTopAndBottom/>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kinsoku/>
        <w:wordWrap/>
        <w:overflowPunct/>
        <w:topLinePunct w:val="0"/>
        <w:autoSpaceDE/>
        <w:autoSpaceDN/>
        <w:bidi w:val="0"/>
        <w:adjustRightInd w:val="0"/>
        <w:snapToGrid w:val="0"/>
        <w:spacing w:line="500" w:lineRule="exact"/>
        <w:contextualSpacing/>
        <w:jc w:val="center"/>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shd w:val="clear" w:color="auto" w:fill="FFFFFF"/>
          <w:lang w:val="en-US" w:eastAsia="zh-CN"/>
        </w:rPr>
        <w:t>（图3：支出决算结构图）（饼状图）</w:t>
      </w:r>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Fonts w:hint="eastAsia" w:ascii="黑体" w:hAnsi="黑体" w:eastAsia="黑体" w:cs="黑体"/>
          <w:b w:val="0"/>
          <w:bCs w:val="0"/>
          <w:color w:val="auto"/>
          <w:kern w:val="2"/>
          <w:sz w:val="32"/>
          <w:szCs w:val="32"/>
          <w:lang w:val="en-US" w:eastAsia="zh-CN" w:bidi="ar-SA"/>
        </w:rPr>
      </w:pPr>
      <w:bookmarkStart w:id="140" w:name="_Toc5173"/>
      <w:bookmarkStart w:id="141" w:name="_Toc26427"/>
      <w:bookmarkStart w:id="142" w:name="_Toc16952"/>
      <w:bookmarkStart w:id="143" w:name="_Toc10706"/>
      <w:bookmarkStart w:id="144" w:name="_Toc15396606"/>
      <w:bookmarkStart w:id="145" w:name="_Toc4624"/>
      <w:bookmarkStart w:id="146" w:name="_Toc29952"/>
      <w:bookmarkStart w:id="147" w:name="_Toc23913"/>
      <w:bookmarkStart w:id="148" w:name="_Toc15377208"/>
      <w:bookmarkStart w:id="149" w:name="_Toc19841"/>
      <w:bookmarkStart w:id="150" w:name="_Toc13861"/>
      <w:r>
        <w:rPr>
          <w:rFonts w:hint="eastAsia" w:ascii="黑体" w:hAnsi="黑体" w:eastAsia="黑体" w:cs="黑体"/>
          <w:b w:val="0"/>
          <w:bCs w:val="0"/>
          <w:color w:val="auto"/>
          <w:kern w:val="2"/>
          <w:sz w:val="32"/>
          <w:szCs w:val="32"/>
          <w:lang w:val="en-US" w:eastAsia="zh-CN" w:bidi="ar-SA"/>
        </w:rPr>
        <w:t>四、财政拨款收入支出决算总体情况说明</w:t>
      </w:r>
      <w:bookmarkEnd w:id="140"/>
      <w:bookmarkEnd w:id="141"/>
      <w:bookmarkEnd w:id="142"/>
      <w:bookmarkEnd w:id="143"/>
      <w:bookmarkEnd w:id="144"/>
      <w:bookmarkEnd w:id="145"/>
      <w:bookmarkEnd w:id="146"/>
      <w:bookmarkEnd w:id="147"/>
      <w:bookmarkEnd w:id="148"/>
      <w:bookmarkEnd w:id="149"/>
      <w:bookmarkEnd w:id="150"/>
    </w:p>
    <w:p>
      <w:pPr>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141.93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3.74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cs="仿宋"/>
          <w:sz w:val="32"/>
          <w:szCs w:val="32"/>
        </w:rPr>
        <w:t>主要变动原因</w:t>
      </w:r>
      <w:r>
        <w:rPr>
          <w:rFonts w:hint="eastAsia" w:ascii="仿宋" w:hAnsi="仿宋" w:eastAsia="仿宋" w:cs="仿宋"/>
          <w:sz w:val="32"/>
          <w:szCs w:val="32"/>
          <w:lang w:val="en-US" w:eastAsia="zh-CN"/>
        </w:rPr>
        <w:t>是99公益“春蕾计划”助学项目、为已脱贫适龄困难妇女购买女性安康保险等项目资金增加。</w:t>
      </w:r>
    </w:p>
    <w:p>
      <w:pPr>
        <w:pageBreakBefore w:val="0"/>
        <w:widowControl w:val="0"/>
        <w:kinsoku/>
        <w:wordWrap/>
        <w:overflowPunct/>
        <w:topLinePunct w:val="0"/>
        <w:autoSpaceDE/>
        <w:autoSpaceDN/>
        <w:bidi w:val="0"/>
        <w:adjustRightInd/>
        <w:snapToGrid/>
        <w:spacing w:before="313" w:beforeLines="100" w:after="313" w:afterLines="100" w:line="560" w:lineRule="exact"/>
        <w:ind w:firstLine="420" w:firstLineChars="200"/>
        <w:textAlignment w:val="auto"/>
        <w:rPr>
          <w:rStyle w:val="31"/>
          <w:rFonts w:hint="eastAsia" w:ascii="黑体" w:hAnsi="黑体" w:eastAsia="黑体" w:cs="黑体"/>
          <w:b w:val="0"/>
          <w:bCs w:val="0"/>
          <w:sz w:val="32"/>
          <w:szCs w:val="32"/>
          <w:lang w:val="en-US" w:eastAsia="zh-CN"/>
        </w:rPr>
      </w:pPr>
      <w:bookmarkStart w:id="151" w:name="_Toc31056"/>
      <w:r>
        <w:drawing>
          <wp:anchor distT="0" distB="0" distL="114300" distR="114300" simplePos="0" relativeHeight="251663360" behindDoc="0" locked="0" layoutInCell="1" allowOverlap="1">
            <wp:simplePos x="0" y="0"/>
            <wp:positionH relativeFrom="column">
              <wp:posOffset>451485</wp:posOffset>
            </wp:positionH>
            <wp:positionV relativeFrom="paragraph">
              <wp:posOffset>60325</wp:posOffset>
            </wp:positionV>
            <wp:extent cx="4493260" cy="2686050"/>
            <wp:effectExtent l="4445" t="4445" r="17145" b="14605"/>
            <wp:wrapTopAndBottom/>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sz w:val="32"/>
          <w:szCs w:val="32"/>
        </w:rPr>
        <w:t>（图4：财政拨款收、支决算总计变动情况）（柱状图）</w:t>
      </w:r>
      <w:bookmarkEnd w:id="151"/>
      <w:bookmarkStart w:id="152" w:name="_Toc1995"/>
      <w:bookmarkStart w:id="153" w:name="_Toc29219"/>
      <w:bookmarkStart w:id="154" w:name="_Toc8112"/>
      <w:bookmarkStart w:id="155" w:name="_Toc21739"/>
      <w:bookmarkStart w:id="156" w:name="_Toc24530"/>
      <w:bookmarkStart w:id="157" w:name="_Toc15594"/>
      <w:bookmarkStart w:id="158" w:name="_Toc15396607"/>
      <w:bookmarkStart w:id="159" w:name="_Toc16172"/>
      <w:bookmarkStart w:id="160" w:name="_Toc591"/>
      <w:bookmarkStart w:id="161" w:name="_Toc15377209"/>
      <w:bookmarkStart w:id="162" w:name="_Toc16940"/>
    </w:p>
    <w:p>
      <w:pPr>
        <w:pStyle w:val="4"/>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firstLine="640" w:firstLineChars="200"/>
        <w:textAlignment w:val="auto"/>
        <w:outlineLvl w:val="1"/>
        <w:rPr>
          <w:rStyle w:val="31"/>
          <w:rFonts w:hint="eastAsia" w:ascii="黑体" w:hAnsi="黑体" w:eastAsia="黑体" w:cs="黑体"/>
          <w:b w:val="0"/>
          <w:bCs w:val="0"/>
          <w:sz w:val="32"/>
          <w:szCs w:val="32"/>
          <w:lang w:val="en-US" w:eastAsia="zh-CN"/>
        </w:rPr>
      </w:pPr>
      <w:r>
        <w:rPr>
          <w:rStyle w:val="31"/>
          <w:rFonts w:hint="eastAsia" w:ascii="黑体" w:hAnsi="黑体" w:eastAsia="黑体" w:cs="黑体"/>
          <w:b w:val="0"/>
          <w:bCs w:val="0"/>
          <w:sz w:val="32"/>
          <w:szCs w:val="32"/>
          <w:lang w:val="en-US" w:eastAsia="zh-CN"/>
        </w:rPr>
        <w:t>五、一般公共预算财政拨款支出决算情况说明</w:t>
      </w:r>
      <w:bookmarkEnd w:id="152"/>
      <w:bookmarkEnd w:id="153"/>
      <w:bookmarkEnd w:id="154"/>
      <w:bookmarkEnd w:id="155"/>
      <w:bookmarkEnd w:id="156"/>
      <w:bookmarkEnd w:id="157"/>
      <w:bookmarkEnd w:id="158"/>
      <w:bookmarkEnd w:id="159"/>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163" w:name="_Toc15377210"/>
      <w:bookmarkStart w:id="164" w:name="_Toc16542"/>
      <w:bookmarkStart w:id="165" w:name="_Toc20333"/>
      <w:r>
        <w:rPr>
          <w:rFonts w:hint="eastAsia" w:ascii="仿宋_GB2312" w:hAnsi="仿宋_GB2312" w:eastAsia="仿宋_GB2312" w:cs="仿宋_GB2312"/>
          <w:b/>
          <w:bCs/>
          <w:sz w:val="32"/>
          <w:szCs w:val="32"/>
          <w:lang w:val="zh-CN"/>
        </w:rPr>
        <w:t>（一）一般公共预算财政拨款支出决算总体情况</w:t>
      </w:r>
      <w:bookmarkEnd w:id="163"/>
      <w:bookmarkEnd w:id="164"/>
      <w:bookmarkEnd w:id="165"/>
    </w:p>
    <w:p>
      <w:pPr>
        <w:spacing w:line="600" w:lineRule="exact"/>
        <w:ind w:firstLine="640"/>
        <w:rPr>
          <w:rFonts w:hint="eastAsia" w:ascii="仿宋" w:hAnsi="仿宋" w:eastAsia="仿宋" w:cs="仿宋"/>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141.93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88.53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%。与2023年度相比，一般公共预算财政拨款支出增加3.74万元，</w:t>
      </w:r>
      <w:r>
        <w:rPr>
          <w:rFonts w:hint="eastAsia" w:ascii="仿宋" w:hAnsi="仿宋" w:eastAsia="仿宋" w:cs="仿宋"/>
          <w:sz w:val="32"/>
          <w:szCs w:val="32"/>
        </w:rPr>
        <w:t>增长</w:t>
      </w:r>
      <w:r>
        <w:rPr>
          <w:rFonts w:hint="eastAsia" w:ascii="仿宋" w:hAnsi="仿宋" w:eastAsia="仿宋" w:cs="仿宋"/>
          <w:sz w:val="32"/>
          <w:szCs w:val="32"/>
          <w:lang w:val="en-US" w:eastAsia="zh-CN"/>
        </w:rPr>
        <w:t>2.71</w:t>
      </w:r>
      <w:r>
        <w:rPr>
          <w:rFonts w:hint="eastAsia" w:ascii="仿宋" w:hAnsi="仿宋" w:eastAsia="仿宋" w:cs="仿宋"/>
          <w:sz w:val="32"/>
          <w:szCs w:val="32"/>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仿宋" w:hAnsi="仿宋" w:eastAsia="仿宋" w:cs="仿宋"/>
          <w:sz w:val="32"/>
          <w:szCs w:val="32"/>
          <w:lang w:val="en-US" w:eastAsia="zh-CN"/>
        </w:rPr>
        <w:t>99公益“春蕾计划”助学项目、为已脱贫适龄困难妇女购买女性安康保险等项目资金增加。</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pPr>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32"/>
          <w:szCs w:val="32"/>
        </w:rPr>
      </w:pPr>
      <w:r>
        <w:drawing>
          <wp:anchor distT="0" distB="0" distL="114300" distR="114300" simplePos="0" relativeHeight="251664384" behindDoc="0" locked="0" layoutInCell="1" allowOverlap="1">
            <wp:simplePos x="0" y="0"/>
            <wp:positionH relativeFrom="column">
              <wp:posOffset>281940</wp:posOffset>
            </wp:positionH>
            <wp:positionV relativeFrom="paragraph">
              <wp:posOffset>172720</wp:posOffset>
            </wp:positionV>
            <wp:extent cx="4250690" cy="2277110"/>
            <wp:effectExtent l="4445" t="4445" r="12065" b="23495"/>
            <wp:wrapTopAndBottom/>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仿宋"/>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166" w:name="_Toc31283"/>
      <w:bookmarkStart w:id="167" w:name="_Toc15377211"/>
      <w:bookmarkStart w:id="168" w:name="_Toc14620"/>
      <w:r>
        <w:rPr>
          <w:rFonts w:hint="eastAsia" w:ascii="仿宋_GB2312" w:hAnsi="仿宋_GB2312" w:eastAsia="仿宋_GB2312" w:cs="仿宋_GB2312"/>
          <w:b/>
          <w:bCs/>
          <w:sz w:val="32"/>
          <w:szCs w:val="32"/>
          <w:lang w:val="zh-CN"/>
        </w:rPr>
        <w:t>（二）一般公共预算财政拨款支出决算结构情况</w:t>
      </w:r>
      <w:bookmarkEnd w:id="166"/>
      <w:bookmarkEnd w:id="167"/>
      <w:bookmarkEnd w:id="168"/>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141.93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rPr>
        <w:t>一般公共服务支出</w:t>
      </w:r>
      <w:r>
        <w:rPr>
          <w:rFonts w:hint="eastAsia" w:ascii="仿宋" w:hAnsi="仿宋" w:eastAsia="仿宋" w:cs="仿宋"/>
          <w:sz w:val="32"/>
          <w:szCs w:val="32"/>
          <w:lang w:val="en-US" w:eastAsia="zh-CN"/>
        </w:rPr>
        <w:t>106.79</w:t>
      </w:r>
      <w:r>
        <w:rPr>
          <w:rFonts w:hint="eastAsia" w:ascii="仿宋" w:hAnsi="仿宋" w:eastAsia="仿宋" w:cs="仿宋"/>
          <w:sz w:val="32"/>
          <w:szCs w:val="32"/>
        </w:rPr>
        <w:t>万元，占</w:t>
      </w:r>
      <w:r>
        <w:rPr>
          <w:rFonts w:hint="eastAsia" w:ascii="仿宋" w:hAnsi="仿宋" w:eastAsia="仿宋" w:cs="仿宋"/>
          <w:sz w:val="32"/>
          <w:szCs w:val="32"/>
          <w:lang w:val="en-US" w:eastAsia="zh-CN"/>
        </w:rPr>
        <w:t>75.24</w:t>
      </w:r>
      <w:r>
        <w:rPr>
          <w:rFonts w:hint="eastAsia" w:ascii="仿宋" w:hAnsi="仿宋" w:eastAsia="仿宋" w:cs="仿宋"/>
          <w:sz w:val="32"/>
          <w:szCs w:val="32"/>
        </w:rPr>
        <w:t>%；</w:t>
      </w:r>
      <w:r>
        <w:rPr>
          <w:rFonts w:hint="eastAsia" w:ascii="仿宋" w:hAnsi="仿宋" w:eastAsia="仿宋" w:cs="仿宋"/>
          <w:sz w:val="32"/>
          <w:szCs w:val="32"/>
          <w:lang w:val="zh-CN"/>
        </w:rPr>
        <w:t>社会保障和就业支出</w:t>
      </w:r>
      <w:r>
        <w:rPr>
          <w:rFonts w:hint="eastAsia" w:ascii="仿宋" w:hAnsi="仿宋" w:eastAsia="仿宋" w:cs="仿宋"/>
          <w:sz w:val="32"/>
          <w:szCs w:val="32"/>
          <w:lang w:val="en-US" w:eastAsia="zh-CN"/>
        </w:rPr>
        <w:t>11.47</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8.08</w:t>
      </w:r>
      <w:r>
        <w:rPr>
          <w:rFonts w:hint="eastAsia" w:ascii="仿宋" w:hAnsi="仿宋" w:eastAsia="仿宋" w:cs="仿宋"/>
          <w:sz w:val="32"/>
          <w:szCs w:val="32"/>
          <w:lang w:val="zh-CN"/>
        </w:rPr>
        <w:t>%；卫生健康支出</w:t>
      </w:r>
      <w:r>
        <w:rPr>
          <w:rFonts w:hint="eastAsia" w:ascii="仿宋" w:hAnsi="仿宋" w:eastAsia="仿宋" w:cs="仿宋"/>
          <w:sz w:val="32"/>
          <w:szCs w:val="32"/>
          <w:lang w:val="en-US" w:eastAsia="zh-CN"/>
        </w:rPr>
        <w:t>4.5</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3.17</w:t>
      </w:r>
      <w:r>
        <w:rPr>
          <w:rFonts w:hint="eastAsia" w:ascii="仿宋" w:hAnsi="仿宋" w:eastAsia="仿宋" w:cs="仿宋"/>
          <w:sz w:val="32"/>
          <w:szCs w:val="32"/>
          <w:lang w:val="zh-CN"/>
        </w:rPr>
        <w:t>%；农林水支出10.</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7.4</w:t>
      </w:r>
      <w:r>
        <w:rPr>
          <w:rFonts w:hint="eastAsia" w:ascii="仿宋" w:hAnsi="仿宋" w:eastAsia="仿宋" w:cs="仿宋"/>
          <w:sz w:val="32"/>
          <w:szCs w:val="32"/>
          <w:lang w:val="zh-CN"/>
        </w:rPr>
        <w:t>%；住房保障支出</w:t>
      </w:r>
      <w:r>
        <w:rPr>
          <w:rFonts w:hint="eastAsia" w:ascii="仿宋" w:hAnsi="仿宋" w:eastAsia="仿宋" w:cs="仿宋"/>
          <w:sz w:val="32"/>
          <w:szCs w:val="32"/>
          <w:lang w:val="en-US" w:eastAsia="zh-CN"/>
        </w:rPr>
        <w:t>8.68</w:t>
      </w:r>
      <w:r>
        <w:rPr>
          <w:rFonts w:hint="eastAsia" w:ascii="仿宋" w:hAnsi="仿宋" w:eastAsia="仿宋" w:cs="仿宋"/>
          <w:sz w:val="32"/>
          <w:szCs w:val="32"/>
          <w:lang w:val="zh-CN"/>
        </w:rPr>
        <w:t>万元，占6.</w:t>
      </w:r>
      <w:r>
        <w:rPr>
          <w:rFonts w:hint="eastAsia" w:ascii="仿宋" w:hAnsi="仿宋" w:eastAsia="仿宋" w:cs="仿宋"/>
          <w:sz w:val="32"/>
          <w:szCs w:val="32"/>
          <w:lang w:val="en-US" w:eastAsia="zh-CN"/>
        </w:rPr>
        <w:t>11</w:t>
      </w:r>
      <w:r>
        <w:rPr>
          <w:rFonts w:hint="eastAsia" w:ascii="仿宋" w:hAnsi="仿宋" w:eastAsia="仿宋" w:cs="仿宋"/>
          <w:sz w:val="32"/>
          <w:szCs w:val="32"/>
          <w:lang w:val="zh-CN"/>
        </w:rPr>
        <w:t>%。</w:t>
      </w:r>
    </w:p>
    <w:p>
      <w:pPr>
        <w:pStyle w:val="16"/>
        <w:pageBreakBefore w:val="0"/>
        <w:kinsoku/>
        <w:wordWrap/>
        <w:overflowPunct/>
        <w:topLinePunct w:val="0"/>
        <w:bidi w:val="0"/>
        <w:snapToGrid/>
        <w:spacing w:line="560" w:lineRule="exact"/>
        <w:textAlignment w:val="auto"/>
        <w:rPr>
          <w:rFonts w:hint="eastAsia" w:ascii="仿宋" w:hAnsi="仿宋" w:eastAsia="仿宋" w:cs="仿宋"/>
          <w:sz w:val="32"/>
          <w:szCs w:val="32"/>
        </w:rPr>
      </w:pPr>
      <w:r>
        <w:drawing>
          <wp:anchor distT="0" distB="0" distL="114300" distR="114300" simplePos="0" relativeHeight="251665408" behindDoc="0" locked="0" layoutInCell="1" allowOverlap="1">
            <wp:simplePos x="0" y="0"/>
            <wp:positionH relativeFrom="column">
              <wp:posOffset>353060</wp:posOffset>
            </wp:positionH>
            <wp:positionV relativeFrom="paragraph">
              <wp:posOffset>200660</wp:posOffset>
            </wp:positionV>
            <wp:extent cx="4826000" cy="2743200"/>
            <wp:effectExtent l="4445" t="4445" r="8255" b="14605"/>
            <wp:wrapTopAndBottom/>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s="仿宋"/>
          <w:sz w:val="32"/>
          <w:szCs w:val="32"/>
        </w:rPr>
        <w:t>（图6：一般公共预算财政拨款支出决算结构）（饼状图）</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169" w:name="_Toc18732"/>
      <w:bookmarkStart w:id="170" w:name="_Toc15377212"/>
      <w:bookmarkStart w:id="171" w:name="_Toc11954"/>
      <w:r>
        <w:rPr>
          <w:rFonts w:hint="eastAsia" w:ascii="仿宋_GB2312" w:hAnsi="仿宋_GB2312" w:eastAsia="仿宋_GB2312" w:cs="仿宋_GB2312"/>
          <w:b/>
          <w:bCs/>
          <w:sz w:val="32"/>
          <w:szCs w:val="32"/>
          <w:lang w:val="zh-CN"/>
        </w:rPr>
        <w:t>（三）一般公共预算财政拨款支出决算具体情况</w:t>
      </w:r>
      <w:bookmarkEnd w:id="169"/>
      <w:bookmarkEnd w:id="170"/>
      <w:bookmarkEnd w:id="171"/>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bookmarkStart w:id="172" w:name="_Toc15378460"/>
      <w:bookmarkStart w:id="173" w:name="_Toc15377444"/>
      <w:bookmarkStart w:id="174" w:name="_Toc15377213"/>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年度一般公共预算支出决算数为</w:t>
      </w:r>
      <w:r>
        <w:rPr>
          <w:rFonts w:hint="eastAsia" w:ascii="仿宋_GB2312" w:hAnsi="仿宋_GB2312" w:eastAsia="仿宋_GB2312" w:cs="仿宋_GB2312"/>
          <w:sz w:val="32"/>
          <w:szCs w:val="32"/>
        </w:rPr>
        <w:t>141.93</w:t>
      </w:r>
      <w:r>
        <w:rPr>
          <w:rFonts w:hint="eastAsia" w:ascii="仿宋_GB2312" w:hAnsi="仿宋_GB2312" w:eastAsia="仿宋_GB2312" w:cs="仿宋_GB2312"/>
          <w:sz w:val="32"/>
          <w:szCs w:val="32"/>
          <w:lang w:eastAsia="zh-CN"/>
        </w:rPr>
        <w:t>万元</w:t>
      </w:r>
      <w:r>
        <w:rPr>
          <w:rFonts w:hint="eastAsia" w:ascii="仿宋" w:hAnsi="仿宋" w:eastAsia="仿宋" w:cs="仿宋"/>
          <w:sz w:val="32"/>
          <w:szCs w:val="32"/>
          <w:lang w:val="zh-CN"/>
        </w:rPr>
        <w:t>，完成预算</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%。其中：</w:t>
      </w:r>
      <w:bookmarkEnd w:id="172"/>
      <w:bookmarkEnd w:id="173"/>
      <w:bookmarkEnd w:id="174"/>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1.一般公共服务（类）群众团体事务（款）行政运行（项）: 支出决算为</w:t>
      </w:r>
      <w:r>
        <w:rPr>
          <w:rFonts w:hint="eastAsia" w:ascii="仿宋" w:hAnsi="仿宋" w:eastAsia="仿宋" w:cs="仿宋"/>
          <w:sz w:val="32"/>
          <w:szCs w:val="32"/>
          <w:lang w:val="en-US" w:eastAsia="zh-CN"/>
        </w:rPr>
        <w:t>64.23</w:t>
      </w:r>
      <w:r>
        <w:rPr>
          <w:rFonts w:hint="eastAsia" w:ascii="仿宋" w:hAnsi="仿宋" w:eastAsia="仿宋" w:cs="仿宋"/>
          <w:sz w:val="32"/>
          <w:szCs w:val="32"/>
          <w:lang w:val="zh-CN"/>
        </w:rPr>
        <w:t>万元，完成预算</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2.一般公共服务（类）群众团体事务（款）一般行政管理事务（项）:支出决算为</w:t>
      </w:r>
      <w:r>
        <w:rPr>
          <w:rFonts w:hint="eastAsia" w:ascii="仿宋" w:hAnsi="仿宋" w:eastAsia="仿宋" w:cs="仿宋"/>
          <w:sz w:val="32"/>
          <w:szCs w:val="32"/>
          <w:lang w:val="en-US" w:eastAsia="zh-CN"/>
        </w:rPr>
        <w:t>5.07</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3、一般公共服务（类）群众团体事务（款）事业运行（项）:支出决算为</w:t>
      </w:r>
      <w:r>
        <w:rPr>
          <w:rFonts w:hint="eastAsia" w:ascii="仿宋" w:hAnsi="仿宋" w:eastAsia="仿宋" w:cs="仿宋"/>
          <w:sz w:val="32"/>
          <w:szCs w:val="32"/>
          <w:lang w:val="en-US" w:eastAsia="zh-CN"/>
        </w:rPr>
        <w:t>23.98</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4、一般公共服务（类）群众团体事务（款）其他群众团体事务支出（项）:支出决算为</w:t>
      </w:r>
      <w:r>
        <w:rPr>
          <w:rFonts w:hint="eastAsia" w:ascii="仿宋" w:hAnsi="仿宋" w:eastAsia="仿宋" w:cs="仿宋"/>
          <w:sz w:val="32"/>
          <w:szCs w:val="32"/>
          <w:lang w:val="en-US" w:eastAsia="zh-CN"/>
        </w:rPr>
        <w:t>13.51</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rPr>
        <w:t>.社会保障和就业（类）行政事业单位养老支出（款）机关事业单位基本养老保险缴费支出（项）:支出决算为</w:t>
      </w:r>
      <w:r>
        <w:rPr>
          <w:rFonts w:hint="eastAsia" w:ascii="仿宋" w:hAnsi="仿宋" w:eastAsia="仿宋" w:cs="仿宋"/>
          <w:sz w:val="32"/>
          <w:szCs w:val="32"/>
          <w:lang w:val="en-US" w:eastAsia="zh-CN"/>
        </w:rPr>
        <w:t>10.41</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rPr>
        <w:t>.社会保障和就业（类）其他社会保障和就业支出（款）其他社会保障和就业支出（项）:支出决算为</w:t>
      </w:r>
      <w:r>
        <w:rPr>
          <w:rFonts w:hint="eastAsia" w:ascii="仿宋" w:hAnsi="仿宋" w:eastAsia="仿宋" w:cs="仿宋"/>
          <w:sz w:val="32"/>
          <w:szCs w:val="32"/>
          <w:lang w:val="en-US" w:eastAsia="zh-CN"/>
        </w:rPr>
        <w:t>1.06</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rPr>
        <w:t>.卫生健康（类）行政事业单位医疗（款）行政单位医疗（项）:支出决算为</w:t>
      </w:r>
      <w:r>
        <w:rPr>
          <w:rFonts w:hint="eastAsia" w:ascii="仿宋" w:hAnsi="仿宋" w:eastAsia="仿宋" w:cs="仿宋"/>
          <w:sz w:val="32"/>
          <w:szCs w:val="32"/>
          <w:lang w:val="en-US" w:eastAsia="zh-CN"/>
        </w:rPr>
        <w:t>2.81</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rPr>
        <w:t>卫生健康（类）行政事业单位医疗（款）事业单位医疗（项）:支出决算为</w:t>
      </w:r>
      <w:r>
        <w:rPr>
          <w:rFonts w:hint="eastAsia" w:ascii="仿宋" w:hAnsi="仿宋" w:eastAsia="仿宋" w:cs="仿宋"/>
          <w:sz w:val="32"/>
          <w:szCs w:val="32"/>
          <w:lang w:val="en-US" w:eastAsia="zh-CN"/>
        </w:rPr>
        <w:t>1.16</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rPr>
        <w:t>卫生健康（类）行政事业单位医疗（款）公务员医疗补助（项）:支出决算为</w:t>
      </w:r>
      <w:r>
        <w:rPr>
          <w:rFonts w:hint="eastAsia" w:ascii="仿宋" w:hAnsi="仿宋" w:eastAsia="仿宋" w:cs="仿宋"/>
          <w:sz w:val="32"/>
          <w:szCs w:val="32"/>
          <w:lang w:val="en-US" w:eastAsia="zh-CN"/>
        </w:rPr>
        <w:t>0.53</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10.</w:t>
      </w:r>
      <w:r>
        <w:rPr>
          <w:rFonts w:hint="eastAsia" w:ascii="仿宋" w:hAnsi="仿宋" w:eastAsia="仿宋" w:cs="仿宋"/>
          <w:sz w:val="32"/>
          <w:szCs w:val="32"/>
          <w:lang w:val="zh-CN"/>
        </w:rPr>
        <w:t>农林水支出（类）巩固脱贫衔接乡村振兴（款）其他巩固脱贫衔接乡村振兴支出（项）:支出决算为</w:t>
      </w:r>
      <w:r>
        <w:rPr>
          <w:rFonts w:hint="eastAsia" w:ascii="仿宋" w:hAnsi="仿宋" w:eastAsia="仿宋" w:cs="仿宋"/>
          <w:sz w:val="32"/>
          <w:szCs w:val="32"/>
          <w:lang w:val="en-US" w:eastAsia="zh-CN"/>
        </w:rPr>
        <w:t>10.5</w:t>
      </w:r>
      <w:r>
        <w:rPr>
          <w:rFonts w:hint="eastAsia" w:ascii="仿宋" w:hAnsi="仿宋" w:eastAsia="仿宋" w:cs="仿宋"/>
          <w:sz w:val="32"/>
          <w:szCs w:val="32"/>
          <w:lang w:val="zh-CN"/>
        </w:rPr>
        <w:t>万元，完成预算100%。</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rPr>
        <w:t>住房保障支出（类）住房改革支出（款）住房公积金（项）:支出决算为</w:t>
      </w:r>
      <w:r>
        <w:rPr>
          <w:rFonts w:hint="eastAsia" w:ascii="仿宋" w:hAnsi="仿宋" w:eastAsia="仿宋" w:cs="仿宋"/>
          <w:sz w:val="32"/>
          <w:szCs w:val="32"/>
          <w:lang w:val="en-US" w:eastAsia="zh-CN"/>
        </w:rPr>
        <w:t>8.68</w:t>
      </w:r>
      <w:r>
        <w:rPr>
          <w:rFonts w:hint="eastAsia" w:ascii="仿宋" w:hAnsi="仿宋" w:eastAsia="仿宋" w:cs="仿宋"/>
          <w:sz w:val="32"/>
          <w:szCs w:val="32"/>
          <w:lang w:val="zh-CN"/>
        </w:rPr>
        <w:t>万元，完成预算100%。</w:t>
      </w:r>
    </w:p>
    <w:p>
      <w:pPr>
        <w:pStyle w:val="4"/>
        <w:pageBreakBefore w:val="0"/>
        <w:numPr>
          <w:ilvl w:val="0"/>
          <w:numId w:val="0"/>
        </w:numPr>
        <w:kinsoku/>
        <w:wordWrap/>
        <w:overflowPunct/>
        <w:topLinePunct w:val="0"/>
        <w:bidi w:val="0"/>
        <w:snapToGrid/>
        <w:spacing w:line="560" w:lineRule="exact"/>
        <w:ind w:firstLine="640" w:firstLineChars="200"/>
        <w:textAlignment w:val="auto"/>
        <w:outlineLvl w:val="1"/>
        <w:rPr>
          <w:rStyle w:val="31"/>
          <w:rFonts w:hint="eastAsia" w:ascii="黑体" w:hAnsi="黑体" w:eastAsia="黑体" w:cs="黑体"/>
          <w:b w:val="0"/>
          <w:bCs w:val="0"/>
          <w:sz w:val="32"/>
          <w:szCs w:val="32"/>
          <w:lang w:val="en-US" w:eastAsia="zh-CN"/>
        </w:rPr>
      </w:pPr>
      <w:bookmarkStart w:id="175" w:name="_Toc5889"/>
      <w:bookmarkStart w:id="176" w:name="_Toc16590"/>
      <w:bookmarkStart w:id="177" w:name="_Toc6161"/>
      <w:bookmarkStart w:id="178" w:name="_Toc14358"/>
      <w:bookmarkStart w:id="179" w:name="_Toc25158"/>
      <w:bookmarkStart w:id="180" w:name="_Toc15396608"/>
      <w:bookmarkStart w:id="181" w:name="_Toc9964"/>
      <w:bookmarkStart w:id="182" w:name="_Toc19951"/>
      <w:bookmarkStart w:id="183" w:name="_Toc15377214"/>
      <w:bookmarkStart w:id="184" w:name="_Toc13613"/>
      <w:bookmarkStart w:id="185" w:name="_Toc27994"/>
      <w:r>
        <w:rPr>
          <w:rStyle w:val="31"/>
          <w:rFonts w:hint="eastAsia" w:ascii="黑体" w:hAnsi="黑体" w:eastAsia="黑体" w:cs="黑体"/>
          <w:b w:val="0"/>
          <w:bCs w:val="0"/>
          <w:sz w:val="32"/>
          <w:szCs w:val="32"/>
          <w:lang w:val="en-US" w:eastAsia="zh-CN"/>
        </w:rPr>
        <w:t>六、一般公共预算财政拨款基本支出决算情况说明</w:t>
      </w:r>
      <w:bookmarkEnd w:id="175"/>
      <w:bookmarkEnd w:id="176"/>
      <w:bookmarkEnd w:id="177"/>
      <w:bookmarkEnd w:id="178"/>
      <w:bookmarkEnd w:id="179"/>
      <w:bookmarkEnd w:id="180"/>
      <w:bookmarkEnd w:id="181"/>
      <w:bookmarkEnd w:id="182"/>
      <w:bookmarkEnd w:id="183"/>
      <w:bookmarkEnd w:id="184"/>
      <w:bookmarkEnd w:id="185"/>
      <w:r>
        <w:rPr>
          <w:rStyle w:val="31"/>
          <w:rFonts w:hint="eastAsia" w:ascii="黑体" w:hAnsi="黑体" w:eastAsia="黑体" w:cs="黑体"/>
          <w:b w:val="0"/>
          <w:bCs w:val="0"/>
          <w:sz w:val="32"/>
          <w:szCs w:val="32"/>
          <w:lang w:val="en-US" w:eastAsia="zh-CN"/>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112.85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101.86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
        <w:pageBreakBefore w:val="0"/>
        <w:numPr>
          <w:ilvl w:val="0"/>
          <w:numId w:val="0"/>
        </w:numPr>
        <w:kinsoku/>
        <w:wordWrap/>
        <w:overflowPunct/>
        <w:topLinePunct w:val="0"/>
        <w:bidi w:val="0"/>
        <w:snapToGrid/>
        <w:spacing w:line="560" w:lineRule="exact"/>
        <w:textAlignment w:val="auto"/>
        <w:outlineLvl w:val="1"/>
        <w:rPr>
          <w:rStyle w:val="31"/>
          <w:rFonts w:hint="eastAsia" w:ascii="黑体" w:hAnsi="黑体" w:eastAsia="黑体" w:cs="黑体"/>
          <w:b w:val="0"/>
          <w:bCs w:val="0"/>
          <w:sz w:val="32"/>
          <w:szCs w:val="32"/>
          <w:lang w:val="en-US" w:eastAsia="zh-CN"/>
        </w:rPr>
      </w:pPr>
      <w:bookmarkStart w:id="186" w:name="_Toc25256"/>
      <w:bookmarkStart w:id="187" w:name="_Toc4260"/>
      <w:bookmarkStart w:id="188" w:name="_Toc12859"/>
      <w:bookmarkStart w:id="189" w:name="_Toc15330"/>
      <w:bookmarkStart w:id="190" w:name="_Toc2498"/>
      <w:bookmarkStart w:id="191" w:name="_Toc13416"/>
      <w:bookmarkStart w:id="192" w:name="_Toc23472"/>
      <w:bookmarkStart w:id="193" w:name="_Toc15377215"/>
      <w:bookmarkStart w:id="194" w:name="_Toc15396609"/>
      <w:bookmarkStart w:id="195" w:name="_Toc31529"/>
      <w:bookmarkStart w:id="196" w:name="_Toc29037"/>
      <w:r>
        <w:rPr>
          <w:rStyle w:val="31"/>
          <w:rFonts w:hint="eastAsia" w:ascii="黑体" w:hAnsi="黑体" w:eastAsia="黑体" w:cs="黑体"/>
          <w:b w:val="0"/>
          <w:bCs w:val="0"/>
          <w:sz w:val="32"/>
          <w:szCs w:val="32"/>
          <w:lang w:val="en-US" w:eastAsia="zh-CN"/>
        </w:rPr>
        <w:t>七、财政拨款“三公”经费支出决算情况说明</w:t>
      </w:r>
      <w:bookmarkEnd w:id="186"/>
      <w:bookmarkEnd w:id="187"/>
      <w:bookmarkEnd w:id="188"/>
      <w:bookmarkEnd w:id="189"/>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197" w:name="_Toc23061"/>
      <w:bookmarkStart w:id="198" w:name="_Toc4215"/>
      <w:bookmarkStart w:id="199" w:name="_Toc15377216"/>
      <w:r>
        <w:rPr>
          <w:rFonts w:hint="eastAsia" w:ascii="仿宋_GB2312" w:hAnsi="仿宋_GB2312" w:eastAsia="仿宋_GB2312" w:cs="仿宋_GB2312"/>
          <w:b/>
          <w:bCs/>
          <w:sz w:val="32"/>
          <w:szCs w:val="32"/>
          <w:lang w:val="zh-CN"/>
        </w:rPr>
        <w:t>（一）“三公”经费财政拨款支出决算总体情况说明</w:t>
      </w:r>
      <w:bookmarkEnd w:id="197"/>
      <w:bookmarkEnd w:id="198"/>
      <w:bookmarkEnd w:id="199"/>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cs="仿宋"/>
          <w:sz w:val="32"/>
          <w:szCs w:val="32"/>
        </w:rPr>
        <w:t>较上年</w:t>
      </w:r>
      <w:r>
        <w:rPr>
          <w:rFonts w:hint="eastAsia" w:ascii="仿宋" w:hAnsi="仿宋" w:eastAsia="仿宋" w:cs="仿宋"/>
          <w:sz w:val="32"/>
          <w:szCs w:val="32"/>
          <w:lang w:eastAsia="zh-CN"/>
        </w:rPr>
        <w:t>度增加</w:t>
      </w:r>
      <w:r>
        <w:rPr>
          <w:rFonts w:hint="eastAsia" w:ascii="仿宋" w:hAnsi="仿宋" w:eastAsia="仿宋" w:cs="仿宋"/>
          <w:sz w:val="32"/>
          <w:szCs w:val="32"/>
          <w:lang w:val="en-US" w:eastAsia="zh-CN"/>
        </w:rPr>
        <w:t>0.15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en-US" w:eastAsia="zh-CN"/>
        </w:rPr>
        <w:t>主要原因为2023年度预算编制时未编制公务接待费。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200" w:name="_Toc18521"/>
      <w:bookmarkStart w:id="201" w:name="_Toc15377217"/>
      <w:bookmarkStart w:id="202" w:name="_Toc14272"/>
      <w:r>
        <w:rPr>
          <w:rFonts w:hint="eastAsia" w:ascii="仿宋_GB2312" w:hAnsi="仿宋_GB2312" w:eastAsia="仿宋_GB2312" w:cs="仿宋_GB2312"/>
          <w:b/>
          <w:bCs/>
          <w:sz w:val="32"/>
          <w:szCs w:val="32"/>
          <w:lang w:val="zh-CN"/>
        </w:rPr>
        <w:t>（二）“三公”经费财政拨款支出决算具体情况说明</w:t>
      </w:r>
      <w:bookmarkEnd w:id="200"/>
      <w:bookmarkEnd w:id="201"/>
      <w:bookmarkEnd w:id="202"/>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年度“三公”经费财政拨款支出决算中，因公出国（境）费支出决算0万元，占0%；公务用车购置及运行维护费支出决算0万元，占0%；公务接待费支出决算0</w:t>
      </w:r>
      <w:r>
        <w:rPr>
          <w:rFonts w:hint="eastAsia" w:ascii="仿宋" w:hAnsi="仿宋" w:eastAsia="仿宋" w:cs="仿宋"/>
          <w:sz w:val="32"/>
          <w:szCs w:val="32"/>
          <w:lang w:val="en-US" w:eastAsia="zh-CN"/>
        </w:rPr>
        <w:t>.15</w:t>
      </w:r>
      <w:r>
        <w:rPr>
          <w:rFonts w:hint="eastAsia" w:ascii="仿宋" w:hAnsi="仿宋" w:eastAsia="仿宋" w:cs="仿宋"/>
          <w:sz w:val="32"/>
          <w:szCs w:val="32"/>
        </w:rPr>
        <w:t>万元，占</w:t>
      </w:r>
      <w:r>
        <w:rPr>
          <w:rFonts w:hint="eastAsia" w:ascii="仿宋" w:hAnsi="仿宋" w:eastAsia="仿宋" w:cs="仿宋"/>
          <w:sz w:val="32"/>
          <w:szCs w:val="32"/>
          <w:lang w:val="en-US" w:eastAsia="zh-CN"/>
        </w:rPr>
        <w:t>10</w:t>
      </w:r>
      <w:r>
        <w:rPr>
          <w:rFonts w:hint="eastAsia" w:ascii="仿宋" w:hAnsi="仿宋" w:eastAsia="仿宋" w:cs="仿宋"/>
          <w:sz w:val="32"/>
          <w:szCs w:val="32"/>
        </w:rPr>
        <w:t>0%。</w:t>
      </w:r>
      <w:bookmarkStart w:id="203" w:name="_Toc15377218"/>
      <w:bookmarkStart w:id="204" w:name="_Toc15396610"/>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1.因公出国（境）经费支出0万元，完成预算0%。全年安排因公出国（境）团组0次，出国（境）0人。因公出国（境）支出决算</w:t>
      </w:r>
      <w:r>
        <w:rPr>
          <w:rFonts w:hint="eastAsia" w:ascii="仿宋" w:hAnsi="仿宋" w:eastAsia="仿宋" w:cs="仿宋"/>
          <w:sz w:val="32"/>
          <w:szCs w:val="32"/>
          <w:lang w:eastAsia="zh-CN"/>
        </w:rPr>
        <w:t>与</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eastAsia="zh-CN"/>
        </w:rPr>
        <w:t>持平。</w:t>
      </w:r>
    </w:p>
    <w:p>
      <w:pPr>
        <w:keepNext/>
        <w:keepLines/>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2.公务用车购置及运行维护费支出0万元,完成预算0%。公务用车购置及运行维护费支出决算比202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val="en-US" w:eastAsia="zh-CN"/>
        </w:rPr>
        <w:t>持平。</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3.公务接待费支出0</w:t>
      </w:r>
      <w:r>
        <w:rPr>
          <w:rFonts w:hint="eastAsia" w:ascii="仿宋" w:hAnsi="仿宋" w:eastAsia="仿宋" w:cs="仿宋"/>
          <w:sz w:val="32"/>
          <w:szCs w:val="32"/>
          <w:lang w:val="en-US" w:eastAsia="zh-CN"/>
        </w:rPr>
        <w:t>.15</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w:t>
      </w:r>
      <w:r>
        <w:rPr>
          <w:rFonts w:hint="eastAsia" w:ascii="仿宋" w:hAnsi="仿宋" w:eastAsia="仿宋" w:cs="仿宋"/>
          <w:sz w:val="32"/>
          <w:szCs w:val="32"/>
        </w:rPr>
        <w:t>0%。较上年</w:t>
      </w:r>
      <w:r>
        <w:rPr>
          <w:rFonts w:hint="eastAsia" w:ascii="仿宋" w:hAnsi="仿宋" w:eastAsia="仿宋" w:cs="仿宋"/>
          <w:sz w:val="32"/>
          <w:szCs w:val="32"/>
          <w:lang w:eastAsia="zh-CN"/>
        </w:rPr>
        <w:t>度增加</w:t>
      </w:r>
      <w:r>
        <w:rPr>
          <w:rFonts w:hint="eastAsia" w:ascii="仿宋" w:hAnsi="仿宋" w:eastAsia="仿宋" w:cs="仿宋"/>
          <w:sz w:val="32"/>
          <w:szCs w:val="32"/>
          <w:lang w:val="en-US" w:eastAsia="zh-CN"/>
        </w:rPr>
        <w:t>0.15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en-US" w:eastAsia="zh-CN"/>
        </w:rPr>
        <w:t>主要原因为2023年度预算编制时未编制公务接待费。</w:t>
      </w:r>
    </w:p>
    <w:p>
      <w:pPr>
        <w:pStyle w:val="4"/>
        <w:pageBreakBefore w:val="0"/>
        <w:numPr>
          <w:ilvl w:val="0"/>
          <w:numId w:val="0"/>
        </w:numPr>
        <w:kinsoku/>
        <w:wordWrap/>
        <w:overflowPunct/>
        <w:topLinePunct w:val="0"/>
        <w:bidi w:val="0"/>
        <w:snapToGrid/>
        <w:spacing w:line="560" w:lineRule="exact"/>
        <w:ind w:firstLine="643" w:firstLineChars="200"/>
        <w:textAlignment w:val="auto"/>
        <w:outlineLvl w:val="1"/>
        <w:rPr>
          <w:rStyle w:val="31"/>
          <w:rFonts w:hint="eastAsia" w:ascii="仿宋" w:hAnsi="仿宋" w:eastAsia="仿宋" w:cs="仿宋"/>
          <w:b/>
          <w:bCs/>
          <w:sz w:val="32"/>
          <w:szCs w:val="32"/>
          <w:lang w:val="en-US" w:eastAsia="zh-CN"/>
        </w:rPr>
      </w:pPr>
      <w:bookmarkStart w:id="205" w:name="_Toc6194"/>
      <w:bookmarkStart w:id="206" w:name="_Toc6410"/>
      <w:bookmarkStart w:id="207" w:name="_Toc11680"/>
      <w:bookmarkStart w:id="208" w:name="_Toc23896"/>
      <w:bookmarkStart w:id="209" w:name="_Toc18800"/>
      <w:bookmarkStart w:id="210" w:name="_Toc3433"/>
      <w:bookmarkStart w:id="211" w:name="_Toc31537"/>
      <w:bookmarkStart w:id="212" w:name="_Toc14977"/>
      <w:bookmarkStart w:id="213" w:name="_Toc2203"/>
      <w:r>
        <w:rPr>
          <w:rStyle w:val="31"/>
          <w:rFonts w:hint="eastAsia" w:ascii="仿宋" w:hAnsi="仿宋" w:eastAsia="仿宋" w:cs="仿宋"/>
          <w:b/>
          <w:bCs/>
          <w:sz w:val="32"/>
          <w:szCs w:val="32"/>
          <w:lang w:val="en-US" w:eastAsia="zh-CN"/>
        </w:rPr>
        <w:t>八、政府性基金预算支出决算情况说明</w:t>
      </w:r>
      <w:bookmarkEnd w:id="203"/>
      <w:bookmarkEnd w:id="204"/>
      <w:bookmarkEnd w:id="205"/>
      <w:bookmarkEnd w:id="206"/>
      <w:bookmarkEnd w:id="207"/>
      <w:bookmarkEnd w:id="208"/>
      <w:bookmarkEnd w:id="209"/>
      <w:bookmarkEnd w:id="210"/>
      <w:bookmarkEnd w:id="211"/>
      <w:bookmarkEnd w:id="212"/>
      <w:bookmarkEnd w:id="213"/>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年度政府性基金预算财政拨款支出0万元。</w:t>
      </w:r>
    </w:p>
    <w:p>
      <w:pPr>
        <w:pStyle w:val="4"/>
        <w:pageBreakBefore w:val="0"/>
        <w:numPr>
          <w:ilvl w:val="0"/>
          <w:numId w:val="0"/>
        </w:numPr>
        <w:kinsoku/>
        <w:wordWrap/>
        <w:overflowPunct/>
        <w:topLinePunct w:val="0"/>
        <w:bidi w:val="0"/>
        <w:snapToGrid/>
        <w:spacing w:line="560" w:lineRule="exact"/>
        <w:ind w:firstLine="643" w:firstLineChars="200"/>
        <w:textAlignment w:val="auto"/>
        <w:outlineLvl w:val="1"/>
        <w:rPr>
          <w:rStyle w:val="31"/>
          <w:rFonts w:hint="eastAsia" w:ascii="仿宋" w:hAnsi="仿宋" w:eastAsia="仿宋" w:cs="仿宋"/>
          <w:b/>
          <w:bCs/>
          <w:sz w:val="32"/>
          <w:szCs w:val="32"/>
          <w:lang w:val="en-US" w:eastAsia="zh-CN"/>
        </w:rPr>
      </w:pPr>
      <w:bookmarkStart w:id="214" w:name="_Toc31394"/>
      <w:bookmarkStart w:id="215" w:name="_Toc29386"/>
      <w:bookmarkStart w:id="216" w:name="_Toc21876"/>
      <w:bookmarkStart w:id="217" w:name="_Toc15396611"/>
      <w:bookmarkStart w:id="218" w:name="_Toc30567"/>
      <w:bookmarkStart w:id="219" w:name="_Toc5664"/>
      <w:bookmarkStart w:id="220" w:name="_Toc91"/>
      <w:bookmarkStart w:id="221" w:name="_Toc15318"/>
      <w:bookmarkStart w:id="222" w:name="_Toc15377219"/>
      <w:bookmarkStart w:id="223" w:name="_Toc13064"/>
      <w:bookmarkStart w:id="224" w:name="_Toc26620"/>
      <w:r>
        <w:rPr>
          <w:rStyle w:val="31"/>
          <w:rFonts w:hint="eastAsia" w:ascii="仿宋" w:hAnsi="仿宋" w:eastAsia="仿宋" w:cs="仿宋"/>
          <w:b/>
          <w:bCs/>
          <w:sz w:val="32"/>
          <w:szCs w:val="32"/>
          <w:lang w:val="en-US" w:eastAsia="zh-CN"/>
        </w:rPr>
        <w:t>九、国有资本经营预算支出决算情况说明</w:t>
      </w:r>
      <w:bookmarkEnd w:id="214"/>
      <w:bookmarkEnd w:id="215"/>
      <w:bookmarkEnd w:id="216"/>
      <w:bookmarkEnd w:id="217"/>
      <w:bookmarkEnd w:id="218"/>
      <w:bookmarkEnd w:id="219"/>
      <w:bookmarkEnd w:id="220"/>
      <w:bookmarkEnd w:id="221"/>
      <w:bookmarkEnd w:id="222"/>
      <w:bookmarkEnd w:id="223"/>
      <w:bookmarkEnd w:id="224"/>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年度国有资本经营预算财政拨款支出0万元。</w:t>
      </w:r>
    </w:p>
    <w:p>
      <w:pPr>
        <w:pStyle w:val="4"/>
        <w:pageBreakBefore w:val="0"/>
        <w:numPr>
          <w:ilvl w:val="0"/>
          <w:numId w:val="0"/>
        </w:numPr>
        <w:kinsoku/>
        <w:wordWrap/>
        <w:overflowPunct/>
        <w:topLinePunct w:val="0"/>
        <w:bidi w:val="0"/>
        <w:snapToGrid/>
        <w:spacing w:line="560" w:lineRule="exact"/>
        <w:ind w:firstLine="643" w:firstLineChars="200"/>
        <w:textAlignment w:val="auto"/>
        <w:outlineLvl w:val="1"/>
        <w:rPr>
          <w:rStyle w:val="31"/>
          <w:rFonts w:hint="eastAsia" w:ascii="仿宋" w:hAnsi="仿宋" w:eastAsia="仿宋" w:cs="仿宋"/>
          <w:b/>
          <w:bCs/>
          <w:sz w:val="32"/>
          <w:szCs w:val="32"/>
          <w:lang w:val="en-US" w:eastAsia="zh-CN"/>
        </w:rPr>
      </w:pPr>
      <w:bookmarkStart w:id="225" w:name="_Toc15396612"/>
      <w:bookmarkStart w:id="226" w:name="_Toc27009"/>
      <w:bookmarkStart w:id="227" w:name="_Toc20342"/>
      <w:bookmarkStart w:id="228" w:name="_Toc692"/>
      <w:bookmarkStart w:id="229" w:name="_Toc15843"/>
      <w:bookmarkStart w:id="230" w:name="_Toc24470"/>
      <w:bookmarkStart w:id="231" w:name="_Toc13319"/>
      <w:bookmarkStart w:id="232" w:name="_Toc15377221"/>
      <w:bookmarkStart w:id="233" w:name="_Toc9111"/>
      <w:bookmarkStart w:id="234" w:name="_Toc14229"/>
      <w:bookmarkStart w:id="235" w:name="_Toc27159"/>
      <w:r>
        <w:rPr>
          <w:rStyle w:val="31"/>
          <w:rFonts w:hint="eastAsia" w:ascii="仿宋" w:hAnsi="仿宋" w:eastAsia="仿宋" w:cs="仿宋"/>
          <w:b/>
          <w:bCs/>
          <w:sz w:val="32"/>
          <w:szCs w:val="32"/>
          <w:lang w:val="en-US" w:eastAsia="zh-CN"/>
        </w:rPr>
        <w:t>十、其他重要事项的情况说明</w:t>
      </w:r>
      <w:bookmarkEnd w:id="225"/>
      <w:bookmarkEnd w:id="226"/>
      <w:bookmarkEnd w:id="227"/>
      <w:bookmarkEnd w:id="228"/>
      <w:bookmarkEnd w:id="229"/>
      <w:bookmarkEnd w:id="230"/>
      <w:bookmarkEnd w:id="231"/>
      <w:bookmarkEnd w:id="232"/>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236" w:name="_Toc27454"/>
      <w:bookmarkStart w:id="237" w:name="_Toc15377222"/>
      <w:bookmarkStart w:id="238" w:name="_Toc3826"/>
      <w:r>
        <w:rPr>
          <w:rFonts w:hint="eastAsia" w:ascii="仿宋_GB2312" w:hAnsi="仿宋_GB2312" w:eastAsia="仿宋_GB2312" w:cs="仿宋_GB2312"/>
          <w:b/>
          <w:bCs/>
          <w:sz w:val="32"/>
          <w:szCs w:val="32"/>
          <w:lang w:val="zh-CN"/>
        </w:rPr>
        <w:t>（一）机关运行经费支出情况</w:t>
      </w:r>
      <w:bookmarkEnd w:id="236"/>
      <w:bookmarkEnd w:id="237"/>
      <w:bookmarkEnd w:id="238"/>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沐川县妇女联合会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cs="仿宋"/>
          <w:sz w:val="32"/>
          <w:szCs w:val="32"/>
        </w:rPr>
        <w:t>比202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0.23</w:t>
      </w:r>
      <w:r>
        <w:rPr>
          <w:rFonts w:hint="eastAsia" w:ascii="仿宋" w:hAnsi="仿宋" w:eastAsia="仿宋" w:cs="仿宋"/>
          <w:sz w:val="32"/>
          <w:szCs w:val="32"/>
        </w:rPr>
        <w:t>万元，</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ascii="仿宋" w:hAnsi="仿宋" w:eastAsia="仿宋" w:cs="仿宋"/>
          <w:sz w:val="32"/>
          <w:szCs w:val="32"/>
          <w:lang w:val="en-US" w:eastAsia="zh-CN"/>
        </w:rPr>
        <w:t>2.05</w:t>
      </w:r>
      <w:r>
        <w:rPr>
          <w:rFonts w:hint="eastAsia" w:ascii="仿宋" w:hAnsi="仿宋" w:eastAsia="仿宋" w:cs="仿宋"/>
          <w:sz w:val="32"/>
          <w:szCs w:val="32"/>
        </w:rPr>
        <w:t>%。主要原因是</w:t>
      </w:r>
      <w:r>
        <w:rPr>
          <w:rFonts w:hint="eastAsia" w:ascii="仿宋" w:hAnsi="仿宋" w:eastAsia="仿宋" w:cs="仿宋"/>
          <w:sz w:val="32"/>
          <w:szCs w:val="32"/>
          <w:lang w:val="zh-CN"/>
        </w:rPr>
        <w:t>开源节流缩减开支</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239" w:name="_Toc15377223"/>
      <w:bookmarkStart w:id="240" w:name="_Toc22739"/>
      <w:bookmarkStart w:id="241" w:name="_Toc13733"/>
      <w:r>
        <w:rPr>
          <w:rFonts w:hint="eastAsia" w:ascii="仿宋_GB2312" w:hAnsi="仿宋_GB2312" w:eastAsia="仿宋_GB2312" w:cs="仿宋_GB2312"/>
          <w:b/>
          <w:bCs/>
          <w:sz w:val="32"/>
          <w:szCs w:val="32"/>
          <w:lang w:val="zh-CN"/>
        </w:rPr>
        <w:t>（二）政府采购支出情况</w:t>
      </w:r>
      <w:bookmarkEnd w:id="239"/>
      <w:bookmarkEnd w:id="240"/>
      <w:bookmarkEnd w:id="241"/>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年度，沐川县妇女联合会政府采购支出总额0万元，其中：政府采购货物支出0万元、政府采购工程支出0万元、政府采购服务支出0万元。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242" w:name="_Toc15377224"/>
      <w:bookmarkStart w:id="243" w:name="_Toc3941"/>
      <w:bookmarkStart w:id="244" w:name="_Toc1767"/>
      <w:r>
        <w:rPr>
          <w:rFonts w:hint="eastAsia" w:ascii="仿宋_GB2312" w:hAnsi="仿宋_GB2312" w:eastAsia="仿宋_GB2312" w:cs="仿宋_GB2312"/>
          <w:b/>
          <w:bCs/>
          <w:sz w:val="32"/>
          <w:szCs w:val="32"/>
          <w:lang w:val="zh-CN"/>
        </w:rPr>
        <w:t>（三）国有资产占有使用情况</w:t>
      </w:r>
      <w:bookmarkEnd w:id="242"/>
      <w:bookmarkEnd w:id="243"/>
      <w:bookmarkEnd w:id="244"/>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年12月31日，沐川县妇女联合会共有车辆0辆，其中：主要领导干部用车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zh-CN"/>
        </w:rPr>
      </w:pPr>
      <w:bookmarkStart w:id="245" w:name="_Toc31332"/>
      <w:bookmarkStart w:id="246" w:name="_Toc8140"/>
      <w:r>
        <w:rPr>
          <w:rFonts w:hint="eastAsia" w:ascii="仿宋_GB2312" w:hAnsi="仿宋_GB2312" w:eastAsia="仿宋_GB2312" w:cs="仿宋_GB2312"/>
          <w:b/>
          <w:bCs/>
          <w:sz w:val="32"/>
          <w:szCs w:val="32"/>
          <w:lang w:val="zh-CN"/>
        </w:rPr>
        <w:t>（四）预算绩效管理情况</w:t>
      </w:r>
      <w:bookmarkEnd w:id="245"/>
      <w:bookmarkEnd w:id="246"/>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w:t>
      </w:r>
      <w:r>
        <w:rPr>
          <w:rFonts w:hint="eastAsia" w:ascii="仿宋" w:hAnsi="仿宋" w:eastAsia="仿宋" w:cs="仿宋"/>
          <w:sz w:val="32"/>
          <w:szCs w:val="32"/>
          <w:lang w:val="en-US" w:eastAsia="zh-CN"/>
        </w:rPr>
        <w:t>女性安康保险、低收入妇女“两癌”救助、妇女儿童事业发展专项资金、“春蕾计划”公益助学项目、“嘉帼情怀嘉幼成长”公益项目</w:t>
      </w:r>
      <w:r>
        <w:rPr>
          <w:rFonts w:hint="eastAsia" w:ascii="仿宋" w:hAnsi="仿宋" w:eastAsia="仿宋" w:cs="仿宋"/>
          <w:sz w:val="32"/>
          <w:szCs w:val="32"/>
        </w:rPr>
        <w:t>等</w:t>
      </w:r>
      <w:r>
        <w:rPr>
          <w:rFonts w:hint="eastAsia" w:ascii="仿宋" w:hAnsi="仿宋" w:eastAsia="仿宋" w:cs="仿宋"/>
          <w:sz w:val="32"/>
          <w:szCs w:val="32"/>
          <w:lang w:val="en-US" w:eastAsia="zh-CN"/>
        </w:rPr>
        <w:t>8</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8</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8</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8</w:t>
      </w:r>
      <w:r>
        <w:rPr>
          <w:rFonts w:hint="eastAsia" w:ascii="仿宋" w:hAnsi="仿宋" w:eastAsia="仿宋" w:cs="仿宋"/>
          <w:sz w:val="32"/>
          <w:szCs w:val="32"/>
        </w:rPr>
        <w:t>个项目开展绩效自评，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rPr>
        <w:t>绩效自评表详见第四部分附件。</w:t>
      </w:r>
    </w:p>
    <w:p>
      <w:pPr>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br w:type="page"/>
      </w:r>
    </w:p>
    <w:p>
      <w:pPr>
        <w:pStyle w:val="3"/>
        <w:pageBreakBefore w:val="0"/>
        <w:kinsoku/>
        <w:wordWrap/>
        <w:overflowPunct/>
        <w:topLinePunct w:val="0"/>
        <w:bidi w:val="0"/>
        <w:snapToGrid/>
        <w:spacing w:line="560" w:lineRule="exact"/>
        <w:ind w:firstLine="880" w:firstLineChars="200"/>
        <w:jc w:val="center"/>
        <w:textAlignment w:val="auto"/>
        <w:rPr>
          <w:rFonts w:hint="eastAsia" w:ascii="黑体" w:hAnsi="黑体" w:eastAsia="黑体" w:cs="黑体"/>
          <w:b w:val="0"/>
          <w:sz w:val="44"/>
          <w:szCs w:val="44"/>
        </w:rPr>
      </w:pPr>
      <w:bookmarkStart w:id="247" w:name="_Toc15396613"/>
      <w:bookmarkStart w:id="248" w:name="_Toc15377225"/>
      <w:r>
        <w:rPr>
          <w:rFonts w:hint="eastAsia" w:ascii="黑体" w:hAnsi="黑体" w:eastAsia="黑体" w:cs="黑体"/>
          <w:b w:val="0"/>
          <w:sz w:val="44"/>
          <w:szCs w:val="44"/>
          <w:lang w:val="en-US" w:eastAsia="zh-CN"/>
        </w:rPr>
        <w:t xml:space="preserve">  </w:t>
      </w:r>
      <w:bookmarkStart w:id="249" w:name="_Toc1780"/>
      <w:bookmarkStart w:id="250" w:name="_Toc7247"/>
      <w:bookmarkStart w:id="251" w:name="_Toc3749"/>
      <w:bookmarkStart w:id="252" w:name="_Toc21826"/>
      <w:bookmarkStart w:id="253" w:name="_Toc22603"/>
      <w:bookmarkStart w:id="254" w:name="_Toc16437"/>
      <w:bookmarkStart w:id="255" w:name="_Toc2910"/>
      <w:bookmarkStart w:id="256" w:name="_Toc16399"/>
      <w:bookmarkStart w:id="257" w:name="_Toc19475"/>
      <w:r>
        <w:rPr>
          <w:rFonts w:hint="eastAsia" w:ascii="黑体" w:hAnsi="黑体" w:eastAsia="黑体" w:cs="黑体"/>
          <w:b w:val="0"/>
          <w:sz w:val="44"/>
          <w:szCs w:val="44"/>
          <w:lang w:val="en-US" w:eastAsia="zh-CN"/>
        </w:rPr>
        <w:t xml:space="preserve">第三部分 </w:t>
      </w:r>
      <w:r>
        <w:rPr>
          <w:rFonts w:hint="eastAsia" w:ascii="黑体" w:hAnsi="黑体" w:eastAsia="黑体" w:cs="黑体"/>
          <w:b w:val="0"/>
          <w:sz w:val="44"/>
          <w:szCs w:val="44"/>
        </w:rPr>
        <w:t>名词解释</w:t>
      </w:r>
      <w:bookmarkEnd w:id="247"/>
      <w:bookmarkEnd w:id="248"/>
      <w:bookmarkEnd w:id="249"/>
      <w:bookmarkEnd w:id="250"/>
      <w:bookmarkEnd w:id="251"/>
      <w:bookmarkEnd w:id="252"/>
      <w:bookmarkEnd w:id="253"/>
      <w:bookmarkEnd w:id="254"/>
      <w:bookmarkEnd w:id="255"/>
      <w:bookmarkEnd w:id="256"/>
      <w:bookmarkEnd w:id="257"/>
    </w:p>
    <w:p>
      <w:pPr>
        <w:pageBreakBefore w:val="0"/>
        <w:kinsoku/>
        <w:wordWrap/>
        <w:overflowPunct/>
        <w:topLinePunct w:val="0"/>
        <w:bidi w:val="0"/>
        <w:snapToGrid/>
        <w:spacing w:line="560" w:lineRule="exact"/>
        <w:ind w:firstLine="643" w:firstLineChars="200"/>
        <w:jc w:val="left"/>
        <w:textAlignment w:val="auto"/>
        <w:rPr>
          <w:rFonts w:hint="eastAsia" w:ascii="仿宋" w:hAnsi="仿宋" w:eastAsia="仿宋" w:cs="仿宋"/>
          <w:b/>
          <w:sz w:val="32"/>
          <w:szCs w:val="32"/>
        </w:rPr>
      </w:pPr>
    </w:p>
    <w:p>
      <w:pPr>
        <w:pageBreakBefore w:val="0"/>
        <w:kinsoku/>
        <w:wordWrap/>
        <w:overflowPunct/>
        <w:topLinePunct w:val="0"/>
        <w:bidi w:val="0"/>
        <w:snapToGrid/>
        <w:spacing w:beforeLines="0" w:afterLines="0" w:line="560" w:lineRule="exact"/>
        <w:ind w:firstLine="640" w:firstLineChars="200"/>
        <w:textAlignment w:val="auto"/>
        <w:rPr>
          <w:rFonts w:hint="eastAsia" w:ascii="仿宋" w:hAnsi="仿宋" w:eastAsia="仿宋" w:cs="仿宋"/>
          <w:color w:val="auto"/>
          <w:kern w:val="2"/>
          <w:sz w:val="32"/>
          <w:szCs w:val="32"/>
          <w:lang w:val="en-US"/>
        </w:rPr>
      </w:pPr>
      <w:bookmarkStart w:id="258" w:name="_Toc15377226"/>
      <w:r>
        <w:rPr>
          <w:rFonts w:hint="eastAsia" w:ascii="仿宋" w:hAnsi="仿宋" w:eastAsia="仿宋" w:cs="仿宋"/>
          <w:color w:val="auto"/>
          <w:kern w:val="2"/>
          <w:sz w:val="32"/>
          <w:szCs w:val="32"/>
          <w:lang w:val="en-US"/>
        </w:rPr>
        <w:t>1.财政拨款收入：指单位从同级财政部门取得的财政预算资金。</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2</w:t>
      </w:r>
      <w:r>
        <w:rPr>
          <w:rFonts w:hint="eastAsia" w:ascii="仿宋" w:hAnsi="仿宋" w:eastAsia="仿宋" w:cs="仿宋"/>
          <w:color w:val="000000"/>
          <w:kern w:val="2"/>
          <w:sz w:val="32"/>
          <w:szCs w:val="32"/>
          <w:lang w:val="en-US"/>
        </w:rPr>
        <w:t>.</w:t>
      </w:r>
      <w:r>
        <w:rPr>
          <w:rFonts w:hint="eastAsia" w:ascii="仿宋" w:hAnsi="仿宋" w:eastAsia="仿宋" w:cs="仿宋"/>
          <w:color w:val="000000"/>
          <w:kern w:val="2"/>
          <w:sz w:val="32"/>
          <w:szCs w:val="32"/>
          <w:lang w:val="en-US" w:eastAsia="zh-CN"/>
        </w:rPr>
        <w:t>使用非财政拨款结余</w:t>
      </w:r>
      <w:r>
        <w:rPr>
          <w:rFonts w:hint="eastAsia" w:ascii="仿宋" w:hAnsi="仿宋" w:eastAsia="仿宋" w:cs="仿宋"/>
          <w:color w:val="000000"/>
          <w:kern w:val="2"/>
          <w:sz w:val="32"/>
          <w:szCs w:val="32"/>
          <w:lang w:val="en-US"/>
        </w:rPr>
        <w:t>：指事业单位</w:t>
      </w:r>
      <w:r>
        <w:rPr>
          <w:rFonts w:hint="eastAsia" w:ascii="仿宋" w:hAnsi="仿宋" w:eastAsia="仿宋" w:cs="仿宋"/>
          <w:color w:val="000000"/>
          <w:kern w:val="2"/>
          <w:sz w:val="32"/>
          <w:szCs w:val="32"/>
          <w:lang w:val="en-US" w:eastAsia="zh-CN"/>
        </w:rPr>
        <w:t>使用以前年度积累的非财政拨款结余弥补当年收支差额的金额。</w:t>
      </w:r>
      <w:r>
        <w:rPr>
          <w:rFonts w:hint="eastAsia" w:ascii="仿宋" w:hAnsi="仿宋" w:eastAsia="仿宋" w:cs="仿宋"/>
          <w:color w:val="000000"/>
          <w:kern w:val="2"/>
          <w:sz w:val="32"/>
          <w:szCs w:val="32"/>
          <w:lang w:val="en-US"/>
        </w:rPr>
        <w:t xml:space="preserve"> </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3</w:t>
      </w:r>
      <w:r>
        <w:rPr>
          <w:rFonts w:hint="eastAsia" w:ascii="仿宋" w:hAnsi="仿宋" w:eastAsia="仿宋" w:cs="仿宋"/>
          <w:color w:val="000000"/>
          <w:kern w:val="2"/>
          <w:sz w:val="32"/>
          <w:szCs w:val="32"/>
          <w:lang w:val="en-US"/>
        </w:rPr>
        <w:t xml:space="preserve">.年初结转和结余：指以前年度尚未完成、结转到本年按有关规定继续使用的资金。 </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lang w:val="en-US"/>
        </w:rPr>
        <w:t>年末结转和结余：指单位按有关规定结转到下年或以后年度继续使用的资金。</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5.一般公共服务（类）群众团体事务（款）行政运行（项）：指行政单位（包括实行公务员管理的事业单位）的基本支出。</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6.一般公共服务（类）群众团体事务（款）一般行政管理事务（项）：指行政单位（包括实行公务员管理的事业单位）未单独设置项级科目的其他项目支出。</w:t>
      </w:r>
    </w:p>
    <w:p>
      <w:pPr>
        <w:pStyle w:val="6"/>
        <w:pageBreakBefore w:val="0"/>
        <w:kinsoku/>
        <w:wordWrap/>
        <w:overflowPunct/>
        <w:topLinePunct w:val="0"/>
        <w:bidi w:val="0"/>
        <w:snapToGrid/>
        <w:spacing w:afterLines="0" w:line="56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kern w:val="2"/>
          <w:sz w:val="32"/>
          <w:szCs w:val="32"/>
          <w:lang w:val="en-US" w:eastAsia="zh-CN"/>
        </w:rPr>
        <w:t>7</w:t>
      </w:r>
      <w:r>
        <w:rPr>
          <w:rFonts w:hint="eastAsia" w:ascii="仿宋" w:hAnsi="仿宋" w:eastAsia="仿宋" w:cs="仿宋"/>
          <w:color w:val="000000"/>
          <w:kern w:val="2"/>
          <w:sz w:val="32"/>
          <w:szCs w:val="32"/>
          <w:lang w:val="en-US" w:eastAsia="zh-CN"/>
        </w:rPr>
        <w:t>.</w:t>
      </w:r>
      <w:r>
        <w:rPr>
          <w:rFonts w:hint="eastAsia" w:ascii="仿宋" w:hAnsi="仿宋" w:eastAsia="仿宋" w:cs="仿宋"/>
          <w:color w:val="auto"/>
          <w:kern w:val="2"/>
          <w:sz w:val="32"/>
          <w:szCs w:val="32"/>
          <w:lang w:val="en-US" w:eastAsia="zh-CN"/>
        </w:rPr>
        <w:t>一般公共服务（类）群众团体事务（款） 其他群众团体事务支出（项）：指用于群众团体事务方面的支出。</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8.社会保障和就业（类）行政事业单位养老支出（款）机关事业单位基本养老保险缴费支出（项）：指机关事业单位实施养老保险制度由单位缴纳的基本养老保险费支出。</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9.卫生健康（类）行政事业单位医疗（款）行政单位医疗（项）：指财政部门安排的行政单位（包括实行公务员管理的事业单位）基本医疗保险缴费经费。</w:t>
      </w:r>
    </w:p>
    <w:p>
      <w:pPr>
        <w:pStyle w:val="6"/>
        <w:pageBreakBefore w:val="0"/>
        <w:kinsoku/>
        <w:wordWrap/>
        <w:overflowPunct/>
        <w:topLinePunct w:val="0"/>
        <w:bidi w:val="0"/>
        <w:snapToGrid/>
        <w:spacing w:afterLines="0" w:line="560" w:lineRule="exact"/>
        <w:ind w:firstLine="640" w:firstLineChars="200"/>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10.农林水支出（类）巩固脱贫衔接乡村振兴（款）其他巩固脱贫衔接乡村振兴支出（项）：指其他用于扶贫方面的支出。</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11.住房保障（类）住房改革支出（款）住房公积金（项）：指行政事业单位按人力资源和社会保障部、财政部规定的基本工资和津贴补贴以及规定比例为职工缴纳的住房公积金。</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12</w:t>
      </w:r>
      <w:r>
        <w:rPr>
          <w:rFonts w:hint="eastAsia" w:ascii="仿宋" w:hAnsi="仿宋" w:eastAsia="仿宋" w:cs="仿宋"/>
          <w:color w:val="000000"/>
          <w:kern w:val="2"/>
          <w:sz w:val="32"/>
          <w:szCs w:val="32"/>
          <w:lang w:val="en-US"/>
        </w:rPr>
        <w:t>.基本支出：指为保障机构正常运转、完成日常工作任务而发生的人员支出和公用支出。</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rPr>
      </w:pPr>
      <w:r>
        <w:rPr>
          <w:rFonts w:hint="eastAsia" w:ascii="仿宋" w:hAnsi="仿宋" w:eastAsia="仿宋" w:cs="仿宋"/>
          <w:color w:val="000000"/>
          <w:kern w:val="2"/>
          <w:sz w:val="32"/>
          <w:szCs w:val="32"/>
          <w:lang w:val="en-US" w:eastAsia="zh-CN"/>
        </w:rPr>
        <w:t>13</w:t>
      </w:r>
      <w:r>
        <w:rPr>
          <w:rFonts w:hint="eastAsia" w:ascii="仿宋" w:hAnsi="仿宋" w:eastAsia="仿宋" w:cs="仿宋"/>
          <w:color w:val="000000"/>
          <w:kern w:val="2"/>
          <w:sz w:val="32"/>
          <w:szCs w:val="32"/>
          <w:lang w:val="en-US"/>
        </w:rPr>
        <w:t xml:space="preserve">.项目支出：指在基本支出之外为完成特定行政任务和事业发展目标所发生的支出。 </w:t>
      </w:r>
    </w:p>
    <w:p>
      <w:pPr>
        <w:pageBreakBefore w:val="0"/>
        <w:kinsoku/>
        <w:wordWrap/>
        <w:overflowPunct/>
        <w:topLinePunct w:val="0"/>
        <w:bidi w:val="0"/>
        <w:snapToGrid/>
        <w:spacing w:beforeLines="0" w:afterLines="0" w:line="560" w:lineRule="exact"/>
        <w:ind w:firstLine="640" w:firstLineChars="200"/>
        <w:jc w:val="both"/>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napToGrid/>
        <w:spacing w:beforeLines="0" w:afterLines="0" w:line="560" w:lineRule="exact"/>
        <w:ind w:firstLine="640" w:firstLineChars="200"/>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15.</w:t>
      </w:r>
      <w:r>
        <w:rPr>
          <w:rFonts w:hint="eastAsia" w:ascii="仿宋" w:hAnsi="仿宋" w:eastAsia="仿宋" w:cs="仿宋"/>
          <w:color w:val="000000"/>
          <w:sz w:val="32"/>
          <w:szCs w:val="32"/>
          <w:lang w:val="en-US"/>
        </w:rPr>
        <w:t>机关运行经费：</w:t>
      </w:r>
      <w:r>
        <w:rPr>
          <w:rFonts w:hint="eastAsia" w:ascii="仿宋" w:hAnsi="仿宋" w:eastAsia="仿宋" w:cs="仿宋"/>
          <w:color w:val="auto"/>
          <w:sz w:val="32"/>
          <w:szCs w:val="32"/>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color w:val="000000"/>
          <w:kern w:val="2"/>
          <w:sz w:val="32"/>
          <w:szCs w:val="32"/>
          <w:lang w:val="en-US" w:eastAsia="zh-CN"/>
        </w:rPr>
        <w:t>。</w:t>
      </w:r>
    </w:p>
    <w:p>
      <w:pPr>
        <w:pStyle w:val="3"/>
        <w:jc w:val="center"/>
        <w:rPr>
          <w:rFonts w:hint="eastAsia" w:ascii="黑体" w:hAnsi="黑体" w:eastAsia="黑体"/>
          <w:b w:val="0"/>
          <w:lang w:val="en-US" w:eastAsia="zh-CN"/>
        </w:rPr>
      </w:pPr>
      <w:r>
        <w:rPr>
          <w:rFonts w:ascii="宋体"/>
          <w:b/>
          <w:sz w:val="44"/>
          <w:szCs w:val="44"/>
        </w:rPr>
        <w:br w:type="page"/>
      </w:r>
      <w:r>
        <w:rPr>
          <w:rFonts w:hint="eastAsia" w:ascii="黑体" w:hAnsi="黑体" w:eastAsia="黑体"/>
          <w:b w:val="0"/>
          <w:lang w:val="en-US" w:eastAsia="zh-CN"/>
        </w:rPr>
        <w:t xml:space="preserve">  </w:t>
      </w:r>
      <w:bookmarkStart w:id="259" w:name="_Toc15020"/>
      <w:bookmarkStart w:id="260" w:name="_Toc13100"/>
      <w:bookmarkStart w:id="261" w:name="_Toc406"/>
      <w:bookmarkStart w:id="262" w:name="_Toc5373"/>
      <w:bookmarkStart w:id="263" w:name="_Toc12516"/>
      <w:bookmarkStart w:id="264" w:name="_Toc15926"/>
      <w:bookmarkStart w:id="265" w:name="_Toc28538"/>
      <w:bookmarkStart w:id="266" w:name="_Toc4096"/>
      <w:bookmarkStart w:id="267" w:name="_Toc11150"/>
      <w:r>
        <w:rPr>
          <w:rFonts w:hint="eastAsia" w:ascii="黑体" w:hAnsi="黑体" w:eastAsia="黑体"/>
          <w:b w:val="0"/>
          <w:lang w:val="en-US" w:eastAsia="zh-CN"/>
        </w:rPr>
        <w:t>第四部分 附件</w:t>
      </w:r>
      <w:bookmarkEnd w:id="259"/>
      <w:bookmarkEnd w:id="260"/>
      <w:bookmarkEnd w:id="261"/>
      <w:bookmarkEnd w:id="262"/>
      <w:bookmarkEnd w:id="263"/>
      <w:bookmarkEnd w:id="264"/>
      <w:bookmarkEnd w:id="265"/>
      <w:bookmarkEnd w:id="266"/>
      <w:bookmarkEnd w:id="267"/>
    </w:p>
    <w:p>
      <w:pPr>
        <w:bidi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sz w:val="32"/>
          <w:szCs w:val="32"/>
          <w:highlight w:val="none"/>
          <w:lang w:val="en-US"/>
        </w:rPr>
      </w:pPr>
      <w:r>
        <w:rPr>
          <w:rFonts w:hint="default" w:ascii="Times New Roman" w:hAnsi="Times New Roman" w:eastAsia="黑体"/>
          <w:sz w:val="32"/>
          <w:szCs w:val="32"/>
          <w:highlight w:val="none"/>
          <w:lang w:val="en-US"/>
        </w:rPr>
        <w:t>一、部门（单位）基本情况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b/>
          <w:color w:val="auto"/>
          <w:sz w:val="32"/>
          <w:szCs w:val="32"/>
          <w:highlight w:val="none"/>
          <w:u w:val="none"/>
          <w:lang w:val="en-US" w:eastAsia="zh-CN"/>
        </w:rPr>
      </w:pPr>
      <w:r>
        <w:rPr>
          <w:rFonts w:hint="default" w:ascii="Times New Roman" w:hAnsi="Times New Roman" w:eastAsia="楷体_GB2312"/>
          <w:b/>
          <w:color w:val="auto"/>
          <w:sz w:val="32"/>
          <w:szCs w:val="32"/>
          <w:highlight w:val="none"/>
          <w:u w:val="none"/>
          <w:lang w:val="en-US" w:eastAsia="zh-CN"/>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沐川县妇联为县委群团部门，为一级预算单位，有下属事业单位妇女儿童服务中心1个。</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b/>
          <w:color w:val="auto"/>
          <w:sz w:val="32"/>
          <w:szCs w:val="32"/>
          <w:highlight w:val="none"/>
          <w:u w:val="none"/>
          <w:lang w:val="en-US" w:eastAsia="zh-CN"/>
        </w:rPr>
      </w:pPr>
      <w:r>
        <w:rPr>
          <w:rFonts w:hint="default" w:ascii="Times New Roman" w:hAnsi="Times New Roman" w:eastAsia="楷体_GB2312" w:cs="楷体_GB2312"/>
          <w:b/>
          <w:color w:val="auto"/>
          <w:sz w:val="32"/>
          <w:szCs w:val="32"/>
          <w:highlight w:val="none"/>
          <w:lang w:val="zh-CN"/>
        </w:rPr>
        <w:t>（二）</w:t>
      </w:r>
      <w:r>
        <w:rPr>
          <w:rFonts w:hint="default" w:ascii="Times New Roman" w:hAnsi="Times New Roman" w:eastAsia="楷体_GB2312"/>
          <w:b/>
          <w:color w:val="auto"/>
          <w:sz w:val="32"/>
          <w:szCs w:val="32"/>
          <w:highlight w:val="none"/>
          <w:u w:val="none"/>
          <w:lang w:val="en-US" w:eastAsia="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代表和维护妇女权益，促进男女平等。团结、动员妇女投身改革开放和社会主义现代化建设，促进男女平等和社会全面进步；教育引导广大妇女增强“自尊、自信、自立、自强”精神，全面提高素质，促进妇女人才成长；代表妇女参与国家和社会事务的民主管理、民主监督，维护妇女儿童合法权益；为妇女儿童服务，协调和推动社会各界为妇女儿童办实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b/>
          <w:color w:val="auto"/>
          <w:sz w:val="32"/>
          <w:szCs w:val="32"/>
          <w:highlight w:val="none"/>
          <w:u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b/>
          <w:color w:val="auto"/>
          <w:sz w:val="32"/>
          <w:szCs w:val="32"/>
          <w:highlight w:val="none"/>
          <w:u w:val="none"/>
          <w:lang w:val="en-US" w:eastAsia="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沐川县妇联现有编制6人，其中参公编制4人，事业编制2人。2024年底实有在职工作人员6人（其中：行政人员4人，事业人员2人）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二、部门资金收支情况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en-US" w:eastAsia="zh-CN"/>
        </w:rPr>
        <w:t>（一）收入情况。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2024年沐川县</w:t>
      </w: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收入160.32万元，其中财政拨款收入141.94万元，其他资金18.38万元。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zh-CN" w:eastAsia="zh-CN"/>
        </w:rPr>
        <w:t>二</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2024年妇联保障机关运转各项支出共160.32万元。基本支出112.86万元，项目支出47.46万元，其中：女性安康保险21.01万元，低收入妇女“两癌”救助专项基金6万元，</w:t>
      </w:r>
      <w:r>
        <w:rPr>
          <w:rFonts w:hint="eastAsia" w:eastAsia="仿宋_GB2312" w:cs="仿宋_GB2312"/>
          <w:b w:val="0"/>
          <w:bCs w:val="0"/>
          <w:kern w:val="0"/>
          <w:position w:val="0"/>
          <w:sz w:val="32"/>
          <w:szCs w:val="32"/>
          <w:highlight w:val="none"/>
          <w:lang w:val="en-US" w:eastAsia="zh-CN" w:bidi="ar-SA"/>
        </w:rPr>
        <w:t>嘉帼情怀嘉幼成长项目</w:t>
      </w:r>
      <w:r>
        <w:rPr>
          <w:rFonts w:hint="default" w:ascii="Times New Roman" w:hAnsi="Times New Roman" w:eastAsia="仿宋_GB2312" w:cs="仿宋_GB2312"/>
          <w:b w:val="0"/>
          <w:bCs w:val="0"/>
          <w:kern w:val="0"/>
          <w:position w:val="0"/>
          <w:sz w:val="32"/>
          <w:szCs w:val="32"/>
          <w:highlight w:val="none"/>
          <w:lang w:val="en-US" w:eastAsia="zh-CN" w:bidi="ar-SA"/>
        </w:rPr>
        <w:t>3.5万元，妇女儿童事业发展资金3万元，政务运转工作经费2.7万元，春蕾计划助学项目8.88万元 ，2024年三八节活动经费1.974万元，会议费0.4万元。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结余分配和结转结余情况。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en-US" w:eastAsia="zh-CN"/>
        </w:rPr>
        <w:t>（一）部门预算总体绩效分析。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本部门对2024年整体支出开展了绩效目标管理，涉及财政资金160.32万元，覆盖率达到100%。完成率100%。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履职效能。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县妇联对2024年整体支出做了“全方位、全过程、全覆盖”的预算绩效管理，一是提高预算绩效管理认识，加强预算绩效管理的培训工作，进一步提高预算绩效管理工作水平。二是在绩效目标编制方面，针对绩效目标设置指向不清、预算和目标匹配不足，数量目标和质量目标量化不细，效益目标编制不完整等方面加以了改善。三是加强预算绩效动态监控管理，及时跟踪项目进度，对项目实施中存在的具体问题采取纠偏措施。四是开展预算绩效事后的评价工作，对评价结果组织开展分析工作，结合财政部门相关政策及单位业务实际，加强绩效评价结果的应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县妇联2024年财政部门预算，全面保障了机关日常正常运转，认真履行好部门职能职责，圆满完成了各项业务目标任务，得到了社会各界的好评。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县妇联2024进一步加强了预算绩效管理，提高本单位预算绩效目标管理的科学性、规范性和有效性，制定了本单位的《预算绩效评价制度》《预算业务管理制度》。以绩效结果为导向，切实抓好事前、事中、事后绩效管控，积极构建 “全方位、全过程、全覆盖”的预算绩效管理体系。本单位建立健全预算编制、审批、执行、决算与评价等预算内部管理制度，按照“谁申请资金，谁设定目标”的原则编制部门预算。编制部门预算严格遵循厉行节约原则、科学性原则、综合性原则、绩效性原则、公开性原则，确保预算编制准确、严格支出控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default" w:ascii="Times New Roman" w:hAnsi="Times New Roman" w:eastAsia="仿宋_GB2312" w:cs="仿宋_GB2312"/>
          <w:b w:val="0"/>
          <w:bCs w:val="0"/>
          <w:kern w:val="0"/>
          <w:position w:val="0"/>
          <w:sz w:val="32"/>
          <w:szCs w:val="32"/>
          <w:highlight w:val="none"/>
          <w:lang w:val="en-US" w:eastAsia="zh-CN" w:bidi="ar-SA"/>
        </w:rPr>
        <w:t>财务管理。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账务实行专人管理，专户储存，专款专用，专项核算；对项目支出和整体支出实行绩效目标管理；精心组织人员进行决算编报和审核。</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4、</w:t>
      </w:r>
      <w:r>
        <w:rPr>
          <w:rFonts w:hint="default" w:ascii="Times New Roman" w:hAnsi="Times New Roman" w:eastAsia="仿宋_GB2312" w:cs="仿宋_GB2312"/>
          <w:b w:val="0"/>
          <w:bCs w:val="0"/>
          <w:kern w:val="0"/>
          <w:position w:val="0"/>
          <w:sz w:val="32"/>
          <w:szCs w:val="32"/>
          <w:highlight w:val="none"/>
          <w:lang w:val="en-US" w:eastAsia="zh-CN" w:bidi="ar-SA"/>
        </w:rPr>
        <w:t>资产管理。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固定资产实行统一管理，对固定资产的购置、出售、转让、内部转移或报废时，严格按《行政事业单位国有资产管理办法》执行。以确保国有资产的保值、增值，杜绝国有资产流失。</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5、</w:t>
      </w:r>
      <w:r>
        <w:rPr>
          <w:rFonts w:hint="default" w:ascii="Times New Roman" w:hAnsi="Times New Roman" w:eastAsia="仿宋_GB2312" w:cs="仿宋_GB2312"/>
          <w:b w:val="0"/>
          <w:bCs w:val="0"/>
          <w:kern w:val="0"/>
          <w:position w:val="0"/>
          <w:sz w:val="32"/>
          <w:szCs w:val="32"/>
          <w:highlight w:val="none"/>
          <w:lang w:val="en-US" w:eastAsia="zh-CN" w:bidi="ar-SA"/>
        </w:rPr>
        <w:t>采购管理。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资产采购严格按照《中华人民共和国政府采购法》等规定执行。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en-US" w:eastAsia="zh-CN"/>
        </w:rPr>
        <w:t>（二）部门预算项目绩效分析。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2024年从关爱困境妇女儿童、带动妇女创新就业、增强妇女维权意识出发，积极引领全县各界各行业妇女主动融入经济社会发展大局。项目申报内容和实际相符，申报目标合理可行。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2024年妇联项目总数8个，涉及预算总金额47.46万元，1—12月预算执行总体进度为100%。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bCs/>
          <w:kern w:val="0"/>
          <w:position w:val="0"/>
          <w:sz w:val="32"/>
          <w:szCs w:val="32"/>
          <w:highlight w:val="none"/>
          <w:lang w:val="en-US" w:eastAsia="zh-CN" w:bidi="ar-SA"/>
        </w:rPr>
      </w:pPr>
      <w:r>
        <w:rPr>
          <w:rFonts w:hint="eastAsia"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项目决策</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项目立项规范，绩效目标设定合理且可细化为具体的绩效指标。项目申报内容与具体实施内容相符、申报目标合理可行。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bCs/>
          <w:kern w:val="0"/>
          <w:position w:val="0"/>
          <w:sz w:val="32"/>
          <w:szCs w:val="32"/>
          <w:highlight w:val="none"/>
          <w:lang w:val="en-US" w:eastAsia="zh-CN" w:bidi="ar-SA"/>
        </w:rPr>
      </w:pPr>
      <w:r>
        <w:rPr>
          <w:rFonts w:hint="eastAsia"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项目执行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w:t>
      </w: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严格按照项目资金管理使用办法程序执行，对30余名困境妇女儿童进行走访慰问和集中慰问，发放慰问金、慰问物资、赠送“惠嘉保”等折合资金1.4万元；为40名困境妇女儿童赠送“惠嘉保”，为7名困境妇女儿童发放“嘉帼情怀嘉幼成长”项目救助金3.5万元；为2023-2024学年102名女学生发放“春蕾计划”助学金8.56万元，为6名患“两癌”困境妇女发放救助金6万元，为7002名符合条件的适龄妇女购买女性安康保险21.06万元，截止2024年底项目资金的实际支出47.46万元，支付进度100%，支付依据合规合法，资金支付渠道与预算相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bCs/>
          <w:kern w:val="0"/>
          <w:position w:val="0"/>
          <w:sz w:val="32"/>
          <w:szCs w:val="32"/>
          <w:highlight w:val="none"/>
          <w:lang w:val="en-US" w:eastAsia="zh-CN" w:bidi="ar-SA"/>
        </w:rPr>
      </w:pPr>
      <w:r>
        <w:rPr>
          <w:rFonts w:hint="eastAsia" w:eastAsia="仿宋_GB2312" w:cs="仿宋_GB2312"/>
          <w:b/>
          <w:bCs/>
          <w:kern w:val="0"/>
          <w:position w:val="0"/>
          <w:sz w:val="32"/>
          <w:szCs w:val="32"/>
          <w:highlight w:val="none"/>
          <w:lang w:val="en-US" w:eastAsia="zh-CN" w:bidi="ar-SA"/>
        </w:rPr>
        <w:t>3、</w:t>
      </w:r>
      <w:r>
        <w:rPr>
          <w:rFonts w:hint="default" w:ascii="Times New Roman" w:hAnsi="Times New Roman" w:eastAsia="仿宋_GB2312" w:cs="仿宋_GB2312"/>
          <w:b/>
          <w:bCs/>
          <w:kern w:val="0"/>
          <w:position w:val="0"/>
          <w:sz w:val="32"/>
          <w:szCs w:val="32"/>
          <w:highlight w:val="none"/>
          <w:lang w:val="en-US" w:eastAsia="zh-CN" w:bidi="ar-SA"/>
        </w:rPr>
        <w:t>目标实现</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w:t>
      </w: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认真履行好部门职能职责，圆满完成了各项业务目标任务，得到了社会各界的好评。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bCs/>
          <w:kern w:val="0"/>
          <w:position w:val="0"/>
          <w:sz w:val="32"/>
          <w:szCs w:val="32"/>
          <w:highlight w:val="none"/>
          <w:lang w:val="en-US" w:eastAsia="zh-CN" w:bidi="ar-SA"/>
        </w:rPr>
        <w:t>4、</w:t>
      </w:r>
      <w:r>
        <w:rPr>
          <w:rFonts w:hint="default" w:ascii="Times New Roman" w:hAnsi="Times New Roman" w:eastAsia="仿宋_GB2312" w:cs="仿宋_GB2312"/>
          <w:b/>
          <w:bCs/>
          <w:kern w:val="0"/>
          <w:position w:val="0"/>
          <w:sz w:val="32"/>
          <w:szCs w:val="32"/>
          <w:highlight w:val="none"/>
          <w:lang w:val="en-US" w:eastAsia="zh-CN" w:bidi="ar-SA"/>
        </w:rPr>
        <w:t>重点领域绩效分析。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坚持以习近平新时代中国特色社会主义思想为指导，全面贯彻落实党的二十大和二十届一中、二中、三中全会精神，深入学习习近平总书记关于妇女儿童和妇联工作重要论述，特别是在同全国妇联新一届领导班子成员集体谈话时的重要讲话精神，深化“百千万巾帼大宣讲”等群众性宣传教育活动，推动党的二十大精神和全国、省、市妇代会精神走进妇女群众和家庭，不断在妇女群众中凝聚思想共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2024年</w:t>
      </w: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从关爱困境妇女儿童、带动妇女创新就业、增强妇女维权意识出发，积极引领全县各界各行业妇女主动融入经济社会发展大局，协调和推动社会妇女儿童事业发展进步。</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绩效结果应用情况。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部门项目资金使用做到公开、公平，按程序上报和审批。项目管理有健全的组织机构，财务制度健全，执行严格，无截留、挤占、挪用项目资金等违规行为。项目所有开支均按照我单位财务管理制度执行，资金的使用严格把关，整个项目的运行完全按照县委县政府、财政的有关规定和单位内部管理制度执行，不存在违规违法的问题。各项目资金使用与具体项目实施内容相符，绩效总目标和阶段性目标都已按照计划完成，并按要求公开公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bCs/>
          <w:kern w:val="0"/>
          <w:position w:val="0"/>
          <w:sz w:val="32"/>
          <w:szCs w:val="32"/>
          <w:highlight w:val="none"/>
          <w:lang w:val="en-US" w:eastAsia="zh-CN" w:bidi="ar-SA"/>
        </w:rPr>
      </w:pPr>
      <w:r>
        <w:rPr>
          <w:rFonts w:hint="default" w:ascii="Times New Roman" w:hAnsi="Times New Roman" w:eastAsia="仿宋_GB2312" w:cs="仿宋_GB2312"/>
          <w:b/>
          <w:bCs/>
          <w:kern w:val="0"/>
          <w:position w:val="0"/>
          <w:sz w:val="32"/>
          <w:szCs w:val="32"/>
          <w:highlight w:val="none"/>
          <w:lang w:val="en-US" w:eastAsia="zh-CN" w:bidi="ar-SA"/>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县妇联</w:t>
      </w:r>
      <w:r>
        <w:rPr>
          <w:rFonts w:hint="default" w:ascii="Times New Roman" w:hAnsi="Times New Roman" w:eastAsia="仿宋_GB2312" w:cs="仿宋_GB2312"/>
          <w:b w:val="0"/>
          <w:bCs w:val="0"/>
          <w:kern w:val="0"/>
          <w:position w:val="0"/>
          <w:sz w:val="32"/>
          <w:szCs w:val="32"/>
          <w:highlight w:val="none"/>
          <w:lang w:val="en-US" w:eastAsia="zh-CN" w:bidi="ar-SA"/>
        </w:rPr>
        <w:t>财政预算支出，保障了机关日常正常运转，认真履行好部门职能职责，圆满完成了县委、县政府下达的各项业务目标任务。自评得分100分。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en-US" w:eastAsia="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default"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无</w:t>
      </w:r>
    </w:p>
    <w:p>
      <w:pPr>
        <w:rPr>
          <w:rFonts w:hint="default"/>
          <w:lang w:val="en-US"/>
        </w:rPr>
      </w:pPr>
    </w:p>
    <w:p>
      <w:pPr>
        <w:bidi w:val="0"/>
        <w:rPr>
          <w:rStyle w:val="30"/>
          <w:rFonts w:ascii="黑体" w:hAnsi="黑体" w:eastAsia="黑体"/>
          <w:b w:val="0"/>
        </w:rPr>
      </w:pPr>
    </w:p>
    <w:p>
      <w:pPr>
        <w:bidi w:val="0"/>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bookmarkStart w:id="268" w:name="_Toc25189"/>
      <w:bookmarkStart w:id="269" w:name="_Toc25096"/>
      <w:bookmarkStart w:id="270" w:name="_Toc27111"/>
      <w:bookmarkStart w:id="271" w:name="_Toc28181"/>
      <w:bookmarkStart w:id="272" w:name="_Toc15245"/>
      <w:bookmarkStart w:id="273" w:name="_Toc17573"/>
      <w:bookmarkStart w:id="274" w:name="_Toc557"/>
      <w:bookmarkStart w:id="275" w:name="_Toc15396618"/>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ind w:firstLine="964" w:firstLineChars="300"/>
        <w:textAlignment w:val="auto"/>
        <w:rPr>
          <w:rFonts w:hint="eastAsia" w:ascii="仿宋" w:hAnsi="仿宋" w:eastAsia="仿宋" w:cs="仿宋"/>
          <w:b/>
          <w:bCs/>
          <w:color w:val="auto"/>
          <w:sz w:val="32"/>
          <w:szCs w:val="32"/>
          <w:lang w:val="en-US" w:eastAsia="zh-CN"/>
        </w:rPr>
      </w:pPr>
    </w:p>
    <w:p>
      <w:pPr>
        <w:pageBreakBefore w:val="0"/>
        <w:kinsoku/>
        <w:wordWrap/>
        <w:overflowPunct/>
        <w:topLinePunct w:val="0"/>
        <w:bidi w:val="0"/>
        <w:snapToGrid/>
        <w:spacing w:beforeLines="0" w:afterLines="0" w:line="560" w:lineRule="exact"/>
        <w:textAlignment w:val="auto"/>
        <w:rPr>
          <w:rFonts w:hint="eastAsia" w:ascii="仿宋" w:hAnsi="仿宋" w:eastAsia="仿宋" w:cs="仿宋"/>
          <w:b/>
          <w:bCs/>
          <w:color w:val="auto"/>
          <w:sz w:val="32"/>
          <w:szCs w:val="32"/>
          <w:lang w:val="en-US" w:eastAsia="zh-CN"/>
        </w:rPr>
      </w:pPr>
    </w:p>
    <w:bookmarkEnd w:id="268"/>
    <w:bookmarkEnd w:id="269"/>
    <w:bookmarkEnd w:id="270"/>
    <w:bookmarkEnd w:id="271"/>
    <w:bookmarkEnd w:id="272"/>
    <w:bookmarkEnd w:id="273"/>
    <w:bookmarkEnd w:id="274"/>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91"/>
        <w:gridCol w:w="733"/>
        <w:gridCol w:w="659"/>
        <w:gridCol w:w="638"/>
        <w:gridCol w:w="388"/>
        <w:gridCol w:w="437"/>
        <w:gridCol w:w="385"/>
        <w:gridCol w:w="887"/>
        <w:gridCol w:w="412"/>
        <w:gridCol w:w="412"/>
        <w:gridCol w:w="2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51112922T000004924880-会议费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4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5"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4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4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召开各类会议，确保各类工作圆满完成</w:t>
            </w:r>
          </w:p>
        </w:tc>
        <w:tc>
          <w:tcPr>
            <w:tcW w:w="26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召开各类会议，确保各类工作圆满完成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用于妇联年度会议、召开各类会议，确保各类工作圆满完成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全面完成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通过会议传达落实</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5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8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ageBreakBefore w:val="0"/>
        <w:kinsoku/>
        <w:wordWrap/>
        <w:overflowPunct/>
        <w:topLinePunct w:val="0"/>
        <w:bidi w:val="0"/>
        <w:snapToGrid/>
        <w:spacing w:beforeLines="0" w:afterLines="0" w:line="560" w:lineRule="exact"/>
        <w:textAlignment w:val="auto"/>
        <w:rPr>
          <w:rFonts w:hint="eastAsia" w:ascii="仿宋" w:hAnsi="仿宋" w:eastAsia="仿宋" w:cs="仿宋"/>
          <w:color w:val="auto"/>
          <w:sz w:val="32"/>
          <w:szCs w:val="32"/>
          <w:lang w:val="zh-CN"/>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87"/>
        <w:gridCol w:w="733"/>
        <w:gridCol w:w="660"/>
        <w:gridCol w:w="584"/>
        <w:gridCol w:w="385"/>
        <w:gridCol w:w="481"/>
        <w:gridCol w:w="383"/>
        <w:gridCol w:w="886"/>
        <w:gridCol w:w="410"/>
        <w:gridCol w:w="410"/>
        <w:gridCol w:w="2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51112922T000004924914-政务运转工作经费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4"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开展五大行动、关爱救助妇女儿童、乡村振兴等。</w:t>
            </w:r>
          </w:p>
        </w:tc>
        <w:tc>
          <w:tcPr>
            <w:tcW w:w="2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开展五大行动、关爱救助妇女儿童、乡村振兴等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用于开展各类工作、关爱救助妇女儿童、妇女维权、乡村振兴等。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关爱妇女</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工作满意</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8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rPr>
          <w:rFonts w:hint="eastAsia" w:ascii="仿宋" w:hAnsi="仿宋" w:eastAsia="仿宋" w:cs="仿宋"/>
          <w:color w:val="auto"/>
          <w:sz w:val="32"/>
          <w:szCs w:val="32"/>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77"/>
        <w:gridCol w:w="718"/>
        <w:gridCol w:w="729"/>
        <w:gridCol w:w="663"/>
        <w:gridCol w:w="383"/>
        <w:gridCol w:w="513"/>
        <w:gridCol w:w="380"/>
        <w:gridCol w:w="882"/>
        <w:gridCol w:w="412"/>
        <w:gridCol w:w="412"/>
        <w:gridCol w:w="2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7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已脱贫适龄困难妇女</w:t>
            </w:r>
            <w:r>
              <w:rPr>
                <w:rFonts w:ascii="宋体" w:hAnsi="宋体" w:eastAsia="宋体" w:cs="宋体"/>
                <w:i w:val="0"/>
                <w:iCs w:val="0"/>
                <w:color w:val="000000"/>
                <w:kern w:val="0"/>
                <w:sz w:val="18"/>
                <w:szCs w:val="18"/>
                <w:u w:val="none"/>
                <w:lang w:val="en-US" w:eastAsia="zh-CN" w:bidi="ar"/>
              </w:rPr>
              <w:t>购买女性安康保险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2"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为已脱贫适龄</w:t>
            </w:r>
            <w:r>
              <w:rPr>
                <w:rFonts w:hint="eastAsia" w:ascii="宋体" w:hAnsi="宋体" w:cs="宋体"/>
                <w:i w:val="0"/>
                <w:iCs w:val="0"/>
                <w:color w:val="000000"/>
                <w:kern w:val="0"/>
                <w:sz w:val="18"/>
                <w:szCs w:val="18"/>
                <w:u w:val="none"/>
                <w:lang w:val="en-US" w:eastAsia="zh-CN" w:bidi="ar"/>
              </w:rPr>
              <w:t>困难妇女</w:t>
            </w:r>
            <w:r>
              <w:rPr>
                <w:rFonts w:ascii="宋体" w:hAnsi="宋体" w:eastAsia="宋体" w:cs="宋体"/>
                <w:i w:val="0"/>
                <w:iCs w:val="0"/>
                <w:color w:val="000000"/>
                <w:kern w:val="0"/>
                <w:sz w:val="18"/>
                <w:szCs w:val="18"/>
                <w:u w:val="none"/>
                <w:lang w:val="en-US" w:eastAsia="zh-CN" w:bidi="ar"/>
              </w:rPr>
              <w:t>购买女性“安康保险”</w:t>
            </w:r>
          </w:p>
        </w:tc>
        <w:tc>
          <w:tcPr>
            <w:tcW w:w="25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为已脱贫适龄困难妇女购买女性“安康保险”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7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为全县已脱贫适龄</w:t>
            </w:r>
            <w:r>
              <w:rPr>
                <w:rFonts w:hint="eastAsia" w:ascii="宋体" w:hAnsi="宋体" w:cs="宋体"/>
                <w:i w:val="0"/>
                <w:iCs w:val="0"/>
                <w:color w:val="000000"/>
                <w:kern w:val="0"/>
                <w:sz w:val="18"/>
                <w:szCs w:val="18"/>
                <w:u w:val="none"/>
                <w:lang w:val="en-US" w:eastAsia="zh-CN" w:bidi="ar"/>
              </w:rPr>
              <w:t>困难妇女</w:t>
            </w:r>
            <w:r>
              <w:rPr>
                <w:rFonts w:ascii="宋体" w:hAnsi="宋体" w:eastAsia="宋体" w:cs="宋体"/>
                <w:i w:val="0"/>
                <w:iCs w:val="0"/>
                <w:color w:val="000000"/>
                <w:kern w:val="0"/>
                <w:sz w:val="18"/>
                <w:szCs w:val="18"/>
                <w:u w:val="none"/>
                <w:lang w:val="en-US" w:eastAsia="zh-CN" w:bidi="ar"/>
              </w:rPr>
              <w:t>7002人购买女性“安康保险”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21.01</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其中：县及财政资金</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市级财政资金</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缴费标准</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缴费人数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6924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报销比例</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服务质量</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参保人满意度</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9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8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ind w:left="0" w:leftChars="0" w:firstLine="0" w:firstLineChars="0"/>
        <w:rPr>
          <w:rFonts w:hint="eastAsia"/>
          <w:lang w:val="en-US"/>
        </w:rPr>
      </w:pPr>
    </w:p>
    <w:p>
      <w:pPr>
        <w:pStyle w:val="8"/>
        <w:ind w:left="0" w:leftChars="0" w:firstLine="0" w:firstLineChars="0"/>
        <w:rPr>
          <w:rFonts w:hint="eastAsia"/>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81"/>
        <w:gridCol w:w="725"/>
        <w:gridCol w:w="653"/>
        <w:gridCol w:w="584"/>
        <w:gridCol w:w="388"/>
        <w:gridCol w:w="594"/>
        <w:gridCol w:w="381"/>
        <w:gridCol w:w="884"/>
        <w:gridCol w:w="412"/>
        <w:gridCol w:w="413"/>
        <w:gridCol w:w="2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51112925T000012465652-2024年低收入妇女两癌救助款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2"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资助低收入妇女</w:t>
            </w:r>
          </w:p>
        </w:tc>
        <w:tc>
          <w:tcPr>
            <w:tcW w:w="2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为低收入妇女患“两癌”困境妇女发放救助金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为6名符合要求人低收入</w:t>
            </w:r>
            <w:r>
              <w:rPr>
                <w:rFonts w:hint="eastAsia" w:ascii="宋体" w:hAnsi="宋体" w:cs="宋体"/>
                <w:i w:val="0"/>
                <w:iCs w:val="0"/>
                <w:color w:val="000000"/>
                <w:kern w:val="0"/>
                <w:sz w:val="18"/>
                <w:szCs w:val="18"/>
                <w:u w:val="none"/>
                <w:lang w:val="en-US" w:eastAsia="zh-CN" w:bidi="ar"/>
              </w:rPr>
              <w:t>患</w:t>
            </w:r>
            <w:r>
              <w:rPr>
                <w:rFonts w:ascii="宋体" w:hAnsi="宋体" w:eastAsia="宋体" w:cs="宋体"/>
                <w:i w:val="0"/>
                <w:iCs w:val="0"/>
                <w:color w:val="000000"/>
                <w:kern w:val="0"/>
                <w:sz w:val="18"/>
                <w:szCs w:val="18"/>
                <w:u w:val="none"/>
                <w:lang w:val="en-US" w:eastAsia="zh-CN" w:bidi="ar"/>
              </w:rPr>
              <w:t>“两癌”妇女发放救助金6万元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满意家庭</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满意程度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8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2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ind w:left="0" w:leftChars="0" w:firstLine="0" w:firstLineChars="0"/>
        <w:rPr>
          <w:rFonts w:hint="eastAsia"/>
          <w:lang w:val="en-US"/>
        </w:rPr>
      </w:pPr>
    </w:p>
    <w:p>
      <w:pPr>
        <w:pStyle w:val="8"/>
        <w:ind w:left="0" w:leftChars="0" w:firstLine="0" w:firstLineChars="0"/>
        <w:rPr>
          <w:rFonts w:hint="eastAsia"/>
          <w:lang w:val="en-US"/>
        </w:rPr>
      </w:pPr>
    </w:p>
    <w:p>
      <w:pPr>
        <w:pStyle w:val="8"/>
        <w:ind w:left="0" w:leftChars="0" w:firstLine="0" w:firstLineChars="0"/>
        <w:rPr>
          <w:rFonts w:hint="eastAsia"/>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11"/>
        <w:gridCol w:w="639"/>
        <w:gridCol w:w="552"/>
        <w:gridCol w:w="1908"/>
        <w:gridCol w:w="359"/>
        <w:gridCol w:w="422"/>
        <w:gridCol w:w="358"/>
        <w:gridCol w:w="843"/>
        <w:gridCol w:w="407"/>
        <w:gridCol w:w="326"/>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auto" w:sz="12" w:space="0"/>
              <w:left w:val="single" w:color="auto" w:sz="12" w:space="0"/>
              <w:bottom w:val="single" w:color="auto" w:sz="4" w:space="0"/>
              <w:right w:val="single" w:color="auto" w:sz="12"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42"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57"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51112924T000010716668-妇女儿童事业发展专项资金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37" w:hRule="atLeast"/>
          <w:jc w:val="center"/>
        </w:trPr>
        <w:tc>
          <w:tcPr>
            <w:tcW w:w="742"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24"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用于妇女儿童事业发展</w:t>
            </w:r>
          </w:p>
        </w:tc>
        <w:tc>
          <w:tcPr>
            <w:tcW w:w="2123" w:type="pct"/>
            <w:gridSpan w:val="4"/>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用于妇女儿童事业发展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57"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省级妇女儿童维权工作站，以沐川县法院诉讼服务中心为主阵地，以各个基层妇女儿童维权点为分阵地，建成集普法宣传、矛盾排查、纠纷调解、临时庇护、心理咨询疏导、婚姻家事纠纷法律咨询、法律援助、关爱帮扶等功能为一体的“一站式”妇女儿童维权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89" w:type="pct"/>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9" w:type="pct"/>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9" w:type="pct"/>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9" w:type="pct"/>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9" w:type="pct"/>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3"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帮助人次</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3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完成三八节活动内容质量</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服务质量</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3" w:type="pct"/>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参加活动妇女满意度</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75" w:type="pct"/>
            <w:gridSpan w:val="8"/>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89" w:type="pct"/>
            <w:tcBorders>
              <w:top w:val="single" w:color="auto" w:sz="4" w:space="0"/>
              <w:left w:val="single" w:color="auto" w:sz="4" w:space="0"/>
              <w:bottom w:val="single" w:color="auto" w:sz="4" w:space="0"/>
              <w:right w:val="single" w:color="auto" w:sz="12"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13" w:type="pct"/>
            <w:gridSpan w:val="5"/>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86" w:type="pct"/>
            <w:gridSpan w:val="6"/>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ind w:left="0" w:leftChars="0" w:firstLine="0" w:firstLineChars="0"/>
        <w:rPr>
          <w:rFonts w:hint="eastAsia"/>
          <w:lang w:val="en-US"/>
        </w:rPr>
      </w:pPr>
    </w:p>
    <w:p>
      <w:pPr>
        <w:pStyle w:val="8"/>
        <w:ind w:left="0" w:leftChars="0" w:firstLine="0" w:firstLineChars="0"/>
        <w:rPr>
          <w:rFonts w:hint="eastAsia"/>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84"/>
        <w:gridCol w:w="730"/>
        <w:gridCol w:w="660"/>
        <w:gridCol w:w="680"/>
        <w:gridCol w:w="386"/>
        <w:gridCol w:w="437"/>
        <w:gridCol w:w="385"/>
        <w:gridCol w:w="887"/>
        <w:gridCol w:w="412"/>
        <w:gridCol w:w="412"/>
        <w:gridCol w:w="2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51112924T000011417034-春蕾计划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5"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w:t>
            </w:r>
            <w:r>
              <w:rPr>
                <w:rFonts w:hint="eastAsia" w:ascii="宋体" w:hAnsi="宋体" w:cs="宋体"/>
                <w:i w:val="0"/>
                <w:iCs w:val="0"/>
                <w:color w:val="000000"/>
                <w:kern w:val="0"/>
                <w:sz w:val="18"/>
                <w:szCs w:val="18"/>
                <w:u w:val="none"/>
                <w:lang w:val="en-US" w:eastAsia="zh-CN" w:bidi="ar"/>
              </w:rPr>
              <w:t>困境</w:t>
            </w:r>
            <w:r>
              <w:rPr>
                <w:rFonts w:ascii="宋体" w:hAnsi="宋体" w:eastAsia="宋体" w:cs="宋体"/>
                <w:i w:val="0"/>
                <w:iCs w:val="0"/>
                <w:color w:val="000000"/>
                <w:kern w:val="0"/>
                <w:sz w:val="18"/>
                <w:szCs w:val="18"/>
                <w:u w:val="none"/>
                <w:lang w:val="en-US" w:eastAsia="zh-CN" w:bidi="ar"/>
              </w:rPr>
              <w:t>女童完成学业</w:t>
            </w:r>
          </w:p>
        </w:tc>
        <w:tc>
          <w:tcPr>
            <w:tcW w:w="2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帮助困境女童完成学业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为2023-2024学年102名女学生发放“春蕾计划”助学金85600元，帮助</w:t>
            </w:r>
            <w:r>
              <w:rPr>
                <w:rFonts w:hint="eastAsia" w:ascii="宋体" w:hAnsi="宋体" w:cs="宋体"/>
                <w:i w:val="0"/>
                <w:iCs w:val="0"/>
                <w:color w:val="000000"/>
                <w:kern w:val="0"/>
                <w:sz w:val="18"/>
                <w:szCs w:val="18"/>
                <w:u w:val="none"/>
                <w:lang w:val="en-US" w:eastAsia="zh-CN" w:bidi="ar"/>
              </w:rPr>
              <w:t>困境</w:t>
            </w:r>
            <w:r>
              <w:rPr>
                <w:rFonts w:ascii="宋体" w:hAnsi="宋体" w:eastAsia="宋体" w:cs="宋体"/>
                <w:i w:val="0"/>
                <w:iCs w:val="0"/>
                <w:color w:val="000000"/>
                <w:kern w:val="0"/>
                <w:sz w:val="18"/>
                <w:szCs w:val="18"/>
                <w:u w:val="none"/>
                <w:lang w:val="en-US" w:eastAsia="zh-CN" w:bidi="ar"/>
              </w:rPr>
              <w:t>女童完成学业。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帮助人次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全面覆盖</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帮助女童完成学业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解决贫困女童学习问题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ind w:left="0" w:leftChars="0" w:firstLine="0" w:firstLineChars="0"/>
        <w:rPr>
          <w:rFonts w:hint="eastAsia"/>
          <w:lang w:val="en-US"/>
        </w:rPr>
      </w:pPr>
    </w:p>
    <w:p>
      <w:pPr>
        <w:pStyle w:val="8"/>
        <w:ind w:left="0" w:leftChars="0" w:firstLine="0" w:firstLineChars="0"/>
        <w:rPr>
          <w:rFonts w:hint="eastAsia"/>
          <w:lang w:val="en-US"/>
        </w:rPr>
      </w:pPr>
    </w:p>
    <w:p>
      <w:pPr>
        <w:pStyle w:val="8"/>
        <w:ind w:left="0" w:leftChars="0" w:firstLine="0" w:firstLineChars="0"/>
        <w:rPr>
          <w:rFonts w:hint="eastAsia"/>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92"/>
        <w:gridCol w:w="739"/>
        <w:gridCol w:w="665"/>
        <w:gridCol w:w="589"/>
        <w:gridCol w:w="386"/>
        <w:gridCol w:w="437"/>
        <w:gridCol w:w="388"/>
        <w:gridCol w:w="892"/>
        <w:gridCol w:w="412"/>
        <w:gridCol w:w="412"/>
        <w:gridCol w:w="2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99公益日嘉帼情怀嘉幼成长公益项目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4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52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4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4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资助困境妇女儿童</w:t>
            </w:r>
          </w:p>
        </w:tc>
        <w:tc>
          <w:tcPr>
            <w:tcW w:w="2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资助困境妇女儿童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资助困境妇女儿童，为7名困境妇女儿童发放“嘉帼情怀嘉幼成长”项目救助金35000元，解决了当时的燃眉之急。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是否满意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ind w:left="0" w:leftChars="0" w:firstLine="0" w:firstLineChars="0"/>
        <w:rPr>
          <w:rFonts w:hint="eastAsia"/>
          <w:lang w:val="en-US"/>
        </w:rPr>
      </w:pPr>
    </w:p>
    <w:p>
      <w:pPr>
        <w:pStyle w:val="8"/>
        <w:ind w:left="0" w:leftChars="0" w:firstLine="0" w:firstLineChars="0"/>
        <w:rPr>
          <w:rFonts w:hint="eastAsia"/>
          <w:lang w:val="en-US"/>
        </w:rPr>
      </w:pPr>
    </w:p>
    <w:p>
      <w:pPr>
        <w:pStyle w:val="8"/>
        <w:ind w:left="0" w:leftChars="0" w:firstLine="0" w:firstLineChars="0"/>
        <w:rPr>
          <w:rFonts w:hint="eastAsia"/>
          <w:lang w:val="en-US"/>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06"/>
        <w:gridCol w:w="632"/>
        <w:gridCol w:w="550"/>
        <w:gridCol w:w="1908"/>
        <w:gridCol w:w="354"/>
        <w:gridCol w:w="422"/>
        <w:gridCol w:w="356"/>
        <w:gridCol w:w="840"/>
        <w:gridCol w:w="407"/>
        <w:gridCol w:w="407"/>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51112924T000011809797-2024年三八妇女节活动经费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66" w:hRule="atLeast"/>
          <w:jc w:val="center"/>
        </w:trPr>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县妇联</w:t>
            </w:r>
          </w:p>
        </w:tc>
        <w:tc>
          <w:tcPr>
            <w:tcW w:w="497"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沐川县妇女联合会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用于妇女儿童事业发展</w:t>
            </w:r>
          </w:p>
        </w:tc>
        <w:tc>
          <w:tcPr>
            <w:tcW w:w="21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用于妇女儿童事业发展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17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在三八节期间，表彰优秀妇女干部、三八维权</w:t>
            </w:r>
            <w:r>
              <w:rPr>
                <w:rFonts w:hint="eastAsia" w:ascii="宋体" w:hAnsi="宋体" w:cs="宋体"/>
                <w:i w:val="0"/>
                <w:iCs w:val="0"/>
                <w:color w:val="000000"/>
                <w:kern w:val="0"/>
                <w:sz w:val="18"/>
                <w:szCs w:val="18"/>
                <w:u w:val="none"/>
                <w:lang w:val="en-US" w:eastAsia="zh-CN" w:bidi="ar"/>
              </w:rPr>
              <w:t>月</w:t>
            </w:r>
            <w:r>
              <w:rPr>
                <w:rFonts w:ascii="宋体" w:hAnsi="宋体" w:eastAsia="宋体" w:cs="宋体"/>
                <w:i w:val="0"/>
                <w:iCs w:val="0"/>
                <w:color w:val="000000"/>
                <w:kern w:val="0"/>
                <w:sz w:val="18"/>
                <w:szCs w:val="18"/>
                <w:u w:val="none"/>
                <w:lang w:val="en-US" w:eastAsia="zh-CN" w:bidi="ar"/>
              </w:rPr>
              <w:t>宣传活动等系列活动。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帮助人次</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完成三八节活动内容质量</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提升妇女干事能力</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参加活动妇女满意度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3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5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Pr>
        <w:pStyle w:val="8"/>
        <w:ind w:left="0" w:leftChars="0" w:firstLine="0" w:firstLineChars="0"/>
        <w:rPr>
          <w:rFonts w:hint="eastAsia"/>
          <w:lang w:val="en-US"/>
        </w:rPr>
        <w:sectPr>
          <w:footerReference r:id="rId6" w:type="first"/>
          <w:footerReference r:id="rId5" w:type="default"/>
          <w:pgSz w:w="11906" w:h="16838"/>
          <w:pgMar w:top="1440" w:right="1800" w:bottom="1440" w:left="1800" w:header="851" w:footer="992" w:gutter="0"/>
          <w:pgNumType w:fmt="decimal" w:start="1"/>
          <w:cols w:space="0" w:num="1"/>
          <w:titlePg/>
          <w:rtlGutter w:val="0"/>
          <w:docGrid w:linePitch="312" w:charSpace="0"/>
        </w:sectPr>
      </w:pPr>
    </w:p>
    <w:p>
      <w:pPr>
        <w:pStyle w:val="6"/>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bookmarkEnd w:id="258"/>
    <w:bookmarkEnd w:id="275"/>
    <w:p>
      <w:pPr>
        <w:spacing w:line="600" w:lineRule="exact"/>
        <w:ind w:firstLine="2600" w:firstLineChars="650"/>
        <w:jc w:val="both"/>
        <w:rPr>
          <w:rFonts w:hint="eastAsia" w:ascii="方正小标宋简体" w:eastAsia="方正小标宋简体"/>
          <w:sz w:val="40"/>
          <w:szCs w:val="40"/>
          <w:lang w:val="zh-CN"/>
        </w:rPr>
      </w:pPr>
      <w:bookmarkStart w:id="276" w:name="_Toc19913"/>
      <w:bookmarkStart w:id="277" w:name="_Toc32703"/>
      <w:bookmarkStart w:id="278" w:name="_Toc4359"/>
      <w:bookmarkStart w:id="279" w:name="_Toc6384"/>
      <w:bookmarkStart w:id="280" w:name="_Toc8354"/>
      <w:bookmarkStart w:id="281" w:name="_Toc13795"/>
      <w:bookmarkStart w:id="282" w:name="_Toc15564"/>
      <w:bookmarkStart w:id="283" w:name="_Toc8253"/>
      <w:bookmarkStart w:id="284" w:name="_Toc15396619"/>
      <w:bookmarkStart w:id="285" w:name="_Toc4356"/>
      <w:r>
        <w:rPr>
          <w:rFonts w:hint="eastAsia" w:ascii="方正小标宋简体" w:eastAsia="方正小标宋简体"/>
          <w:sz w:val="40"/>
          <w:szCs w:val="40"/>
          <w:lang w:val="zh-CN"/>
        </w:rPr>
        <w:t>沐川县妇女联合会</w:t>
      </w:r>
    </w:p>
    <w:p>
      <w:pPr>
        <w:spacing w:line="600" w:lineRule="exact"/>
        <w:ind w:firstLine="1600" w:firstLineChars="400"/>
        <w:jc w:val="both"/>
        <w:rPr>
          <w:rFonts w:hint="eastAsia" w:ascii="方正小标宋简体" w:eastAsia="方正小标宋简体"/>
          <w:sz w:val="40"/>
          <w:szCs w:val="40"/>
          <w:lang w:val="zh-CN"/>
        </w:rPr>
      </w:pPr>
      <w:r>
        <w:rPr>
          <w:rFonts w:hint="eastAsia" w:ascii="方正小标宋简体" w:eastAsia="方正小标宋简体"/>
          <w:sz w:val="40"/>
          <w:szCs w:val="40"/>
          <w:lang w:val="zh-CN"/>
        </w:rPr>
        <w:t>2024年项目支出绩效自评报告</w:t>
      </w:r>
    </w:p>
    <w:p>
      <w:pPr>
        <w:adjustRightInd w:val="0"/>
        <w:snapToGrid w:val="0"/>
        <w:spacing w:line="600" w:lineRule="exact"/>
        <w:ind w:firstLine="720"/>
        <w:jc w:val="center"/>
        <w:rPr>
          <w:rFonts w:hint="eastAsia" w:ascii="黑体" w:hAnsi="宋体" w:eastAsia="黑体"/>
          <w:sz w:val="32"/>
          <w:szCs w:val="32"/>
        </w:rPr>
      </w:pPr>
    </w:p>
    <w:p>
      <w:pPr>
        <w:adjustRightInd w:val="0"/>
        <w:snapToGrid w:val="0"/>
        <w:spacing w:line="60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2024年妇联女性安康保险</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市级财政专项资金</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县级财政资金10.51万元</w:t>
      </w:r>
      <w:r>
        <w:rPr>
          <w:rFonts w:hint="eastAsia" w:ascii="仿宋_GB2312" w:hAnsi="宋体" w:eastAsia="仿宋_GB2312"/>
          <w:sz w:val="32"/>
          <w:szCs w:val="32"/>
          <w:lang w:val="zh-CN"/>
        </w:rPr>
        <w:t>，该项目主要用于已脱贫</w:t>
      </w:r>
      <w:r>
        <w:rPr>
          <w:rFonts w:hint="eastAsia" w:ascii="仿宋_GB2312" w:hAnsi="仿宋_GB2312" w:eastAsia="仿宋_GB2312" w:cs="仿宋_GB2312"/>
          <w:color w:val="000024"/>
          <w:sz w:val="32"/>
          <w:szCs w:val="32"/>
        </w:rPr>
        <w:t>适龄妇女购买女性“安康保险”</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低收入妇女“两癌”救助款6万元，主要用于低收入妇女“两癌”困境妇女发放救助金。2024年99公益日“春蕾计划”助学项目8.88万元，主要用于为全县困难学生发放“春蕾计划”助学金。99公益日“嘉帼情怀嘉幼成长”公益项目3.5万元，主要用于为全县困境妇女儿童发放救助金。妇女儿童事业发展专项资金3万元，主要用于妇女儿童事业发展，妇女联合会年度会议0.4万元，主要用于妇女联合会年度会议。政务运转工作经费2.7万元，2024年三八节活动经费1.94万元，主要用于妇女联合会政务运转，开展五大行动，关爱妇女儿童，乡村振兴等。</w:t>
      </w:r>
    </w:p>
    <w:p>
      <w:pPr>
        <w:adjustRightInd w:val="0"/>
        <w:snapToGrid w:val="0"/>
        <w:spacing w:line="600" w:lineRule="exact"/>
        <w:ind w:firstLine="630" w:firstLineChars="196"/>
        <w:rPr>
          <w:rFonts w:ascii="楷体_GB2312" w:hAnsi="宋体" w:eastAsia="楷体_GB2312"/>
          <w:b/>
          <w:sz w:val="32"/>
          <w:szCs w:val="32"/>
          <w:lang w:val="zh-CN"/>
        </w:rPr>
      </w:pPr>
      <w:r>
        <w:rPr>
          <w:rFonts w:hint="eastAsia" w:ascii="楷体_GB2312" w:hAnsi="宋体" w:eastAsia="楷体_GB2312"/>
          <w:b/>
          <w:sz w:val="32"/>
          <w:szCs w:val="32"/>
          <w:lang w:val="zh-CN"/>
        </w:rPr>
        <w:t>（一）绩效目标情况。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从关爱困境妇女儿童、带动妇女创新就业、增强妇女维权意识出发，积极引领全县各界各行业妇女主动融入经济社会发展大局。项目申报内容和实际相符，申报目标合理可行。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1．项目资金主要用于已脱贫</w:t>
      </w:r>
      <w:r>
        <w:rPr>
          <w:rFonts w:hint="eastAsia" w:ascii="仿宋_GB2312" w:hAnsi="仿宋_GB2312" w:eastAsia="仿宋_GB2312" w:cs="仿宋_GB2312"/>
          <w:color w:val="000024"/>
          <w:sz w:val="32"/>
          <w:szCs w:val="32"/>
        </w:rPr>
        <w:t>适龄</w:t>
      </w:r>
      <w:r>
        <w:rPr>
          <w:rFonts w:hint="eastAsia" w:ascii="仿宋_GB2312" w:hAnsi="仿宋_GB2312" w:eastAsia="仿宋_GB2312" w:cs="仿宋_GB2312"/>
          <w:color w:val="000024"/>
          <w:sz w:val="32"/>
          <w:szCs w:val="32"/>
          <w:lang w:val="en-US" w:eastAsia="zh-CN"/>
        </w:rPr>
        <w:t>困难</w:t>
      </w:r>
      <w:r>
        <w:rPr>
          <w:rFonts w:hint="eastAsia" w:ascii="仿宋_GB2312" w:hAnsi="仿宋_GB2312" w:eastAsia="仿宋_GB2312" w:cs="仿宋_GB2312"/>
          <w:color w:val="000024"/>
          <w:sz w:val="32"/>
          <w:szCs w:val="32"/>
        </w:rPr>
        <w:t>妇女购买女性“安康保险”</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低收入妇女“两癌”困境妇女发放救助金、“春蕾计划”发放助学金、为困境妇女儿童发放救助金项目</w:t>
      </w:r>
      <w:r>
        <w:rPr>
          <w:rFonts w:hint="eastAsia" w:ascii="仿宋_GB2312" w:hAnsi="宋体" w:eastAsia="仿宋_GB2312"/>
          <w:sz w:val="32"/>
          <w:szCs w:val="32"/>
          <w:lang w:val="zh-CN"/>
        </w:rPr>
        <w:t>等工作。</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2．项目应实现的具体绩效目标：通过督导检查、评估统计监测实施，重难点指标如期达标，对关爱、救助、慰问、切实解决妇女儿童实际困难。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（二）资金安排情况。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sz w:val="32"/>
          <w:szCs w:val="32"/>
          <w:lang w:val="zh-CN"/>
        </w:rPr>
        <w:t>2024年县市级财政专项资金女性安康保险</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万元，市级财政实际下达10.</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万元，县级财政下达10.</w:t>
      </w:r>
      <w:r>
        <w:rPr>
          <w:rFonts w:hint="eastAsia" w:ascii="仿宋_GB2312" w:hAnsi="宋体" w:eastAsia="仿宋_GB2312"/>
          <w:sz w:val="32"/>
          <w:szCs w:val="32"/>
          <w:lang w:val="en-US" w:eastAsia="zh-CN"/>
        </w:rPr>
        <w:t>51</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低收入妇女“两癌”救助款6万元，其他资金6万元。99公益日“春蕾计划”助学项目8.88万元，其他资金8.88万元。99公益日嘉帼情怀嘉幼成长公益项目3.5万元，其他资金3.5万元。妇女儿童事业发展专项资金3万元，</w:t>
      </w:r>
      <w:r>
        <w:rPr>
          <w:rFonts w:hint="eastAsia" w:ascii="仿宋_GB2312" w:hAnsi="宋体" w:eastAsia="仿宋_GB2312"/>
          <w:sz w:val="32"/>
          <w:szCs w:val="32"/>
          <w:lang w:val="zh-CN"/>
        </w:rPr>
        <w:t>财政</w:t>
      </w:r>
      <w:r>
        <w:rPr>
          <w:rFonts w:hint="eastAsia" w:ascii="仿宋_GB2312" w:hAnsi="宋体" w:eastAsia="仿宋_GB2312"/>
          <w:sz w:val="32"/>
          <w:szCs w:val="32"/>
          <w:lang w:val="en-US" w:eastAsia="zh-CN"/>
        </w:rPr>
        <w:t>资金3</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妇女联合会年度会议0.4万元，财政资金0.4万元。政务运转工作经费2.7万元，财政资金2.7万元。2024年三八节活动经费1.974万元，财政资金1.974万元。</w:t>
      </w:r>
      <w:r>
        <w:rPr>
          <w:rFonts w:hint="eastAsia" w:ascii="仿宋_GB2312" w:hAnsi="宋体" w:eastAsia="仿宋_GB2312"/>
          <w:sz w:val="32"/>
          <w:szCs w:val="32"/>
          <w:lang w:val="zh-CN"/>
        </w:rPr>
        <w:t>年内项目资金执行率达到100%。</w:t>
      </w:r>
      <w:r>
        <w:rPr>
          <w:rFonts w:hint="eastAsia" w:ascii="仿宋_GB2312" w:hAnsi="宋体" w:eastAsia="仿宋_GB2312"/>
          <w:b/>
          <w:sz w:val="32"/>
          <w:szCs w:val="32"/>
          <w:lang w:val="zh-CN"/>
        </w:rPr>
        <w:t xml:space="preserve"> </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二、绩效目标完成情况分析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（一）预算执行进度情况。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2024年县市级财政专项资金女性安康保险</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万元，市级财政实际下达10.</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万元，县级财政下达10.</w:t>
      </w:r>
      <w:r>
        <w:rPr>
          <w:rFonts w:hint="eastAsia" w:ascii="仿宋_GB2312" w:hAnsi="宋体" w:eastAsia="仿宋_GB2312"/>
          <w:sz w:val="32"/>
          <w:szCs w:val="32"/>
          <w:lang w:val="en-US" w:eastAsia="zh-CN"/>
        </w:rPr>
        <w:t>51</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低收入妇女“两癌”救助款6万元，其他资金6万元。99公益日</w:t>
      </w:r>
      <w:r>
        <w:rPr>
          <w:rFonts w:hint="eastAsia" w:ascii="仿宋_GB2312" w:hAnsi="宋体" w:eastAsia="仿宋_GB2312"/>
          <w:color w:val="auto"/>
          <w:sz w:val="32"/>
          <w:szCs w:val="32"/>
          <w:lang w:val="en-US" w:eastAsia="zh-CN"/>
        </w:rPr>
        <w:t>“春蕾计划”助学项目8.88万元，其他资金8.88万元。</w:t>
      </w:r>
      <w:r>
        <w:rPr>
          <w:rFonts w:hint="eastAsia" w:ascii="仿宋_GB2312" w:hAnsi="宋体" w:eastAsia="仿宋_GB2312"/>
          <w:sz w:val="32"/>
          <w:szCs w:val="32"/>
          <w:lang w:val="en-US" w:eastAsia="zh-CN"/>
        </w:rPr>
        <w:t>99公益日嘉帼情怀嘉幼成长公益项目3.5万元，其他资金3.5万元。妇女儿童事业发展专项资金3万元，</w:t>
      </w:r>
      <w:r>
        <w:rPr>
          <w:rFonts w:hint="eastAsia" w:ascii="仿宋_GB2312" w:hAnsi="宋体" w:eastAsia="仿宋_GB2312"/>
          <w:sz w:val="32"/>
          <w:szCs w:val="32"/>
          <w:lang w:val="zh-CN"/>
        </w:rPr>
        <w:t>财政</w:t>
      </w:r>
      <w:r>
        <w:rPr>
          <w:rFonts w:hint="eastAsia" w:ascii="仿宋_GB2312" w:hAnsi="宋体" w:eastAsia="仿宋_GB2312"/>
          <w:sz w:val="32"/>
          <w:szCs w:val="32"/>
          <w:lang w:val="en-US" w:eastAsia="zh-CN"/>
        </w:rPr>
        <w:t>资金3</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妇女联合会年度会议0.4万元，财政资金0.4万元。政务运转工作经费2.7万元，财政资金2.7万元。2024年三八节活动经费1.974万元，财政资金1.974万元。</w:t>
      </w:r>
      <w:r>
        <w:rPr>
          <w:rFonts w:hint="eastAsia" w:ascii="仿宋_GB2312" w:hAnsi="宋体" w:eastAsia="仿宋_GB2312"/>
          <w:sz w:val="32"/>
          <w:szCs w:val="32"/>
          <w:lang w:val="zh-CN"/>
        </w:rPr>
        <w:t>年内项目资金执行率达到100%。</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专项资金使用已按照预算计划执行完成。</w:t>
      </w:r>
    </w:p>
    <w:p>
      <w:pPr>
        <w:adjustRightInd w:val="0"/>
        <w:snapToGrid w:val="0"/>
        <w:spacing w:line="600" w:lineRule="exact"/>
        <w:ind w:firstLine="630" w:firstLineChars="196"/>
        <w:rPr>
          <w:rFonts w:hint="eastAsia" w:ascii="楷体_GB2312" w:hAnsi="宋体" w:eastAsia="楷体_GB2312"/>
          <w:b/>
          <w:sz w:val="32"/>
          <w:szCs w:val="32"/>
          <w:lang w:val="zh-CN"/>
        </w:rPr>
      </w:pPr>
      <w:r>
        <w:rPr>
          <w:rFonts w:hint="eastAsia" w:ascii="楷体_GB2312" w:hAnsi="宋体" w:eastAsia="楷体_GB2312"/>
          <w:b/>
          <w:sz w:val="32"/>
          <w:szCs w:val="32"/>
          <w:lang w:val="zh-CN"/>
        </w:rPr>
        <w:t>（二）总体绩效目标完成情况。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2024年使用市级专项资金</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万元，主要用于</w:t>
      </w:r>
      <w:r>
        <w:rPr>
          <w:rFonts w:hint="eastAsia" w:ascii="仿宋_GB2312" w:hAnsi="仿宋_GB2312" w:eastAsia="仿宋_GB2312" w:cs="仿宋_GB2312"/>
          <w:color w:val="000024"/>
          <w:sz w:val="32"/>
          <w:szCs w:val="32"/>
        </w:rPr>
        <w:t>已脱贫适龄</w:t>
      </w:r>
      <w:r>
        <w:rPr>
          <w:rFonts w:hint="eastAsia" w:ascii="仿宋_GB2312" w:hAnsi="仿宋_GB2312" w:eastAsia="仿宋_GB2312" w:cs="仿宋_GB2312"/>
          <w:color w:val="000024"/>
          <w:sz w:val="32"/>
          <w:szCs w:val="32"/>
          <w:lang w:val="en-US" w:eastAsia="zh-CN"/>
        </w:rPr>
        <w:t>困难</w:t>
      </w:r>
      <w:r>
        <w:rPr>
          <w:rFonts w:hint="eastAsia" w:ascii="仿宋_GB2312" w:hAnsi="仿宋_GB2312" w:eastAsia="仿宋_GB2312" w:cs="仿宋_GB2312"/>
          <w:color w:val="000024"/>
          <w:sz w:val="32"/>
          <w:szCs w:val="32"/>
        </w:rPr>
        <w:t>妇女购买女性“安康保险”</w:t>
      </w:r>
      <w:r>
        <w:rPr>
          <w:rFonts w:hint="eastAsia" w:ascii="仿宋_GB2312" w:hAnsi="仿宋_GB2312" w:eastAsia="仿宋_GB2312" w:cs="仿宋_GB2312"/>
          <w:color w:val="000024"/>
          <w:sz w:val="32"/>
          <w:szCs w:val="32"/>
          <w:lang w:eastAsia="zh-CN"/>
        </w:rPr>
        <w:t>。</w:t>
      </w:r>
      <w:r>
        <w:rPr>
          <w:rFonts w:hint="eastAsia" w:ascii="仿宋_GB2312" w:hAnsi="宋体" w:eastAsia="仿宋_GB2312"/>
          <w:sz w:val="32"/>
          <w:szCs w:val="32"/>
          <w:lang w:val="zh-CN"/>
        </w:rPr>
        <w:t>县级财政专项资金</w:t>
      </w:r>
      <w:r>
        <w:rPr>
          <w:rFonts w:hint="eastAsia" w:ascii="仿宋_GB2312" w:hAnsi="宋体" w:eastAsia="仿宋_GB2312"/>
          <w:sz w:val="32"/>
          <w:szCs w:val="32"/>
          <w:lang w:val="en-US" w:eastAsia="zh-CN"/>
        </w:rPr>
        <w:t>10.51</w:t>
      </w:r>
      <w:r>
        <w:rPr>
          <w:rFonts w:hint="eastAsia" w:ascii="仿宋_GB2312" w:hAnsi="宋体" w:eastAsia="仿宋_GB2312"/>
          <w:sz w:val="32"/>
          <w:szCs w:val="32"/>
          <w:lang w:val="zh-CN"/>
        </w:rPr>
        <w:t>万元，主要用于</w:t>
      </w:r>
      <w:r>
        <w:rPr>
          <w:rFonts w:hint="eastAsia" w:ascii="仿宋_GB2312" w:hAnsi="仿宋_GB2312" w:eastAsia="仿宋_GB2312" w:cs="仿宋_GB2312"/>
          <w:color w:val="000024"/>
          <w:sz w:val="32"/>
          <w:szCs w:val="32"/>
        </w:rPr>
        <w:t>已脱贫适龄</w:t>
      </w:r>
      <w:r>
        <w:rPr>
          <w:rFonts w:hint="eastAsia" w:ascii="仿宋_GB2312" w:hAnsi="仿宋_GB2312" w:eastAsia="仿宋_GB2312" w:cs="仿宋_GB2312"/>
          <w:color w:val="000024"/>
          <w:sz w:val="32"/>
          <w:szCs w:val="32"/>
          <w:lang w:val="en-US" w:eastAsia="zh-CN"/>
        </w:rPr>
        <w:t>困难</w:t>
      </w:r>
      <w:r>
        <w:rPr>
          <w:rFonts w:hint="eastAsia" w:ascii="仿宋_GB2312" w:hAnsi="仿宋_GB2312" w:eastAsia="仿宋_GB2312" w:cs="仿宋_GB2312"/>
          <w:color w:val="000024"/>
          <w:sz w:val="32"/>
          <w:szCs w:val="32"/>
        </w:rPr>
        <w:t>妇女购买女性“安康保险”</w:t>
      </w:r>
      <w:r>
        <w:rPr>
          <w:rFonts w:hint="eastAsia" w:ascii="仿宋_GB2312" w:hAnsi="仿宋_GB2312" w:eastAsia="仿宋_GB2312" w:cs="仿宋_GB2312"/>
          <w:color w:val="000024"/>
          <w:sz w:val="32"/>
          <w:szCs w:val="32"/>
          <w:lang w:eastAsia="zh-CN"/>
        </w:rPr>
        <w:t>，</w:t>
      </w:r>
      <w:r>
        <w:rPr>
          <w:rFonts w:hint="eastAsia" w:ascii="仿宋_GB2312" w:hAnsi="仿宋_GB2312" w:eastAsia="仿宋_GB2312" w:cs="仿宋_GB2312"/>
          <w:color w:val="000024"/>
          <w:sz w:val="32"/>
          <w:szCs w:val="32"/>
          <w:lang w:val="en-US" w:eastAsia="zh-CN"/>
        </w:rPr>
        <w:t>日常</w:t>
      </w:r>
      <w:r>
        <w:rPr>
          <w:rFonts w:hint="eastAsia" w:ascii="仿宋_GB2312" w:hAnsi="宋体" w:eastAsia="仿宋_GB2312"/>
          <w:sz w:val="32"/>
          <w:szCs w:val="32"/>
          <w:lang w:val="en-US" w:eastAsia="zh-CN"/>
        </w:rPr>
        <w:t>政务运转工作，</w:t>
      </w:r>
      <w:r>
        <w:rPr>
          <w:rFonts w:hint="eastAsia" w:ascii="仿宋_GB2312" w:hAnsi="宋体" w:eastAsia="仿宋_GB2312"/>
          <w:sz w:val="32"/>
          <w:szCs w:val="32"/>
          <w:lang w:val="zh-CN"/>
        </w:rPr>
        <w:t>开展“两纲”督导检查、评估统计监测关爱、救助、慰问、解决妇女儿童实际困难等工作。</w:t>
      </w:r>
      <w:r>
        <w:rPr>
          <w:rFonts w:hint="eastAsia" w:ascii="仿宋_GB2312" w:hAnsi="宋体" w:eastAsia="仿宋_GB2312"/>
          <w:sz w:val="32"/>
          <w:szCs w:val="32"/>
          <w:lang w:val="en-US" w:eastAsia="zh-CN"/>
        </w:rPr>
        <w:t>其他资金18.38万元，</w:t>
      </w:r>
      <w:r>
        <w:rPr>
          <w:rFonts w:hint="eastAsia" w:ascii="仿宋_GB2312" w:hAnsi="宋体" w:eastAsia="仿宋_GB2312"/>
          <w:sz w:val="32"/>
          <w:szCs w:val="32"/>
          <w:lang w:val="zh-CN"/>
        </w:rPr>
        <w:t>主要用于</w:t>
      </w:r>
      <w:r>
        <w:rPr>
          <w:rFonts w:hint="eastAsia" w:ascii="仿宋_GB2312" w:hAnsi="宋体" w:eastAsia="仿宋_GB2312"/>
          <w:sz w:val="32"/>
          <w:szCs w:val="32"/>
          <w:lang w:val="en-US" w:eastAsia="zh-CN"/>
        </w:rPr>
        <w:t>“春蕾计划”助学项目，“嘉帼情怀嘉幼成长”、低收入两癌救助项目等</w:t>
      </w:r>
      <w:r>
        <w:rPr>
          <w:rFonts w:hint="eastAsia" w:ascii="仿宋_GB2312" w:hAnsi="宋体" w:eastAsia="仿宋_GB2312"/>
          <w:sz w:val="32"/>
          <w:szCs w:val="32"/>
          <w:lang w:val="zh-CN"/>
        </w:rPr>
        <w:t>。专项资金使用已按照预算计划执行完成。总体绩效目标和阶段性目标都已按照计划完成。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（三）绩效指标完成情况。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一是明确项目实施的范围。安康保险经费只用于已脱贫</w:t>
      </w:r>
      <w:r>
        <w:rPr>
          <w:rFonts w:hint="eastAsia" w:ascii="仿宋_GB2312" w:hAnsi="宋体" w:eastAsia="仿宋_GB2312"/>
          <w:sz w:val="32"/>
          <w:szCs w:val="32"/>
          <w:lang w:val="en-US" w:eastAsia="zh-CN"/>
        </w:rPr>
        <w:t>适龄</w:t>
      </w:r>
      <w:r>
        <w:rPr>
          <w:rFonts w:hint="eastAsia" w:ascii="仿宋_GB2312" w:hAnsi="仿宋_GB2312" w:eastAsia="仿宋_GB2312" w:cs="仿宋_GB2312"/>
          <w:color w:val="000024"/>
          <w:sz w:val="32"/>
          <w:szCs w:val="32"/>
        </w:rPr>
        <w:t>妇女购买女性“安康保险”，为</w:t>
      </w:r>
      <w:r>
        <w:rPr>
          <w:rFonts w:hint="eastAsia" w:ascii="仿宋_GB2312" w:hAnsi="仿宋_GB2312" w:eastAsia="仿宋_GB2312" w:cs="仿宋_GB2312"/>
          <w:sz w:val="32"/>
          <w:szCs w:val="32"/>
          <w:lang w:val="en-US" w:eastAsia="zh-CN"/>
        </w:rPr>
        <w:t>7002</w:t>
      </w:r>
      <w:r>
        <w:rPr>
          <w:rFonts w:hint="eastAsia" w:ascii="仿宋_GB2312" w:hAnsi="仿宋_GB2312" w:eastAsia="仿宋_GB2312" w:cs="仿宋_GB2312"/>
          <w:color w:val="000024"/>
          <w:sz w:val="32"/>
          <w:szCs w:val="32"/>
        </w:rPr>
        <w:t>名16-60周岁的已脱贫适龄妇女购买女性“安康保险”。</w:t>
      </w:r>
      <w:r>
        <w:rPr>
          <w:rFonts w:hint="eastAsia" w:ascii="仿宋_GB2312" w:hAnsi="宋体" w:eastAsia="仿宋_GB2312"/>
          <w:sz w:val="32"/>
          <w:szCs w:val="32"/>
          <w:lang w:val="en-US" w:eastAsia="zh-CN"/>
        </w:rPr>
        <w:t>低收入妇女“两癌”救助专项款为</w:t>
      </w:r>
      <w:r>
        <w:rPr>
          <w:rFonts w:hint="eastAsia" w:ascii="仿宋_GB2312" w:hAnsi="仿宋_GB2312" w:eastAsia="仿宋_GB2312" w:cs="仿宋_GB2312"/>
          <w:sz w:val="32"/>
          <w:szCs w:val="32"/>
          <w:lang w:val="en-US" w:eastAsia="zh-CN"/>
        </w:rPr>
        <w:t>6名患“两癌”困境妇女</w:t>
      </w:r>
      <w:r>
        <w:rPr>
          <w:rFonts w:hint="eastAsia" w:ascii="仿宋_GB2312" w:hAnsi="宋体" w:eastAsia="仿宋_GB2312"/>
          <w:sz w:val="32"/>
          <w:szCs w:val="32"/>
          <w:lang w:val="en-US" w:eastAsia="zh-CN"/>
        </w:rPr>
        <w:t>发放救助金6万元。“春蕾计划”助学项目为全县</w:t>
      </w:r>
      <w:r>
        <w:rPr>
          <w:rFonts w:hint="eastAsia" w:ascii="仿宋_GB2312" w:hAnsi="仿宋_GB2312" w:eastAsia="仿宋_GB2312" w:cs="仿宋_GB2312"/>
          <w:sz w:val="32"/>
          <w:szCs w:val="32"/>
          <w:lang w:val="en-US" w:eastAsia="zh-CN"/>
        </w:rPr>
        <w:t>102</w:t>
      </w:r>
      <w:r>
        <w:rPr>
          <w:rFonts w:hint="eastAsia" w:ascii="仿宋_GB2312" w:hAnsi="宋体" w:eastAsia="仿宋_GB2312"/>
          <w:sz w:val="32"/>
          <w:szCs w:val="32"/>
          <w:lang w:val="en-US" w:eastAsia="zh-CN"/>
        </w:rPr>
        <w:t>名女学生</w:t>
      </w:r>
      <w:r>
        <w:rPr>
          <w:rFonts w:hint="eastAsia" w:ascii="仿宋_GB2312" w:hAnsi="宋体" w:eastAsia="仿宋_GB2312"/>
          <w:color w:val="auto"/>
          <w:sz w:val="32"/>
          <w:szCs w:val="32"/>
          <w:lang w:val="en-US" w:eastAsia="zh-CN"/>
        </w:rPr>
        <w:t>发放“春蕾计划”助学金8.56万元</w:t>
      </w:r>
      <w:r>
        <w:rPr>
          <w:rFonts w:hint="eastAsia" w:ascii="仿宋_GB2312" w:hAnsi="宋体" w:eastAsia="仿宋_GB2312"/>
          <w:sz w:val="32"/>
          <w:szCs w:val="32"/>
          <w:lang w:val="en-US" w:eastAsia="zh-CN"/>
        </w:rPr>
        <w:t>。嘉帼情怀嘉幼成长公益项目为全县</w:t>
      </w:r>
      <w:r>
        <w:rPr>
          <w:rFonts w:hint="eastAsia" w:ascii="仿宋_GB2312" w:hAnsi="仿宋_GB2312" w:eastAsia="仿宋_GB2312" w:cs="仿宋_GB2312"/>
          <w:sz w:val="32"/>
          <w:szCs w:val="32"/>
          <w:lang w:val="en-US" w:eastAsia="zh-CN"/>
        </w:rPr>
        <w:t>7</w:t>
      </w:r>
      <w:r>
        <w:rPr>
          <w:rFonts w:hint="eastAsia" w:ascii="仿宋_GB2312" w:hAnsi="宋体" w:eastAsia="仿宋_GB2312"/>
          <w:sz w:val="32"/>
          <w:szCs w:val="32"/>
          <w:lang w:val="en-US" w:eastAsia="zh-CN"/>
        </w:rPr>
        <w:t>名</w:t>
      </w:r>
      <w:r>
        <w:rPr>
          <w:rFonts w:hint="eastAsia" w:ascii="仿宋_GB2312" w:hAnsi="仿宋_GB2312" w:eastAsia="仿宋_GB2312" w:cs="仿宋_GB2312"/>
          <w:sz w:val="32"/>
          <w:szCs w:val="32"/>
          <w:lang w:val="en-US" w:eastAsia="zh-CN"/>
        </w:rPr>
        <w:t>困境妇女儿童发</w:t>
      </w:r>
      <w:r>
        <w:rPr>
          <w:rFonts w:hint="eastAsia" w:ascii="仿宋_GB2312" w:hAnsi="宋体" w:eastAsia="仿宋_GB2312"/>
          <w:sz w:val="32"/>
          <w:szCs w:val="32"/>
          <w:lang w:val="en-US" w:eastAsia="zh-CN"/>
        </w:rPr>
        <w:t>放救助金3.5万元。</w:t>
      </w:r>
      <w:r>
        <w:rPr>
          <w:rFonts w:hint="eastAsia" w:ascii="仿宋_GB2312" w:hAnsi="宋体" w:eastAsia="仿宋_GB2312"/>
          <w:sz w:val="32"/>
          <w:szCs w:val="32"/>
          <w:lang w:val="zh-CN"/>
        </w:rPr>
        <w:t>二是加强了项目监管。县妇联领导班子负责资金使用管理的审计监督，对资金的使用进行跟踪监督服务。三是加强对项目资金的管理，做到了民主决策、民主管理、民主监督，确保项目资金的使用绩效，资金使用做到公开、公平，按程序上报和审批。项目管理有健全的组织机构，财务制度健全，执行严格，无截留、挤占、挪用项目资金等违规行为。项目所有开支均按照我单位财务管理制度执行，资金的使用严格把关，整个项目的运行完全按照县委县政府、财政的有关规定和单位内部管理制度执行，不存在违规违法的问题。各项目资金使用与具体项目实施内容相符，绩效总目标和阶段性目标都已按照计划完成，未逾期。</w:t>
      </w:r>
    </w:p>
    <w:p>
      <w:pPr>
        <w:adjustRightInd w:val="0"/>
        <w:snapToGrid w:val="0"/>
        <w:spacing w:line="600" w:lineRule="exact"/>
        <w:ind w:firstLine="315" w:firstLineChars="98"/>
        <w:rPr>
          <w:rFonts w:ascii="楷体_GB2312" w:hAnsi="宋体" w:eastAsia="楷体_GB2312"/>
          <w:b/>
          <w:sz w:val="32"/>
          <w:szCs w:val="32"/>
          <w:lang w:val="zh-CN"/>
        </w:rPr>
      </w:pPr>
      <w:r>
        <w:rPr>
          <w:rFonts w:hint="eastAsia" w:ascii="楷体_GB2312" w:hAnsi="宋体" w:eastAsia="楷体_GB2312"/>
          <w:b/>
          <w:sz w:val="32"/>
          <w:szCs w:val="32"/>
          <w:lang w:val="zh-CN"/>
        </w:rPr>
        <w:t>（四）项目效益情况。</w:t>
      </w:r>
    </w:p>
    <w:p>
      <w:pPr>
        <w:pStyle w:val="17"/>
        <w:widowControl/>
        <w:shd w:val="clear" w:color="auto" w:fill="FFFFFF"/>
        <w:spacing w:beforeAutospacing="0" w:afterAutospacing="0" w:line="620" w:lineRule="atLeast"/>
        <w:ind w:firstLine="480" w:firstLineChars="150"/>
        <w:jc w:val="both"/>
        <w:rPr>
          <w:rFonts w:hint="eastAsia" w:ascii="仿宋_GB2312" w:hAnsi="仿宋_GB2312" w:eastAsia="仿宋_GB2312" w:cs="仿宋_GB2312"/>
          <w:color w:val="000024"/>
          <w:kern w:val="2"/>
          <w:sz w:val="32"/>
          <w:szCs w:val="32"/>
        </w:rPr>
      </w:pPr>
      <w:r>
        <w:rPr>
          <w:rFonts w:hint="eastAsia" w:ascii="仿宋_GB2312" w:hAnsi="宋体" w:eastAsia="仿宋_GB2312"/>
          <w:sz w:val="32"/>
          <w:szCs w:val="32"/>
          <w:lang w:val="zh-CN"/>
        </w:rPr>
        <w:t>通过开展关爱、救助、慰问等工作，充分发挥妇儿工委办工作的职能职责，使广大妇女儿童切实感受到党和政府的温暖，同时缓解了部分妇女儿童生活负担。</w:t>
      </w:r>
      <w:r>
        <w:rPr>
          <w:rFonts w:hint="eastAsia" w:ascii="仿宋_GB2312" w:hAnsi="仿宋_GB2312" w:eastAsia="仿宋_GB2312" w:cs="仿宋_GB2312"/>
          <w:color w:val="000024"/>
          <w:kern w:val="2"/>
          <w:sz w:val="32"/>
          <w:szCs w:val="32"/>
        </w:rPr>
        <w:t>加强对“两纲”实施情况的动态检查、经济性分析和定期监测评估，确保目标任务的落实，认真把握社会形式的新变化，积极适应党对妇女儿童工作的新要求，适应妇女儿童的新期待，进一步拓展妇女儿童办实事、谋好事、解难事，努力在解决妇女儿童事业发展的薄弱环节和难点问题上取得新进展。</w:t>
      </w:r>
    </w:p>
    <w:p>
      <w:pPr>
        <w:adjustRightInd w:val="0"/>
        <w:snapToGrid w:val="0"/>
        <w:spacing w:line="600" w:lineRule="exact"/>
        <w:rPr>
          <w:rFonts w:hint="eastAsia" w:ascii="仿宋_GB2312" w:hAnsi="宋体" w:eastAsia="仿宋_GB2312"/>
          <w:sz w:val="32"/>
          <w:szCs w:val="32"/>
          <w:lang w:val="zh-CN"/>
        </w:rPr>
      </w:pPr>
      <w:r>
        <w:rPr>
          <w:rFonts w:hint="eastAsia" w:ascii="黑体" w:hAnsi="宋体" w:eastAsia="黑体"/>
          <w:sz w:val="32"/>
          <w:szCs w:val="32"/>
        </w:rPr>
        <w:t>三、偏离绩效目标的原因和下一步改进措施</w:t>
      </w:r>
      <w:r>
        <w:rPr>
          <w:rFonts w:ascii="仿宋_GB2312" w:hAnsi="宋体" w:eastAsia="仿宋_GB2312"/>
          <w:sz w:val="32"/>
          <w:szCs w:val="32"/>
          <w:lang w:val="zh-CN"/>
        </w:rPr>
        <w:tab/>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（一）偏离绩效目标的原因</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无</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（二）下一步改进措施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1、加大财政投入，只有加大财政投入，增加对妇女儿童的</w:t>
      </w:r>
      <w:r>
        <w:rPr>
          <w:rFonts w:hint="eastAsia" w:ascii="仿宋_GB2312" w:hAnsi="宋体" w:eastAsia="仿宋_GB2312"/>
          <w:sz w:val="32"/>
          <w:szCs w:val="32"/>
          <w:lang w:val="zh-CN"/>
        </w:rPr>
        <w:t>关爱、救助、慰问、增加覆盖面，才能更好的发挥作用。</w:t>
      </w:r>
    </w:p>
    <w:p>
      <w:pPr>
        <w:widowControl/>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2、完善内部控制制度，创新管理手段，规范财务核算有效降低行政成本、提高财政资金使用效率。实现财政预算资金的规范、高效、安全和廉洁使用。</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四、绩效自评结果应用和公开情况</w:t>
      </w:r>
    </w:p>
    <w:p>
      <w:pPr>
        <w:adjustRightInd w:val="0"/>
        <w:snapToGrid w:val="0"/>
        <w:spacing w:line="600" w:lineRule="exact"/>
        <w:ind w:firstLine="656" w:firstLineChars="200"/>
        <w:rPr>
          <w:rFonts w:hint="eastAsia" w:ascii="仿宋" w:hAnsi="仿宋" w:eastAsia="仿宋" w:cs="仿宋"/>
          <w:spacing w:val="4"/>
          <w:sz w:val="31"/>
          <w:szCs w:val="31"/>
        </w:rPr>
      </w:pPr>
      <w:r>
        <w:rPr>
          <w:rFonts w:ascii="仿宋" w:hAnsi="仿宋" w:eastAsia="仿宋" w:cs="仿宋"/>
          <w:spacing w:val="9"/>
          <w:sz w:val="31"/>
          <w:szCs w:val="31"/>
        </w:rPr>
        <w:t>项目资金使用做到公开、公平，按程序上报和审批。</w:t>
      </w:r>
      <w:r>
        <w:rPr>
          <w:rFonts w:ascii="仿宋" w:hAnsi="仿宋" w:eastAsia="仿宋" w:cs="仿宋"/>
          <w:spacing w:val="4"/>
          <w:sz w:val="31"/>
          <w:szCs w:val="31"/>
        </w:rPr>
        <w:t>项目管理有健全的组织机构，财务制度健全，执行严格，无截留</w:t>
      </w:r>
      <w:r>
        <w:rPr>
          <w:rFonts w:ascii="仿宋" w:hAnsi="仿宋" w:eastAsia="仿宋" w:cs="仿宋"/>
          <w:spacing w:val="3"/>
          <w:sz w:val="31"/>
          <w:szCs w:val="31"/>
        </w:rPr>
        <w:t>、</w:t>
      </w:r>
      <w:r>
        <w:rPr>
          <w:rFonts w:ascii="仿宋" w:hAnsi="仿宋" w:eastAsia="仿宋" w:cs="仿宋"/>
          <w:spacing w:val="22"/>
          <w:sz w:val="31"/>
          <w:szCs w:val="31"/>
        </w:rPr>
        <w:t>挤</w:t>
      </w:r>
      <w:r>
        <w:rPr>
          <w:rFonts w:ascii="仿宋" w:hAnsi="仿宋" w:eastAsia="仿宋" w:cs="仿宋"/>
          <w:spacing w:val="21"/>
          <w:sz w:val="31"/>
          <w:szCs w:val="31"/>
        </w:rPr>
        <w:t>占</w:t>
      </w:r>
      <w:r>
        <w:rPr>
          <w:rFonts w:ascii="仿宋" w:hAnsi="仿宋" w:eastAsia="仿宋" w:cs="仿宋"/>
          <w:spacing w:val="11"/>
          <w:sz w:val="31"/>
          <w:szCs w:val="31"/>
        </w:rPr>
        <w:t>、挪用项目资金等违规行为。项目所有开支均按照我单位财</w:t>
      </w:r>
      <w:r>
        <w:rPr>
          <w:rFonts w:ascii="仿宋" w:hAnsi="仿宋" w:eastAsia="仿宋" w:cs="仿宋"/>
          <w:spacing w:val="22"/>
          <w:sz w:val="31"/>
          <w:szCs w:val="31"/>
        </w:rPr>
        <w:t>务</w:t>
      </w:r>
      <w:r>
        <w:rPr>
          <w:rFonts w:ascii="仿宋" w:hAnsi="仿宋" w:eastAsia="仿宋" w:cs="仿宋"/>
          <w:spacing w:val="21"/>
          <w:sz w:val="31"/>
          <w:szCs w:val="31"/>
        </w:rPr>
        <w:t>管</w:t>
      </w:r>
      <w:r>
        <w:rPr>
          <w:rFonts w:ascii="仿宋" w:hAnsi="仿宋" w:eastAsia="仿宋" w:cs="仿宋"/>
          <w:spacing w:val="11"/>
          <w:sz w:val="31"/>
          <w:szCs w:val="31"/>
        </w:rPr>
        <w:t>理制度执行，资金的使用严格把关，整个项目的运行完全按</w:t>
      </w:r>
      <w:r>
        <w:rPr>
          <w:rFonts w:ascii="仿宋" w:hAnsi="仿宋" w:eastAsia="仿宋" w:cs="仿宋"/>
          <w:spacing w:val="22"/>
          <w:sz w:val="31"/>
          <w:szCs w:val="31"/>
        </w:rPr>
        <w:t>照</w:t>
      </w:r>
      <w:r>
        <w:rPr>
          <w:rFonts w:ascii="仿宋" w:hAnsi="仿宋" w:eastAsia="仿宋" w:cs="仿宋"/>
          <w:spacing w:val="21"/>
          <w:sz w:val="31"/>
          <w:szCs w:val="31"/>
        </w:rPr>
        <w:t>县</w:t>
      </w:r>
      <w:r>
        <w:rPr>
          <w:rFonts w:ascii="仿宋" w:hAnsi="仿宋" w:eastAsia="仿宋" w:cs="仿宋"/>
          <w:spacing w:val="11"/>
          <w:sz w:val="31"/>
          <w:szCs w:val="31"/>
        </w:rPr>
        <w:t>委县政府、财政的有关规定和单位内部管理制度执行，不存</w:t>
      </w:r>
      <w:r>
        <w:rPr>
          <w:rFonts w:ascii="仿宋" w:hAnsi="仿宋" w:eastAsia="仿宋" w:cs="仿宋"/>
          <w:spacing w:val="13"/>
          <w:sz w:val="31"/>
          <w:szCs w:val="31"/>
        </w:rPr>
        <w:t>在违规违法的问题。各项目资金使用与具体项目实施内容相符，</w:t>
      </w:r>
      <w:r>
        <w:rPr>
          <w:rFonts w:ascii="仿宋" w:hAnsi="仿宋" w:eastAsia="仿宋" w:cs="仿宋"/>
          <w:spacing w:val="9"/>
          <w:sz w:val="31"/>
          <w:szCs w:val="31"/>
        </w:rPr>
        <w:t>绩效总目标和阶段性目标都已按照计划完成，</w:t>
      </w:r>
      <w:r>
        <w:rPr>
          <w:rFonts w:hint="eastAsia" w:ascii="仿宋" w:hAnsi="仿宋" w:eastAsia="仿宋" w:cs="仿宋"/>
          <w:spacing w:val="9"/>
          <w:sz w:val="31"/>
          <w:szCs w:val="31"/>
        </w:rPr>
        <w:t>并按要求公开公示</w:t>
      </w:r>
      <w:r>
        <w:rPr>
          <w:rFonts w:ascii="仿宋" w:hAnsi="仿宋" w:eastAsia="仿宋" w:cs="仿宋"/>
          <w:spacing w:val="4"/>
          <w:sz w:val="31"/>
          <w:szCs w:val="31"/>
        </w:rPr>
        <w:t>。</w:t>
      </w:r>
      <w:r>
        <w:rPr>
          <w:rFonts w:ascii="仿宋" w:hAnsi="仿宋" w:eastAsia="仿宋" w:cs="仿宋"/>
          <w:spacing w:val="-15"/>
          <w:sz w:val="31"/>
          <w:szCs w:val="31"/>
        </w:rPr>
        <w:t>自</w:t>
      </w:r>
      <w:r>
        <w:rPr>
          <w:rFonts w:ascii="仿宋" w:hAnsi="仿宋" w:eastAsia="仿宋" w:cs="仿宋"/>
          <w:spacing w:val="-11"/>
          <w:sz w:val="31"/>
          <w:szCs w:val="31"/>
        </w:rPr>
        <w:t>评得分 100 分</w:t>
      </w:r>
      <w:r>
        <w:rPr>
          <w:rFonts w:hint="eastAsia" w:ascii="仿宋" w:hAnsi="仿宋" w:eastAsia="仿宋" w:cs="仿宋"/>
          <w:spacing w:val="-11"/>
          <w:sz w:val="31"/>
          <w:szCs w:val="31"/>
        </w:rPr>
        <w:t>。</w:t>
      </w:r>
    </w:p>
    <w:p>
      <w:pPr>
        <w:adjustRightInd w:val="0"/>
        <w:snapToGrid w:val="0"/>
        <w:spacing w:line="600" w:lineRule="exact"/>
        <w:rPr>
          <w:rFonts w:hint="eastAsia" w:ascii="黑体" w:hAnsi="宋体" w:eastAsia="黑体"/>
          <w:sz w:val="32"/>
          <w:szCs w:val="32"/>
        </w:rPr>
      </w:pPr>
      <w:r>
        <w:rPr>
          <w:rFonts w:hint="eastAsia" w:ascii="黑体" w:hAnsi="宋体" w:eastAsia="黑体"/>
          <w:sz w:val="32"/>
          <w:szCs w:val="32"/>
        </w:rPr>
        <w:t>五、其他需要说明的问题、</w:t>
      </w:r>
    </w:p>
    <w:p>
      <w:pPr>
        <w:adjustRightInd w:val="0"/>
        <w:snapToGrid w:val="0"/>
        <w:spacing w:line="600" w:lineRule="exact"/>
        <w:ind w:firstLine="640" w:firstLineChars="200"/>
        <w:rPr>
          <w:rFonts w:hint="eastAsia" w:ascii="宋体" w:hAnsi="宋体" w:eastAsia="宋体" w:cs="宋体"/>
          <w:b/>
          <w:bCs/>
          <w:i w:val="0"/>
          <w:iCs w:val="0"/>
          <w:color w:val="000000"/>
          <w:kern w:val="0"/>
          <w:sz w:val="36"/>
          <w:szCs w:val="36"/>
          <w:u w:val="none"/>
          <w:lang w:val="en-US" w:eastAsia="zh-CN" w:bidi="ar"/>
        </w:rPr>
      </w:pPr>
      <w:r>
        <w:rPr>
          <w:rFonts w:hint="eastAsia" w:ascii="黑体" w:hAnsi="宋体" w:eastAsia="黑体"/>
          <w:sz w:val="32"/>
          <w:szCs w:val="32"/>
        </w:rPr>
        <w:t>无</w:t>
      </w:r>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1"/>
        <w:rPr>
          <w:rStyle w:val="31"/>
          <w:rFonts w:hint="eastAsia" w:ascii="黑体" w:hAnsi="黑体" w:eastAsia="黑体"/>
          <w:b w:val="0"/>
          <w:bCs w:val="0"/>
          <w:lang w:val="en-US" w:eastAsia="zh-CN"/>
        </w:rPr>
      </w:pPr>
      <w:r>
        <w:rPr>
          <w:rFonts w:hint="eastAsia" w:ascii="黑体" w:hAnsi="黑体" w:eastAsia="黑体"/>
          <w:b w:val="0"/>
          <w:lang w:val="en-US" w:eastAsia="zh-CN"/>
        </w:rPr>
        <w:t>第五部分 附件</w:t>
      </w:r>
      <w:bookmarkEnd w:id="276"/>
      <w:bookmarkEnd w:id="277"/>
      <w:bookmarkEnd w:id="278"/>
      <w:bookmarkEnd w:id="279"/>
      <w:bookmarkEnd w:id="280"/>
      <w:bookmarkEnd w:id="281"/>
      <w:bookmarkEnd w:id="282"/>
      <w:bookmarkEnd w:id="28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286" w:name="_Toc8014"/>
      <w:bookmarkStart w:id="287" w:name="_Toc6550"/>
      <w:bookmarkStart w:id="288" w:name="_Toc3380"/>
      <w:bookmarkStart w:id="289" w:name="_Toc7821"/>
      <w:bookmarkStart w:id="290" w:name="_Toc3106"/>
      <w:bookmarkStart w:id="291" w:name="_Toc10553"/>
      <w:bookmarkStart w:id="292" w:name="_Toc11523"/>
      <w:bookmarkStart w:id="293" w:name="_Toc2686"/>
      <w:r>
        <w:rPr>
          <w:rStyle w:val="31"/>
          <w:rFonts w:hint="eastAsia" w:ascii="黑体" w:hAnsi="黑体" w:eastAsia="黑体"/>
          <w:b w:val="0"/>
          <w:bCs w:val="0"/>
          <w:lang w:val="en-US" w:eastAsia="zh-CN"/>
        </w:rPr>
        <w:t>一、收入支出决算总表</w:t>
      </w:r>
      <w:bookmarkEnd w:id="284"/>
      <w:bookmarkEnd w:id="285"/>
      <w:bookmarkEnd w:id="286"/>
      <w:bookmarkEnd w:id="287"/>
      <w:bookmarkEnd w:id="288"/>
      <w:bookmarkEnd w:id="289"/>
      <w:bookmarkEnd w:id="290"/>
      <w:bookmarkEnd w:id="291"/>
      <w:bookmarkEnd w:id="292"/>
      <w:bookmarkEnd w:id="29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294" w:name="_Toc19106"/>
      <w:bookmarkStart w:id="295" w:name="_Toc12926"/>
      <w:bookmarkStart w:id="296" w:name="_Toc31899"/>
      <w:bookmarkStart w:id="297" w:name="_Toc32643"/>
      <w:bookmarkStart w:id="298" w:name="_Toc15449"/>
      <w:bookmarkStart w:id="299" w:name="_Toc17170"/>
      <w:bookmarkStart w:id="300" w:name="_Toc11056"/>
      <w:bookmarkStart w:id="301" w:name="_Toc15396620"/>
      <w:bookmarkStart w:id="302" w:name="_Toc19137"/>
      <w:bookmarkStart w:id="303" w:name="_Toc5224"/>
      <w:r>
        <w:rPr>
          <w:rStyle w:val="31"/>
          <w:rFonts w:hint="eastAsia" w:ascii="黑体" w:hAnsi="黑体" w:eastAsia="黑体"/>
          <w:b w:val="0"/>
          <w:bCs w:val="0"/>
          <w:lang w:val="en-US" w:eastAsia="zh-CN"/>
        </w:rPr>
        <w:t>二、收入决算表</w:t>
      </w:r>
      <w:bookmarkEnd w:id="294"/>
      <w:bookmarkEnd w:id="295"/>
      <w:bookmarkEnd w:id="296"/>
      <w:bookmarkEnd w:id="297"/>
      <w:bookmarkEnd w:id="298"/>
      <w:bookmarkEnd w:id="299"/>
      <w:bookmarkEnd w:id="300"/>
      <w:bookmarkEnd w:id="301"/>
      <w:bookmarkEnd w:id="302"/>
      <w:bookmarkEnd w:id="30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04" w:name="_Toc1524"/>
      <w:bookmarkStart w:id="305" w:name="_Toc15396621"/>
      <w:bookmarkStart w:id="306" w:name="_Toc30518"/>
      <w:bookmarkStart w:id="307" w:name="_Toc16426"/>
      <w:bookmarkStart w:id="308" w:name="_Toc24148"/>
      <w:bookmarkStart w:id="309" w:name="_Toc29524"/>
      <w:bookmarkStart w:id="310" w:name="_Toc2932"/>
      <w:bookmarkStart w:id="311" w:name="_Toc6897"/>
      <w:bookmarkStart w:id="312" w:name="_Toc31380"/>
      <w:bookmarkStart w:id="313" w:name="_Toc22380"/>
      <w:r>
        <w:rPr>
          <w:rStyle w:val="31"/>
          <w:rFonts w:hint="eastAsia" w:ascii="黑体" w:hAnsi="黑体" w:eastAsia="黑体"/>
          <w:b w:val="0"/>
          <w:bCs w:val="0"/>
          <w:lang w:val="en-US" w:eastAsia="zh-CN"/>
        </w:rPr>
        <w:t>三、支出决算表</w:t>
      </w:r>
      <w:bookmarkEnd w:id="304"/>
      <w:bookmarkEnd w:id="305"/>
      <w:bookmarkEnd w:id="306"/>
      <w:bookmarkEnd w:id="307"/>
      <w:bookmarkEnd w:id="308"/>
      <w:bookmarkEnd w:id="309"/>
      <w:bookmarkEnd w:id="310"/>
      <w:bookmarkEnd w:id="311"/>
      <w:bookmarkEnd w:id="312"/>
      <w:bookmarkEnd w:id="31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14" w:name="_Toc15396622"/>
      <w:bookmarkStart w:id="315" w:name="_Toc30873"/>
      <w:bookmarkStart w:id="316" w:name="_Toc20646"/>
      <w:bookmarkStart w:id="317" w:name="_Toc25831"/>
      <w:bookmarkStart w:id="318" w:name="_Toc28835"/>
      <w:bookmarkStart w:id="319" w:name="_Toc10626"/>
      <w:bookmarkStart w:id="320" w:name="_Toc5784"/>
      <w:bookmarkStart w:id="321" w:name="_Toc32256"/>
      <w:bookmarkStart w:id="322" w:name="_Toc11724"/>
      <w:bookmarkStart w:id="323" w:name="_Toc5696"/>
      <w:r>
        <w:rPr>
          <w:rStyle w:val="31"/>
          <w:rFonts w:hint="eastAsia" w:ascii="黑体" w:hAnsi="黑体" w:eastAsia="黑体"/>
          <w:b w:val="0"/>
          <w:bCs w:val="0"/>
          <w:lang w:val="en-US" w:eastAsia="zh-CN"/>
        </w:rPr>
        <w:t>四、财政拨款收入支出决算总表</w:t>
      </w:r>
      <w:bookmarkEnd w:id="314"/>
      <w:bookmarkEnd w:id="315"/>
      <w:bookmarkEnd w:id="316"/>
      <w:bookmarkEnd w:id="317"/>
      <w:bookmarkEnd w:id="318"/>
      <w:bookmarkEnd w:id="319"/>
      <w:bookmarkEnd w:id="320"/>
      <w:bookmarkEnd w:id="321"/>
      <w:bookmarkEnd w:id="322"/>
      <w:bookmarkEnd w:id="323"/>
      <w:bookmarkStart w:id="414" w:name="_GoBack"/>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24" w:name="_Toc8806"/>
      <w:bookmarkStart w:id="325" w:name="_Toc1325"/>
      <w:bookmarkStart w:id="326" w:name="_Toc15396623"/>
      <w:bookmarkStart w:id="327" w:name="_Toc24344"/>
      <w:bookmarkStart w:id="328" w:name="_Toc1707"/>
      <w:bookmarkStart w:id="329" w:name="_Toc5614"/>
      <w:bookmarkStart w:id="330" w:name="_Toc6300"/>
      <w:bookmarkStart w:id="331" w:name="_Toc299"/>
      <w:bookmarkStart w:id="332" w:name="_Toc2051"/>
      <w:bookmarkStart w:id="333" w:name="_Toc21171"/>
      <w:r>
        <w:rPr>
          <w:rStyle w:val="31"/>
          <w:rFonts w:hint="eastAsia" w:ascii="黑体" w:hAnsi="黑体" w:eastAsia="黑体"/>
          <w:b w:val="0"/>
          <w:bCs w:val="0"/>
          <w:lang w:val="en-US" w:eastAsia="zh-CN"/>
        </w:rPr>
        <w:t>五、财政拨款支出决算明细表</w:t>
      </w:r>
      <w:bookmarkEnd w:id="324"/>
      <w:bookmarkEnd w:id="325"/>
      <w:bookmarkEnd w:id="326"/>
      <w:bookmarkEnd w:id="327"/>
      <w:bookmarkEnd w:id="328"/>
      <w:bookmarkEnd w:id="329"/>
      <w:bookmarkEnd w:id="330"/>
      <w:bookmarkEnd w:id="331"/>
      <w:bookmarkEnd w:id="332"/>
      <w:bookmarkEnd w:id="333"/>
      <w:bookmarkStart w:id="334" w:name="_Toc15396624"/>
    </w:p>
    <w:bookmarkEnd w:id="414"/>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35" w:name="_Toc21026"/>
      <w:bookmarkStart w:id="336" w:name="_Toc24015"/>
      <w:bookmarkStart w:id="337" w:name="_Toc25914"/>
      <w:bookmarkStart w:id="338" w:name="_Toc1999"/>
      <w:bookmarkStart w:id="339" w:name="_Toc10111"/>
      <w:bookmarkStart w:id="340" w:name="_Toc23911"/>
      <w:bookmarkStart w:id="341" w:name="_Toc21740"/>
      <w:bookmarkStart w:id="342" w:name="_Toc10855"/>
      <w:bookmarkStart w:id="343" w:name="_Toc24919"/>
      <w:r>
        <w:rPr>
          <w:rStyle w:val="31"/>
          <w:rFonts w:hint="eastAsia" w:ascii="黑体" w:hAnsi="黑体" w:eastAsia="黑体"/>
          <w:b w:val="0"/>
          <w:bCs w:val="0"/>
          <w:lang w:val="en-US" w:eastAsia="zh-CN"/>
        </w:rPr>
        <w:t>六、一般公共预算财政拨款支出决算表</w:t>
      </w:r>
      <w:bookmarkEnd w:id="334"/>
      <w:bookmarkEnd w:id="335"/>
      <w:bookmarkEnd w:id="336"/>
      <w:bookmarkEnd w:id="337"/>
      <w:bookmarkEnd w:id="338"/>
      <w:bookmarkEnd w:id="339"/>
      <w:bookmarkEnd w:id="340"/>
      <w:bookmarkEnd w:id="341"/>
      <w:bookmarkEnd w:id="342"/>
      <w:bookmarkEnd w:id="34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44" w:name="_Toc16105"/>
      <w:bookmarkStart w:id="345" w:name="_Toc30564"/>
      <w:bookmarkStart w:id="346" w:name="_Toc10495"/>
      <w:bookmarkStart w:id="347" w:name="_Toc12076"/>
      <w:bookmarkStart w:id="348" w:name="_Toc2414"/>
      <w:bookmarkStart w:id="349" w:name="_Toc5689"/>
      <w:bookmarkStart w:id="350" w:name="_Toc28476"/>
      <w:bookmarkStart w:id="351" w:name="_Toc27035"/>
      <w:bookmarkStart w:id="352" w:name="_Toc16490"/>
      <w:bookmarkStart w:id="353" w:name="_Toc15396625"/>
      <w:r>
        <w:rPr>
          <w:rStyle w:val="31"/>
          <w:rFonts w:hint="eastAsia" w:ascii="黑体" w:hAnsi="黑体" w:eastAsia="黑体"/>
          <w:b w:val="0"/>
          <w:bCs w:val="0"/>
          <w:lang w:val="en-US" w:eastAsia="zh-CN"/>
        </w:rPr>
        <w:t>七、一般公共预算财政拨款支出决算明细表</w:t>
      </w:r>
      <w:bookmarkEnd w:id="344"/>
      <w:bookmarkEnd w:id="345"/>
      <w:bookmarkEnd w:id="346"/>
      <w:bookmarkEnd w:id="347"/>
      <w:bookmarkEnd w:id="348"/>
      <w:bookmarkEnd w:id="349"/>
      <w:bookmarkEnd w:id="350"/>
      <w:bookmarkEnd w:id="351"/>
      <w:bookmarkEnd w:id="352"/>
      <w:bookmarkEnd w:id="35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54" w:name="_Toc13944"/>
      <w:bookmarkStart w:id="355" w:name="_Toc9125"/>
      <w:bookmarkStart w:id="356" w:name="_Toc29630"/>
      <w:bookmarkStart w:id="357" w:name="_Toc30396"/>
      <w:bookmarkStart w:id="358" w:name="_Toc9778"/>
      <w:bookmarkStart w:id="359" w:name="_Toc15396626"/>
      <w:bookmarkStart w:id="360" w:name="_Toc5151"/>
      <w:bookmarkStart w:id="361" w:name="_Toc12950"/>
      <w:bookmarkStart w:id="362" w:name="_Toc6858"/>
      <w:bookmarkStart w:id="363" w:name="_Toc20213"/>
      <w:r>
        <w:rPr>
          <w:rStyle w:val="31"/>
          <w:rFonts w:hint="eastAsia" w:ascii="黑体" w:hAnsi="黑体" w:eastAsia="黑体"/>
          <w:b w:val="0"/>
          <w:bCs w:val="0"/>
          <w:lang w:val="en-US" w:eastAsia="zh-CN"/>
        </w:rPr>
        <w:t>八、一般公共预算财政拨款基本支出决算表</w:t>
      </w:r>
      <w:bookmarkEnd w:id="354"/>
      <w:bookmarkEnd w:id="355"/>
      <w:bookmarkEnd w:id="356"/>
      <w:bookmarkEnd w:id="357"/>
      <w:bookmarkEnd w:id="358"/>
      <w:bookmarkEnd w:id="359"/>
      <w:bookmarkEnd w:id="360"/>
      <w:bookmarkEnd w:id="361"/>
      <w:bookmarkEnd w:id="362"/>
      <w:bookmarkEnd w:id="36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64" w:name="_Toc26819"/>
      <w:bookmarkStart w:id="365" w:name="_Toc3717"/>
      <w:bookmarkStart w:id="366" w:name="_Toc29023"/>
      <w:bookmarkStart w:id="367" w:name="_Toc27069"/>
      <w:bookmarkStart w:id="368" w:name="_Toc15396627"/>
      <w:bookmarkStart w:id="369" w:name="_Toc8633"/>
      <w:bookmarkStart w:id="370" w:name="_Toc24042"/>
      <w:bookmarkStart w:id="371" w:name="_Toc4090"/>
      <w:bookmarkStart w:id="372" w:name="_Toc3538"/>
      <w:bookmarkStart w:id="373" w:name="_Toc16100"/>
      <w:r>
        <w:rPr>
          <w:rStyle w:val="31"/>
          <w:rFonts w:hint="eastAsia" w:ascii="黑体" w:hAnsi="黑体" w:eastAsia="黑体"/>
          <w:b w:val="0"/>
          <w:bCs w:val="0"/>
          <w:lang w:val="en-US" w:eastAsia="zh-CN"/>
        </w:rPr>
        <w:t>九、一般公共预算财政拨款项目支出决算表</w:t>
      </w:r>
      <w:bookmarkEnd w:id="364"/>
      <w:bookmarkEnd w:id="365"/>
      <w:bookmarkEnd w:id="366"/>
      <w:bookmarkEnd w:id="367"/>
      <w:bookmarkEnd w:id="368"/>
      <w:bookmarkEnd w:id="369"/>
      <w:bookmarkEnd w:id="370"/>
      <w:bookmarkEnd w:id="371"/>
      <w:bookmarkEnd w:id="372"/>
      <w:bookmarkEnd w:id="37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74" w:name="_Toc15396628"/>
      <w:bookmarkStart w:id="375" w:name="_Toc19975"/>
      <w:bookmarkStart w:id="376" w:name="_Toc20043"/>
      <w:bookmarkStart w:id="377" w:name="_Toc4412"/>
      <w:bookmarkStart w:id="378" w:name="_Toc19477"/>
      <w:bookmarkStart w:id="379" w:name="_Toc11332"/>
      <w:bookmarkStart w:id="380" w:name="_Toc24607"/>
      <w:bookmarkStart w:id="381" w:name="_Toc15284"/>
      <w:bookmarkStart w:id="382" w:name="_Toc27282"/>
      <w:bookmarkStart w:id="383" w:name="_Toc9914"/>
      <w:r>
        <w:rPr>
          <w:rStyle w:val="31"/>
          <w:rFonts w:hint="eastAsia" w:ascii="黑体" w:hAnsi="黑体" w:eastAsia="黑体"/>
          <w:b w:val="0"/>
          <w:bCs w:val="0"/>
          <w:lang w:val="en-US" w:eastAsia="zh-CN"/>
        </w:rPr>
        <w:t>十、</w:t>
      </w:r>
      <w:bookmarkEnd w:id="374"/>
      <w:r>
        <w:rPr>
          <w:rStyle w:val="31"/>
          <w:rFonts w:hint="eastAsia" w:ascii="黑体" w:hAnsi="黑体" w:eastAsia="黑体"/>
          <w:b w:val="0"/>
          <w:bCs w:val="0"/>
          <w:lang w:val="en-US" w:eastAsia="zh-CN"/>
        </w:rPr>
        <w:t>政府性基金预算财政拨款收入支出决算表</w:t>
      </w:r>
      <w:bookmarkEnd w:id="375"/>
      <w:bookmarkEnd w:id="376"/>
      <w:bookmarkEnd w:id="377"/>
      <w:bookmarkEnd w:id="378"/>
      <w:bookmarkEnd w:id="379"/>
      <w:bookmarkEnd w:id="380"/>
      <w:bookmarkEnd w:id="381"/>
      <w:bookmarkEnd w:id="382"/>
      <w:bookmarkEnd w:id="38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84" w:name="_Toc15396629"/>
      <w:bookmarkStart w:id="385" w:name="_Toc16904"/>
      <w:bookmarkStart w:id="386" w:name="_Toc17323"/>
      <w:bookmarkStart w:id="387" w:name="_Toc31733"/>
      <w:bookmarkStart w:id="388" w:name="_Toc28102"/>
      <w:bookmarkStart w:id="389" w:name="_Toc24456"/>
      <w:bookmarkStart w:id="390" w:name="_Toc1284"/>
      <w:bookmarkStart w:id="391" w:name="_Toc8334"/>
      <w:bookmarkStart w:id="392" w:name="_Toc1892"/>
      <w:bookmarkStart w:id="393" w:name="_Toc25895"/>
      <w:r>
        <w:rPr>
          <w:rStyle w:val="31"/>
          <w:rFonts w:hint="eastAsia" w:ascii="黑体" w:hAnsi="黑体" w:eastAsia="黑体"/>
          <w:b w:val="0"/>
          <w:bCs w:val="0"/>
          <w:lang w:val="en-US" w:eastAsia="zh-CN"/>
        </w:rPr>
        <w:t>十一、</w:t>
      </w:r>
      <w:bookmarkEnd w:id="384"/>
      <w:r>
        <w:rPr>
          <w:rStyle w:val="31"/>
          <w:rFonts w:hint="eastAsia" w:ascii="黑体" w:hAnsi="黑体" w:eastAsia="黑体"/>
          <w:b w:val="0"/>
          <w:bCs w:val="0"/>
          <w:lang w:val="en-US" w:eastAsia="zh-CN"/>
        </w:rPr>
        <w:t>国有资本经营预算财政拨款收入支出决算表</w:t>
      </w:r>
      <w:bookmarkEnd w:id="385"/>
      <w:bookmarkEnd w:id="386"/>
      <w:bookmarkEnd w:id="387"/>
      <w:bookmarkEnd w:id="388"/>
      <w:bookmarkEnd w:id="389"/>
      <w:bookmarkEnd w:id="390"/>
      <w:bookmarkEnd w:id="391"/>
      <w:bookmarkEnd w:id="392"/>
      <w:bookmarkEnd w:id="39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394" w:name="_Toc15396630"/>
      <w:bookmarkStart w:id="395" w:name="_Toc16752"/>
      <w:bookmarkStart w:id="396" w:name="_Toc5857"/>
      <w:bookmarkStart w:id="397" w:name="_Toc19915"/>
      <w:bookmarkStart w:id="398" w:name="_Toc23005"/>
      <w:bookmarkStart w:id="399" w:name="_Toc12638"/>
      <w:bookmarkStart w:id="400" w:name="_Toc23700"/>
      <w:bookmarkStart w:id="401" w:name="_Toc21821"/>
      <w:bookmarkStart w:id="402" w:name="_Toc24886"/>
      <w:bookmarkStart w:id="403" w:name="_Toc31751"/>
      <w:r>
        <w:rPr>
          <w:rStyle w:val="31"/>
          <w:rFonts w:hint="eastAsia" w:ascii="黑体" w:hAnsi="黑体" w:eastAsia="黑体"/>
          <w:b w:val="0"/>
          <w:bCs w:val="0"/>
          <w:lang w:val="en-US" w:eastAsia="zh-CN"/>
        </w:rPr>
        <w:t>十二、</w:t>
      </w:r>
      <w:bookmarkEnd w:id="394"/>
      <w:r>
        <w:rPr>
          <w:rStyle w:val="31"/>
          <w:rFonts w:hint="eastAsia" w:ascii="黑体" w:hAnsi="黑体" w:eastAsia="黑体"/>
          <w:b w:val="0"/>
          <w:bCs w:val="0"/>
          <w:lang w:val="en-US" w:eastAsia="zh-CN"/>
        </w:rPr>
        <w:t>国有资本经营预算财政拨款支出决算表</w:t>
      </w:r>
      <w:bookmarkEnd w:id="395"/>
      <w:bookmarkEnd w:id="396"/>
      <w:bookmarkEnd w:id="397"/>
      <w:bookmarkEnd w:id="398"/>
      <w:bookmarkEnd w:id="399"/>
      <w:bookmarkEnd w:id="400"/>
      <w:bookmarkEnd w:id="401"/>
      <w:bookmarkEnd w:id="402"/>
      <w:bookmarkEnd w:id="403"/>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Style w:val="31"/>
          <w:rFonts w:hint="eastAsia" w:ascii="黑体" w:hAnsi="黑体" w:eastAsia="黑体"/>
          <w:b w:val="0"/>
          <w:bCs w:val="0"/>
          <w:lang w:val="en-US" w:eastAsia="zh-CN"/>
        </w:rPr>
      </w:pPr>
      <w:bookmarkStart w:id="404" w:name="_Toc15396631"/>
      <w:bookmarkStart w:id="405" w:name="_Toc16558"/>
      <w:bookmarkStart w:id="406" w:name="_Toc30867"/>
      <w:bookmarkStart w:id="407" w:name="_Toc24025"/>
      <w:bookmarkStart w:id="408" w:name="_Toc1488"/>
      <w:bookmarkStart w:id="409" w:name="_Toc2708"/>
      <w:bookmarkStart w:id="410" w:name="_Toc14602"/>
      <w:bookmarkStart w:id="411" w:name="_Toc11339"/>
      <w:bookmarkStart w:id="412" w:name="_Toc13268"/>
      <w:bookmarkStart w:id="413" w:name="_Toc16188"/>
      <w:r>
        <w:rPr>
          <w:rStyle w:val="31"/>
          <w:rFonts w:hint="eastAsia" w:ascii="黑体" w:hAnsi="黑体" w:eastAsia="黑体"/>
          <w:b w:val="0"/>
          <w:bCs w:val="0"/>
          <w:lang w:val="en-US" w:eastAsia="zh-CN"/>
        </w:rPr>
        <w:t>十三、</w:t>
      </w:r>
      <w:bookmarkEnd w:id="404"/>
      <w:r>
        <w:rPr>
          <w:rStyle w:val="31"/>
          <w:rFonts w:hint="eastAsia" w:ascii="黑体" w:hAnsi="黑体" w:eastAsia="黑体"/>
          <w:b w:val="0"/>
          <w:bCs w:val="0"/>
          <w:lang w:val="en-US" w:eastAsia="zh-CN"/>
        </w:rPr>
        <w:t>财政拨款“三公”经费支出决算表</w:t>
      </w:r>
      <w:bookmarkEnd w:id="1"/>
      <w:bookmarkEnd w:id="2"/>
      <w:bookmarkEnd w:id="3"/>
      <w:bookmarkEnd w:id="4"/>
      <w:bookmarkEnd w:id="5"/>
      <w:bookmarkEnd w:id="405"/>
      <w:bookmarkEnd w:id="406"/>
      <w:bookmarkEnd w:id="407"/>
      <w:bookmarkEnd w:id="408"/>
      <w:bookmarkEnd w:id="409"/>
      <w:bookmarkEnd w:id="410"/>
      <w:bookmarkEnd w:id="411"/>
      <w:bookmarkEnd w:id="412"/>
      <w:bookmarkEnd w:id="413"/>
    </w:p>
    <w:sectPr>
      <w:pgSz w:w="11906" w:h="16838"/>
      <w:pgMar w:top="1440" w:right="1803" w:bottom="1440" w:left="1803" w:header="850" w:footer="992" w:gutter="0"/>
      <w:pgNumType w:fmt="decimal"/>
      <w:cols w:space="0" w:num="1"/>
      <w:titlePg/>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584"/>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2584"/>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6"/>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zRlNTFjZGQ4ZWNmZWY0ZGNlZmE2ZmI5YTEwM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4117ED"/>
    <w:rsid w:val="081B5E94"/>
    <w:rsid w:val="0A2032A3"/>
    <w:rsid w:val="0A2C3203"/>
    <w:rsid w:val="0AF25EDA"/>
    <w:rsid w:val="0B8A37D8"/>
    <w:rsid w:val="0F5FFB2F"/>
    <w:rsid w:val="0FFFCF60"/>
    <w:rsid w:val="100C0258"/>
    <w:rsid w:val="10C055FF"/>
    <w:rsid w:val="118107EC"/>
    <w:rsid w:val="11DD6519"/>
    <w:rsid w:val="11F1104F"/>
    <w:rsid w:val="127B4B72"/>
    <w:rsid w:val="166E2360"/>
    <w:rsid w:val="16BB723D"/>
    <w:rsid w:val="18015F3F"/>
    <w:rsid w:val="1B057F61"/>
    <w:rsid w:val="1B645CAA"/>
    <w:rsid w:val="1BE8440E"/>
    <w:rsid w:val="1D155CEE"/>
    <w:rsid w:val="1E35361B"/>
    <w:rsid w:val="1FDBBF84"/>
    <w:rsid w:val="20F57F95"/>
    <w:rsid w:val="23FA77B4"/>
    <w:rsid w:val="240371BF"/>
    <w:rsid w:val="25711CC6"/>
    <w:rsid w:val="25C741E6"/>
    <w:rsid w:val="276F80C0"/>
    <w:rsid w:val="27842671"/>
    <w:rsid w:val="29FD04D3"/>
    <w:rsid w:val="2ABE7A3E"/>
    <w:rsid w:val="2AFF09B6"/>
    <w:rsid w:val="2CA234A8"/>
    <w:rsid w:val="2EBB1C9A"/>
    <w:rsid w:val="2EFA178C"/>
    <w:rsid w:val="2EFDF86C"/>
    <w:rsid w:val="2F3A250D"/>
    <w:rsid w:val="2F9D17E1"/>
    <w:rsid w:val="2FEB79FE"/>
    <w:rsid w:val="30B46D73"/>
    <w:rsid w:val="319F7F4E"/>
    <w:rsid w:val="33CB24A5"/>
    <w:rsid w:val="356A28F1"/>
    <w:rsid w:val="357C035A"/>
    <w:rsid w:val="368E000D"/>
    <w:rsid w:val="383D272C"/>
    <w:rsid w:val="399A28FE"/>
    <w:rsid w:val="39AE70AB"/>
    <w:rsid w:val="3A4DCE41"/>
    <w:rsid w:val="3BCB56FA"/>
    <w:rsid w:val="3C0C0783"/>
    <w:rsid w:val="3E510064"/>
    <w:rsid w:val="3EE7C2F4"/>
    <w:rsid w:val="3F371B56"/>
    <w:rsid w:val="3F792ED8"/>
    <w:rsid w:val="3F9F3A96"/>
    <w:rsid w:val="3FECA4B2"/>
    <w:rsid w:val="3FF58C48"/>
    <w:rsid w:val="42047F18"/>
    <w:rsid w:val="42FF6694"/>
    <w:rsid w:val="48BF60AB"/>
    <w:rsid w:val="493C27E9"/>
    <w:rsid w:val="496F39ED"/>
    <w:rsid w:val="49FF41D3"/>
    <w:rsid w:val="4BE068DB"/>
    <w:rsid w:val="4BF6002B"/>
    <w:rsid w:val="4BFFC6BE"/>
    <w:rsid w:val="4ECE2238"/>
    <w:rsid w:val="510A22C4"/>
    <w:rsid w:val="51DB4B86"/>
    <w:rsid w:val="51F64DB0"/>
    <w:rsid w:val="53CD5F88"/>
    <w:rsid w:val="55333C3E"/>
    <w:rsid w:val="56160ACB"/>
    <w:rsid w:val="57332090"/>
    <w:rsid w:val="57AC301B"/>
    <w:rsid w:val="5A2A1653"/>
    <w:rsid w:val="5BE35A14"/>
    <w:rsid w:val="5D335644"/>
    <w:rsid w:val="5ED92EF9"/>
    <w:rsid w:val="5F67802D"/>
    <w:rsid w:val="5F7DC4F2"/>
    <w:rsid w:val="5FB36814"/>
    <w:rsid w:val="5FBB8E56"/>
    <w:rsid w:val="5FFB5535"/>
    <w:rsid w:val="64214803"/>
    <w:rsid w:val="64CA39A1"/>
    <w:rsid w:val="657E520F"/>
    <w:rsid w:val="69630ADE"/>
    <w:rsid w:val="69BD5F13"/>
    <w:rsid w:val="69FB0B4B"/>
    <w:rsid w:val="6A5F0290"/>
    <w:rsid w:val="6BFFE1FB"/>
    <w:rsid w:val="6C4A05C8"/>
    <w:rsid w:val="6D3B1A89"/>
    <w:rsid w:val="6DB7D8A3"/>
    <w:rsid w:val="6E4E6307"/>
    <w:rsid w:val="6EC78701"/>
    <w:rsid w:val="6F7A5481"/>
    <w:rsid w:val="6FFE07A9"/>
    <w:rsid w:val="7021450F"/>
    <w:rsid w:val="71BF4EC2"/>
    <w:rsid w:val="72606A84"/>
    <w:rsid w:val="72734D90"/>
    <w:rsid w:val="73E75B71"/>
    <w:rsid w:val="7412278C"/>
    <w:rsid w:val="746777EE"/>
    <w:rsid w:val="74F77F0B"/>
    <w:rsid w:val="75DDCDA9"/>
    <w:rsid w:val="75FF44B1"/>
    <w:rsid w:val="77670518"/>
    <w:rsid w:val="777FA627"/>
    <w:rsid w:val="779934C6"/>
    <w:rsid w:val="77DF1B5F"/>
    <w:rsid w:val="77EF2D9D"/>
    <w:rsid w:val="79E7B28D"/>
    <w:rsid w:val="7ACFF0C2"/>
    <w:rsid w:val="7AFB9108"/>
    <w:rsid w:val="7BD5340C"/>
    <w:rsid w:val="7BFB19D2"/>
    <w:rsid w:val="7BFD1750"/>
    <w:rsid w:val="7BFDAA1B"/>
    <w:rsid w:val="7C291CB4"/>
    <w:rsid w:val="7CDF9A82"/>
    <w:rsid w:val="7CFFA1BD"/>
    <w:rsid w:val="7D2E3F7A"/>
    <w:rsid w:val="7DB51ED1"/>
    <w:rsid w:val="7DED9490"/>
    <w:rsid w:val="7DFF4872"/>
    <w:rsid w:val="7E280463"/>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pPr>
    <w:rPr>
      <w:rFonts w:hint="eastAsia" w:ascii="宋体" w:hAnsi="宋体" w:eastAsia="宋体" w:cs="宋体"/>
      <w:sz w:val="24"/>
      <w:szCs w:val="24"/>
    </w:rPr>
  </w:style>
  <w:style w:type="paragraph" w:styleId="17">
    <w:name w:val="Normal (Web)"/>
    <w:basedOn w:val="1"/>
    <w:qFormat/>
    <w:uiPriority w:val="0"/>
    <w:pPr>
      <w:spacing w:beforeAutospacing="1" w:afterAutospacing="1"/>
      <w:jc w:val="left"/>
    </w:pPr>
    <w:rPr>
      <w:rFonts w:ascii="Calibri" w:hAnsi="Calibri" w:eastAsia="宋体"/>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0"/>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font71"/>
    <w:basedOn w:val="19"/>
    <w:qFormat/>
    <w:uiPriority w:val="0"/>
    <w:rPr>
      <w:rFonts w:ascii="宋体" w:hAnsi="宋体" w:eastAsia="宋体" w:cs="宋体"/>
      <w:color w:val="333333"/>
      <w:sz w:val="18"/>
      <w:szCs w:val="18"/>
      <w:u w:val="none"/>
    </w:rPr>
  </w:style>
  <w:style w:type="character" w:customStyle="1" w:styleId="37">
    <w:name w:val="font81"/>
    <w:basedOn w:val="19"/>
    <w:qFormat/>
    <w:uiPriority w:val="0"/>
    <w:rPr>
      <w:rFonts w:hint="eastAsia" w:ascii="宋体" w:hAnsi="宋体" w:eastAsia="宋体" w:cs="宋体"/>
      <w:color w:val="333333"/>
      <w:sz w:val="18"/>
      <w:szCs w:val="18"/>
      <w:u w:val="none"/>
    </w:rPr>
  </w:style>
  <w:style w:type="character" w:customStyle="1" w:styleId="38">
    <w:name w:val="font91"/>
    <w:basedOn w:val="19"/>
    <w:qFormat/>
    <w:uiPriority w:val="0"/>
    <w:rPr>
      <w:rFonts w:hint="eastAsia" w:ascii="宋体" w:hAnsi="宋体" w:eastAsia="宋体" w:cs="宋体"/>
      <w:color w:val="333333"/>
      <w:sz w:val="18"/>
      <w:szCs w:val="18"/>
      <w:u w:val="none"/>
    </w:rPr>
  </w:style>
  <w:style w:type="character" w:customStyle="1" w:styleId="39">
    <w:name w:val="font61"/>
    <w:basedOn w:val="19"/>
    <w:qFormat/>
    <w:uiPriority w:val="0"/>
    <w:rPr>
      <w:rFonts w:ascii="宋体" w:hAnsi="宋体" w:eastAsia="宋体" w:cs="宋体"/>
      <w:color w:val="333333"/>
      <w:sz w:val="18"/>
      <w:szCs w:val="18"/>
      <w:u w:val="none"/>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651708766716196"/>
          <c:y val="0.224263839811543"/>
          <c:w val="0.887280832095097"/>
          <c:h val="0.706572438162544"/>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2023年收支</c:v>
                </c:pt>
                <c:pt idx="1">
                  <c:v>2024年收支</c:v>
                </c:pt>
              </c:strCache>
            </c:strRef>
          </c:cat>
          <c:val>
            <c:numRef>
              <c:f>[工作簿1]Sheet1!$B$1:$B$2</c:f>
              <c:numCache>
                <c:formatCode>General</c:formatCode>
                <c:ptCount val="2"/>
                <c:pt idx="0">
                  <c:v>187.05</c:v>
                </c:pt>
                <c:pt idx="1">
                  <c:v>160.32</c:v>
                </c:pt>
              </c:numCache>
            </c:numRef>
          </c:val>
        </c:ser>
        <c:dLbls>
          <c:showLegendKey val="0"/>
          <c:showVal val="1"/>
          <c:showCatName val="0"/>
          <c:showSerName val="0"/>
          <c:showPercent val="0"/>
          <c:showBubbleSize val="0"/>
        </c:dLbls>
        <c:gapWidth val="246"/>
        <c:overlap val="-28"/>
        <c:axId val="327665105"/>
        <c:axId val="396115883"/>
      </c:barChart>
      <c:catAx>
        <c:axId val="3276651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115883"/>
        <c:crosses val="autoZero"/>
        <c:auto val="1"/>
        <c:lblAlgn val="ctr"/>
        <c:lblOffset val="100"/>
        <c:noMultiLvlLbl val="0"/>
      </c:catAx>
      <c:valAx>
        <c:axId val="39611588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6651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32411303202415"/>
                  <c:y val="-0.152238997559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1981862247866"/>
                  <c:y val="0.04491472283016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一般公共预算财政拨款收入</c:v>
                </c:pt>
                <c:pt idx="1">
                  <c:v>其他收入</c:v>
                </c:pt>
              </c:strCache>
            </c:strRef>
          </c:cat>
          <c:val>
            <c:numRef>
              <c:f>[工作簿1]Sheet1!$B$1:$B$2</c:f>
              <c:numCache>
                <c:formatCode>0.00%</c:formatCode>
                <c:ptCount val="2"/>
                <c:pt idx="0">
                  <c:v>0.8853</c:v>
                </c:pt>
                <c:pt idx="1">
                  <c:v>0.1147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401782686006724"/>
                  <c:y val="0.04220544688484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1981862247866"/>
                  <c:y val="0.04491472283016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0.7039</c:v>
                </c:pt>
                <c:pt idx="1">
                  <c:v>0.296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2023年</c:v>
                </c:pt>
                <c:pt idx="1">
                  <c:v>2024年</c:v>
                </c:pt>
              </c:strCache>
            </c:strRef>
          </c:cat>
          <c:val>
            <c:numRef>
              <c:f>[工作簿1]Sheet1!$B$1:$B$2</c:f>
              <c:numCache>
                <c:formatCode>General</c:formatCode>
                <c:ptCount val="2"/>
                <c:pt idx="0">
                  <c:v>138.19</c:v>
                </c:pt>
                <c:pt idx="1">
                  <c:v>141.93</c:v>
                </c:pt>
              </c:numCache>
            </c:numRef>
          </c:val>
        </c:ser>
        <c:dLbls>
          <c:showLegendKey val="0"/>
          <c:showVal val="1"/>
          <c:showCatName val="0"/>
          <c:showSerName val="0"/>
          <c:showPercent val="0"/>
          <c:showBubbleSize val="0"/>
        </c:dLbls>
        <c:gapWidth val="246"/>
        <c:overlap val="-28"/>
        <c:axId val="143667070"/>
        <c:axId val="982893084"/>
      </c:barChart>
      <c:catAx>
        <c:axId val="1436670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893084"/>
        <c:crosses val="autoZero"/>
        <c:auto val="1"/>
        <c:lblAlgn val="ctr"/>
        <c:lblOffset val="100"/>
        <c:noMultiLvlLbl val="0"/>
      </c:catAx>
      <c:valAx>
        <c:axId val="98289308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6670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2023年</c:v>
                </c:pt>
                <c:pt idx="1">
                  <c:v>2024年</c:v>
                </c:pt>
              </c:strCache>
            </c:strRef>
          </c:cat>
          <c:val>
            <c:numRef>
              <c:f>[工作簿1]Sheet1!$B$1:$B$2</c:f>
              <c:numCache>
                <c:formatCode>General</c:formatCode>
                <c:ptCount val="2"/>
                <c:pt idx="0">
                  <c:v>138.19</c:v>
                </c:pt>
                <c:pt idx="1">
                  <c:v>141.93</c:v>
                </c:pt>
              </c:numCache>
            </c:numRef>
          </c:val>
        </c:ser>
        <c:dLbls>
          <c:showLegendKey val="0"/>
          <c:showVal val="1"/>
          <c:showCatName val="0"/>
          <c:showSerName val="0"/>
          <c:showPercent val="0"/>
          <c:showBubbleSize val="0"/>
        </c:dLbls>
        <c:gapWidth val="246"/>
        <c:overlap val="-28"/>
        <c:axId val="143667070"/>
        <c:axId val="982893084"/>
      </c:barChart>
      <c:catAx>
        <c:axId val="1436670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893084"/>
        <c:crosses val="autoZero"/>
        <c:auto val="1"/>
        <c:lblAlgn val="ctr"/>
        <c:lblOffset val="100"/>
        <c:noMultiLvlLbl val="0"/>
      </c:catAx>
      <c:valAx>
        <c:axId val="98289308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6670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2024年一般公共服务支出</c:v>
                </c:pt>
                <c:pt idx="1">
                  <c:v>2024年社会保障和就业支出</c:v>
                </c:pt>
                <c:pt idx="2">
                  <c:v>2024年卫生健康支出</c:v>
                </c:pt>
                <c:pt idx="3">
                  <c:v>2024年农林水支出</c:v>
                </c:pt>
                <c:pt idx="4">
                  <c:v>2024年住房保障支出</c:v>
                </c:pt>
              </c:strCache>
            </c:strRef>
          </c:cat>
          <c:val>
            <c:numRef>
              <c:f>[工作簿1]Sheet1!$B$1:$B$5</c:f>
              <c:numCache>
                <c:formatCode>0.00%</c:formatCode>
                <c:ptCount val="5"/>
                <c:pt idx="0">
                  <c:v>0.7524</c:v>
                </c:pt>
                <c:pt idx="1">
                  <c:v>0.0808</c:v>
                </c:pt>
                <c:pt idx="2">
                  <c:v>0.0317</c:v>
                </c:pt>
                <c:pt idx="3">
                  <c:v>0.074</c:v>
                </c:pt>
                <c:pt idx="4">
                  <c:v>0.0611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7767</Words>
  <Characters>8565</Characters>
  <Lines>54</Lines>
  <Paragraphs>15</Paragraphs>
  <TotalTime>16</TotalTime>
  <ScaleCrop>false</ScaleCrop>
  <LinksUpToDate>false</LinksUpToDate>
  <CharactersWithSpaces>8628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沐川妇联</cp:lastModifiedBy>
  <cp:lastPrinted>2023-08-03T02:35:00Z</cp:lastPrinted>
  <dcterms:modified xsi:type="dcterms:W3CDTF">2025-09-22T08:53:39Z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097974226B1F4538946E5E6DEA02B340_13</vt:lpwstr>
  </property>
  <property fmtid="{D5CDD505-2E9C-101B-9397-08002B2CF9AE}" pid="4" name="KSOTemplateDocerSaveRecord">
    <vt:lpwstr>eyJoZGlkIjoiNzAyYWYzZTFmZmIyNTZiNGU0YTg2OWIwOTczZTdjYmIiLCJ1c2VySWQiOiI5OTE1MDUzMzYifQ==</vt:lpwstr>
  </property>
</Properties>
</file>