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hint="eastAsia" w:ascii="方正小标宋简体" w:hAnsi="宋体" w:eastAsia="方正小标宋简体"/>
          <w:szCs w:val="21"/>
          <w:lang w:val="en-US" w:eastAsia="zh-CN"/>
        </w:rPr>
      </w:pPr>
      <w:bookmarkStart w:id="0" w:name="_Toc15306267"/>
      <w:r>
        <w:rPr>
          <w:rFonts w:hint="eastAsia" w:ascii="方正小标宋简体" w:hAnsi="宋体" w:eastAsia="方正小标宋简体"/>
          <w:szCs w:val="21"/>
          <w:lang w:val="en-US" w:eastAsia="zh-CN"/>
        </w:rPr>
        <w:t xml:space="preserve"> </w:t>
      </w:r>
    </w:p>
    <w:p>
      <w:pPr>
        <w:pStyle w:val="10"/>
        <w:spacing w:before="93"/>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pStyle w:val="5"/>
        <w:suppressAutoHyphens/>
        <w:bidi w:val="0"/>
        <w:spacing w:before="0" w:beforeLines="-2147483648" w:after="140" w:line="276" w:lineRule="auto"/>
        <w:jc w:val="center"/>
        <w:rPr>
          <w:rFonts w:hint="eastAsia" w:ascii="方正小标宋简体" w:hAnsi="宋体" w:eastAsia="方正小标宋简体" w:cs="Times New Roman"/>
          <w:color w:val="auto"/>
          <w:kern w:val="2"/>
          <w:sz w:val="44"/>
          <w:szCs w:val="44"/>
          <w:highlight w:val="none"/>
          <w:lang w:val="en-US" w:eastAsia="zh-CN" w:bidi="ar-SA"/>
        </w:rPr>
      </w:pPr>
      <w:bookmarkStart w:id="1" w:name="_Toc15396597"/>
      <w:bookmarkStart w:id="2" w:name="_Toc15396475"/>
      <w:bookmarkStart w:id="3" w:name="_Toc16734"/>
      <w:bookmarkStart w:id="4" w:name="_Toc15377425"/>
      <w:bookmarkStart w:id="5" w:name="_Toc15378441"/>
      <w:bookmarkStart w:id="6" w:name="_Toc15377193"/>
      <w:r>
        <w:rPr>
          <w:rFonts w:hint="eastAsia" w:ascii="方正小标宋简体" w:hAnsi="宋体" w:eastAsia="方正小标宋简体" w:cs="Times New Roman"/>
          <w:color w:val="auto"/>
          <w:kern w:val="2"/>
          <w:sz w:val="44"/>
          <w:szCs w:val="44"/>
          <w:highlight w:val="none"/>
          <w:lang w:val="en-US" w:eastAsia="zh-CN" w:bidi="ar-SA"/>
        </w:rPr>
        <w:t>2023年度</w:t>
      </w:r>
      <w:bookmarkEnd w:id="1"/>
      <w:bookmarkEnd w:id="2"/>
      <w:bookmarkEnd w:id="3"/>
      <w:bookmarkEnd w:id="4"/>
      <w:bookmarkEnd w:id="5"/>
      <w:bookmarkEnd w:id="6"/>
    </w:p>
    <w:p>
      <w:pPr>
        <w:pStyle w:val="5"/>
        <w:suppressAutoHyphens/>
        <w:bidi w:val="0"/>
        <w:spacing w:before="0" w:beforeLines="-2147483648" w:after="140" w:line="276" w:lineRule="auto"/>
        <w:jc w:val="center"/>
        <w:rPr>
          <w:rFonts w:hint="eastAsia" w:ascii="方正小标宋简体" w:hAnsi="宋体" w:eastAsia="方正小标宋简体" w:cs="Times New Roman"/>
          <w:color w:val="auto"/>
          <w:kern w:val="2"/>
          <w:sz w:val="44"/>
          <w:szCs w:val="44"/>
          <w:highlight w:val="none"/>
          <w:lang w:val="en-US" w:eastAsia="zh-CN" w:bidi="ar-SA"/>
        </w:rPr>
      </w:pPr>
      <w:bookmarkStart w:id="7" w:name="_Toc15396598"/>
      <w:bookmarkStart w:id="8" w:name="_Toc15377426"/>
      <w:bookmarkStart w:id="9" w:name="_Toc15396476"/>
      <w:bookmarkStart w:id="10" w:name="_Toc15377194"/>
      <w:bookmarkStart w:id="11" w:name="_Toc15378442"/>
      <w:r>
        <w:rPr>
          <w:rFonts w:hint="eastAsia" w:ascii="方正小标宋简体" w:hAnsi="宋体" w:eastAsia="方正小标宋简体" w:cs="Times New Roman"/>
          <w:color w:val="auto"/>
          <w:kern w:val="2"/>
          <w:sz w:val="44"/>
          <w:szCs w:val="44"/>
          <w:highlight w:val="none"/>
          <w:lang w:val="en-US" w:eastAsia="zh-CN" w:bidi="ar-SA"/>
        </w:rPr>
        <w:t>四川省</w:t>
      </w:r>
      <w:bookmarkEnd w:id="0"/>
      <w:bookmarkStart w:id="12" w:name="_Toc15306268"/>
      <w:r>
        <w:rPr>
          <w:rFonts w:hint="eastAsia" w:ascii="方正小标宋简体" w:hAnsi="宋体" w:eastAsia="方正小标宋简体" w:cs="Times New Roman"/>
          <w:color w:val="auto"/>
          <w:kern w:val="2"/>
          <w:sz w:val="44"/>
          <w:szCs w:val="44"/>
          <w:highlight w:val="none"/>
          <w:lang w:val="en-US" w:eastAsia="zh-CN" w:bidi="ar-SA"/>
        </w:rPr>
        <w:t>乐山市沐川县</w:t>
      </w:r>
    </w:p>
    <w:bookmarkEnd w:id="7"/>
    <w:bookmarkEnd w:id="8"/>
    <w:bookmarkEnd w:id="9"/>
    <w:bookmarkEnd w:id="10"/>
    <w:bookmarkEnd w:id="11"/>
    <w:bookmarkEnd w:id="12"/>
    <w:p>
      <w:pPr>
        <w:pStyle w:val="5"/>
        <w:suppressAutoHyphens/>
        <w:bidi w:val="0"/>
        <w:spacing w:before="0" w:beforeLines="-2147483648" w:after="140" w:line="276" w:lineRule="auto"/>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杨村乡人民政府单位决算</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公开时间：2024年9月24日</w:t>
      </w:r>
    </w:p>
    <w:p/>
    <w:sdt>
      <w:sdtPr>
        <w:rPr>
          <w:rFonts w:ascii="宋体" w:hAnsi="宋体" w:eastAsia="宋体" w:cs="Times New Roman"/>
          <w:kern w:val="2"/>
          <w:sz w:val="21"/>
          <w:szCs w:val="24"/>
          <w:lang w:val="en-US" w:eastAsia="zh-CN" w:bidi="ar-SA"/>
        </w:rPr>
        <w:id w:val="147480102"/>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3" w:name="_Toc15377196"/>
          <w:bookmarkStart w:id="14" w:name="_Toc15396599"/>
        </w:p>
        <w:p>
          <w:pPr>
            <w:pStyle w:val="13"/>
            <w:tabs>
              <w:tab w:val="right" w:leader="dot" w:pos="8306"/>
              <w:tab w:val="clear" w:pos="8296"/>
            </w:tabs>
          </w:pPr>
          <w:r>
            <w:fldChar w:fldCharType="begin"/>
          </w:r>
          <w:r>
            <w:instrText xml:space="preserve">TOC \o "1-2" \h \u </w:instrText>
          </w:r>
          <w:r>
            <w:fldChar w:fldCharType="separate"/>
          </w:r>
          <w:r>
            <w:fldChar w:fldCharType="begin"/>
          </w:r>
          <w:r>
            <w:instrText xml:space="preserve"> HYPERLINK \l _Toc29583 </w:instrText>
          </w:r>
          <w:r>
            <w:fldChar w:fldCharType="separate"/>
          </w:r>
          <w:r>
            <w:rPr>
              <w:rFonts w:hint="eastAsia" w:ascii="黑体" w:hAnsi="黑体" w:eastAsia="黑体"/>
            </w:rPr>
            <w:t>第一部分 单</w:t>
          </w:r>
          <w:r>
            <w:rPr>
              <w:rFonts w:hint="eastAsia" w:ascii="黑体" w:hAnsi="黑体" w:eastAsia="黑体" w:cs="Times New Roman"/>
            </w:rPr>
            <w:t>位概况</w:t>
          </w:r>
          <w:r>
            <w:tab/>
          </w:r>
          <w:r>
            <w:fldChar w:fldCharType="begin"/>
          </w:r>
          <w:r>
            <w:instrText xml:space="preserve"> PAGEREF _Toc29583 \h </w:instrText>
          </w:r>
          <w:r>
            <w:fldChar w:fldCharType="separate"/>
          </w:r>
          <w:r>
            <w:t>4</w:t>
          </w:r>
          <w:r>
            <w:fldChar w:fldCharType="end"/>
          </w:r>
          <w:r>
            <w:fldChar w:fldCharType="end"/>
          </w:r>
        </w:p>
        <w:p>
          <w:pPr>
            <w:pStyle w:val="15"/>
            <w:tabs>
              <w:tab w:val="right" w:leader="dot" w:pos="8306"/>
              <w:tab w:val="clear" w:pos="8296"/>
            </w:tabs>
          </w:pPr>
          <w:r>
            <w:fldChar w:fldCharType="begin"/>
          </w:r>
          <w:r>
            <w:instrText xml:space="preserve"> HYPERLINK \l _Toc12528 </w:instrText>
          </w:r>
          <w:r>
            <w:fldChar w:fldCharType="separate"/>
          </w:r>
          <w:r>
            <w:rPr>
              <w:rFonts w:hint="eastAsia" w:ascii="黑体" w:hAnsi="黑体" w:eastAsia="黑体"/>
            </w:rPr>
            <w:t>一、 主要职责</w:t>
          </w:r>
          <w:r>
            <w:tab/>
          </w:r>
          <w:r>
            <w:fldChar w:fldCharType="begin"/>
          </w:r>
          <w:r>
            <w:instrText xml:space="preserve"> PAGEREF _Toc12528 \h </w:instrText>
          </w:r>
          <w:r>
            <w:fldChar w:fldCharType="separate"/>
          </w:r>
          <w:r>
            <w:t>4</w:t>
          </w:r>
          <w:r>
            <w:fldChar w:fldCharType="end"/>
          </w:r>
          <w:r>
            <w:fldChar w:fldCharType="end"/>
          </w:r>
        </w:p>
        <w:p>
          <w:pPr>
            <w:pStyle w:val="15"/>
            <w:tabs>
              <w:tab w:val="right" w:leader="dot" w:pos="8306"/>
              <w:tab w:val="clear" w:pos="8296"/>
            </w:tabs>
          </w:pPr>
          <w:r>
            <w:fldChar w:fldCharType="begin"/>
          </w:r>
          <w:r>
            <w:instrText xml:space="preserve"> HYPERLINK \l _Toc1394 </w:instrText>
          </w:r>
          <w:r>
            <w:fldChar w:fldCharType="separate"/>
          </w:r>
          <w:r>
            <w:rPr>
              <w:rFonts w:hint="eastAsia" w:ascii="黑体" w:hAnsi="黑体" w:eastAsia="黑体" w:cs="黑体"/>
              <w:szCs w:val="32"/>
            </w:rPr>
            <w:t>一、深化党的建设，推动基层活力持续迸发</w:t>
          </w:r>
          <w:r>
            <w:tab/>
          </w:r>
          <w:r>
            <w:fldChar w:fldCharType="begin"/>
          </w:r>
          <w:r>
            <w:instrText xml:space="preserve"> PAGEREF _Toc1394 \h </w:instrText>
          </w:r>
          <w:r>
            <w:fldChar w:fldCharType="separate"/>
          </w:r>
          <w:r>
            <w:t>5</w:t>
          </w:r>
          <w:r>
            <w:fldChar w:fldCharType="end"/>
          </w:r>
          <w:r>
            <w:fldChar w:fldCharType="end"/>
          </w:r>
        </w:p>
        <w:p>
          <w:pPr>
            <w:pStyle w:val="15"/>
            <w:tabs>
              <w:tab w:val="right" w:leader="dot" w:pos="8306"/>
              <w:tab w:val="clear" w:pos="8296"/>
            </w:tabs>
          </w:pPr>
          <w:r>
            <w:fldChar w:fldCharType="begin"/>
          </w:r>
          <w:r>
            <w:instrText xml:space="preserve"> HYPERLINK \l _Toc7146 </w:instrText>
          </w:r>
          <w:r>
            <w:fldChar w:fldCharType="separate"/>
          </w:r>
          <w:r>
            <w:rPr>
              <w:rFonts w:hint="eastAsia" w:ascii="黑体" w:hAnsi="黑体" w:eastAsia="黑体" w:cs="黑体"/>
              <w:szCs w:val="32"/>
            </w:rPr>
            <w:t>二、突出真抓实干，推动乡村振兴取得实效</w:t>
          </w:r>
          <w:r>
            <w:tab/>
          </w:r>
          <w:r>
            <w:fldChar w:fldCharType="begin"/>
          </w:r>
          <w:r>
            <w:instrText xml:space="preserve"> PAGEREF _Toc7146 \h </w:instrText>
          </w:r>
          <w:r>
            <w:fldChar w:fldCharType="separate"/>
          </w:r>
          <w:r>
            <w:t>7</w:t>
          </w:r>
          <w:r>
            <w:fldChar w:fldCharType="end"/>
          </w:r>
          <w:r>
            <w:fldChar w:fldCharType="end"/>
          </w:r>
        </w:p>
        <w:p>
          <w:pPr>
            <w:pStyle w:val="15"/>
            <w:tabs>
              <w:tab w:val="right" w:leader="dot" w:pos="8306"/>
              <w:tab w:val="clear" w:pos="8296"/>
            </w:tabs>
          </w:pPr>
          <w:r>
            <w:fldChar w:fldCharType="begin"/>
          </w:r>
          <w:r>
            <w:instrText xml:space="preserve"> HYPERLINK \l _Toc11959 </w:instrText>
          </w:r>
          <w:r>
            <w:fldChar w:fldCharType="separate"/>
          </w:r>
          <w:r>
            <w:rPr>
              <w:rFonts w:hint="eastAsia" w:ascii="黑体" w:hAnsi="黑体" w:eastAsia="黑体" w:cs="黑体"/>
              <w:szCs w:val="32"/>
            </w:rPr>
            <w:t>三、统筹城乡发展，镇村容貌展露新颜</w:t>
          </w:r>
          <w:r>
            <w:tab/>
          </w:r>
          <w:r>
            <w:fldChar w:fldCharType="begin"/>
          </w:r>
          <w:r>
            <w:instrText xml:space="preserve"> PAGEREF _Toc11959 \h </w:instrText>
          </w:r>
          <w:r>
            <w:fldChar w:fldCharType="separate"/>
          </w:r>
          <w:r>
            <w:t>9</w:t>
          </w:r>
          <w:r>
            <w:fldChar w:fldCharType="end"/>
          </w:r>
          <w:r>
            <w:fldChar w:fldCharType="end"/>
          </w:r>
        </w:p>
        <w:p>
          <w:pPr>
            <w:pStyle w:val="15"/>
            <w:tabs>
              <w:tab w:val="right" w:leader="dot" w:pos="8306"/>
              <w:tab w:val="clear" w:pos="8296"/>
            </w:tabs>
          </w:pPr>
          <w:r>
            <w:fldChar w:fldCharType="begin"/>
          </w:r>
          <w:r>
            <w:instrText xml:space="preserve"> HYPERLINK \l _Toc32036 </w:instrText>
          </w:r>
          <w:r>
            <w:fldChar w:fldCharType="separate"/>
          </w:r>
          <w:r>
            <w:rPr>
              <w:rFonts w:hint="eastAsia" w:ascii="黑体" w:hAnsi="黑体" w:eastAsia="黑体" w:cs="黑体"/>
              <w:szCs w:val="32"/>
            </w:rPr>
            <w:t>四、聚焦民生福祉，群众满意度全面提升</w:t>
          </w:r>
          <w:r>
            <w:tab/>
          </w:r>
          <w:r>
            <w:fldChar w:fldCharType="begin"/>
          </w:r>
          <w:r>
            <w:instrText xml:space="preserve"> PAGEREF _Toc32036 \h </w:instrText>
          </w:r>
          <w:r>
            <w:fldChar w:fldCharType="separate"/>
          </w:r>
          <w:r>
            <w:t>10</w:t>
          </w:r>
          <w:r>
            <w:fldChar w:fldCharType="end"/>
          </w:r>
          <w:r>
            <w:fldChar w:fldCharType="end"/>
          </w:r>
        </w:p>
        <w:p>
          <w:pPr>
            <w:pStyle w:val="15"/>
            <w:tabs>
              <w:tab w:val="right" w:leader="dot" w:pos="8306"/>
              <w:tab w:val="clear" w:pos="8296"/>
            </w:tabs>
          </w:pPr>
          <w:r>
            <w:fldChar w:fldCharType="begin"/>
          </w:r>
          <w:r>
            <w:instrText xml:space="preserve"> HYPERLINK \l _Toc8462 </w:instrText>
          </w:r>
          <w:r>
            <w:fldChar w:fldCharType="separate"/>
          </w:r>
          <w:r>
            <w:rPr>
              <w:rFonts w:hint="eastAsia" w:ascii="黑体" w:hAnsi="黑体" w:eastAsia="黑体"/>
            </w:rPr>
            <w:t>二、机构设置</w:t>
          </w:r>
          <w:r>
            <w:tab/>
          </w:r>
          <w:r>
            <w:fldChar w:fldCharType="begin"/>
          </w:r>
          <w:r>
            <w:instrText xml:space="preserve"> PAGEREF _Toc8462 \h </w:instrText>
          </w:r>
          <w:r>
            <w:fldChar w:fldCharType="separate"/>
          </w:r>
          <w:r>
            <w:t>12</w:t>
          </w:r>
          <w:r>
            <w:fldChar w:fldCharType="end"/>
          </w:r>
          <w:r>
            <w:fldChar w:fldCharType="end"/>
          </w:r>
        </w:p>
        <w:p>
          <w:pPr>
            <w:pStyle w:val="13"/>
            <w:tabs>
              <w:tab w:val="right" w:leader="dot" w:pos="8306"/>
              <w:tab w:val="clear" w:pos="8296"/>
            </w:tabs>
          </w:pPr>
          <w:r>
            <w:fldChar w:fldCharType="begin"/>
          </w:r>
          <w:r>
            <w:instrText xml:space="preserve"> HYPERLINK \l _Toc23726 </w:instrText>
          </w:r>
          <w:r>
            <w:fldChar w:fldCharType="separate"/>
          </w:r>
          <w:r>
            <w:rPr>
              <w:rFonts w:hint="eastAsia" w:ascii="黑体" w:hAnsi="黑体" w:eastAsia="黑体"/>
            </w:rPr>
            <w:t>第二部分 2023年度</w:t>
          </w:r>
          <w:r>
            <w:rPr>
              <w:rFonts w:hint="eastAsia" w:ascii="黑体" w:hAnsi="黑体" w:eastAsia="黑体"/>
              <w:bCs w:val="0"/>
            </w:rPr>
            <w:t>单位决算情况说明</w:t>
          </w:r>
          <w:r>
            <w:tab/>
          </w:r>
          <w:r>
            <w:fldChar w:fldCharType="begin"/>
          </w:r>
          <w:r>
            <w:instrText xml:space="preserve"> PAGEREF _Toc23726 \h </w:instrText>
          </w:r>
          <w:r>
            <w:fldChar w:fldCharType="separate"/>
          </w:r>
          <w:r>
            <w:t>13</w:t>
          </w:r>
          <w:r>
            <w:fldChar w:fldCharType="end"/>
          </w:r>
          <w:r>
            <w:fldChar w:fldCharType="end"/>
          </w:r>
        </w:p>
        <w:p>
          <w:pPr>
            <w:pStyle w:val="15"/>
            <w:tabs>
              <w:tab w:val="right" w:leader="dot" w:pos="8306"/>
              <w:tab w:val="clear" w:pos="8296"/>
            </w:tabs>
          </w:pPr>
          <w:r>
            <w:fldChar w:fldCharType="begin"/>
          </w:r>
          <w:r>
            <w:instrText xml:space="preserve"> HYPERLINK \l _Toc29923 </w:instrText>
          </w:r>
          <w:r>
            <w:fldChar w:fldCharType="separate"/>
          </w:r>
          <w:r>
            <w:rPr>
              <w:rFonts w:hint="default" w:ascii="黑体" w:hAnsi="黑体" w:eastAsia="黑体"/>
              <w:szCs w:val="32"/>
            </w:rPr>
            <w:t xml:space="preserve">一、 </w:t>
          </w:r>
          <w:r>
            <w:rPr>
              <w:rFonts w:hint="eastAsia" w:ascii="黑体" w:hAnsi="黑体" w:eastAsia="黑体"/>
              <w:szCs w:val="32"/>
            </w:rPr>
            <w:t>收入支出决算总体情况说明</w:t>
          </w:r>
          <w:r>
            <w:tab/>
          </w:r>
          <w:r>
            <w:fldChar w:fldCharType="begin"/>
          </w:r>
          <w:r>
            <w:instrText xml:space="preserve"> PAGEREF _Toc29923 \h </w:instrText>
          </w:r>
          <w:r>
            <w:fldChar w:fldCharType="separate"/>
          </w:r>
          <w:r>
            <w:t>13</w:t>
          </w:r>
          <w:r>
            <w:fldChar w:fldCharType="end"/>
          </w:r>
          <w:r>
            <w:fldChar w:fldCharType="end"/>
          </w:r>
        </w:p>
        <w:p>
          <w:pPr>
            <w:pStyle w:val="15"/>
            <w:tabs>
              <w:tab w:val="right" w:leader="dot" w:pos="8306"/>
              <w:tab w:val="clear" w:pos="8296"/>
            </w:tabs>
          </w:pPr>
          <w:r>
            <w:fldChar w:fldCharType="begin"/>
          </w:r>
          <w:r>
            <w:instrText xml:space="preserve"> HYPERLINK \l _Toc18294 </w:instrText>
          </w:r>
          <w:r>
            <w:fldChar w:fldCharType="separate"/>
          </w:r>
          <w:r>
            <w:rPr>
              <w:rFonts w:hint="default" w:ascii="黑体" w:hAnsi="黑体" w:eastAsia="黑体"/>
              <w:szCs w:val="32"/>
            </w:rPr>
            <w:t xml:space="preserve">二、 </w:t>
          </w:r>
          <w:r>
            <w:rPr>
              <w:rFonts w:hint="eastAsia" w:ascii="黑体" w:hAnsi="黑体" w:eastAsia="黑体"/>
              <w:szCs w:val="32"/>
            </w:rPr>
            <w:t>收入决算情况说明</w:t>
          </w:r>
          <w:r>
            <w:tab/>
          </w:r>
          <w:r>
            <w:fldChar w:fldCharType="begin"/>
          </w:r>
          <w:r>
            <w:instrText xml:space="preserve"> PAGEREF _Toc18294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_Toc18646 </w:instrText>
          </w:r>
          <w:r>
            <w:fldChar w:fldCharType="separate"/>
          </w:r>
          <w:r>
            <w:rPr>
              <w:rFonts w:hint="default" w:ascii="黑体" w:hAnsi="黑体" w:eastAsia="黑体"/>
              <w:szCs w:val="32"/>
            </w:rPr>
            <w:t xml:space="preserve">三、 </w:t>
          </w:r>
          <w:r>
            <w:rPr>
              <w:rFonts w:hint="eastAsia" w:ascii="黑体" w:hAnsi="黑体" w:eastAsia="黑体"/>
              <w:szCs w:val="32"/>
            </w:rPr>
            <w:t>支出决算情况说明</w:t>
          </w:r>
          <w:r>
            <w:tab/>
          </w:r>
          <w:r>
            <w:fldChar w:fldCharType="begin"/>
          </w:r>
          <w:r>
            <w:instrText xml:space="preserve"> PAGEREF _Toc18646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_Toc14689 </w:instrText>
          </w:r>
          <w:r>
            <w:fldChar w:fldCharType="separate"/>
          </w:r>
          <w:r>
            <w:rPr>
              <w:rFonts w:hint="eastAsia" w:ascii="黑体" w:hAnsi="黑体" w:eastAsia="黑体"/>
              <w:szCs w:val="32"/>
            </w:rPr>
            <w:t>四、财政拨款收入支出决算总体情况说明</w:t>
          </w:r>
          <w:r>
            <w:tab/>
          </w:r>
          <w:r>
            <w:fldChar w:fldCharType="begin"/>
          </w:r>
          <w:r>
            <w:instrText xml:space="preserve"> PAGEREF _Toc14689 \h </w:instrText>
          </w:r>
          <w:r>
            <w:fldChar w:fldCharType="separate"/>
          </w:r>
          <w:r>
            <w:t>15</w:t>
          </w:r>
          <w:r>
            <w:fldChar w:fldCharType="end"/>
          </w:r>
          <w:r>
            <w:fldChar w:fldCharType="end"/>
          </w:r>
        </w:p>
        <w:p>
          <w:pPr>
            <w:pStyle w:val="15"/>
            <w:tabs>
              <w:tab w:val="right" w:leader="dot" w:pos="8306"/>
              <w:tab w:val="clear" w:pos="8296"/>
            </w:tabs>
          </w:pPr>
          <w:r>
            <w:fldChar w:fldCharType="begin"/>
          </w:r>
          <w:r>
            <w:instrText xml:space="preserve"> HYPERLINK \l _Toc10736 </w:instrText>
          </w:r>
          <w:r>
            <w:fldChar w:fldCharType="separate"/>
          </w:r>
          <w:r>
            <w:rPr>
              <w:rFonts w:hint="eastAsia" w:ascii="黑体" w:hAnsi="黑体" w:eastAsia="黑体"/>
              <w:szCs w:val="32"/>
            </w:rPr>
            <w:t>五、一般公共预算财政拨款支出决算情况说明</w:t>
          </w:r>
          <w:r>
            <w:tab/>
          </w:r>
          <w:r>
            <w:fldChar w:fldCharType="begin"/>
          </w:r>
          <w:r>
            <w:instrText xml:space="preserve"> PAGEREF _Toc10736 \h </w:instrText>
          </w:r>
          <w:r>
            <w:fldChar w:fldCharType="separate"/>
          </w:r>
          <w:r>
            <w:t>15</w:t>
          </w:r>
          <w:r>
            <w:fldChar w:fldCharType="end"/>
          </w:r>
          <w:r>
            <w:fldChar w:fldCharType="end"/>
          </w:r>
        </w:p>
        <w:p>
          <w:pPr>
            <w:pStyle w:val="15"/>
            <w:tabs>
              <w:tab w:val="right" w:leader="dot" w:pos="8306"/>
              <w:tab w:val="clear" w:pos="8296"/>
            </w:tabs>
          </w:pPr>
          <w:r>
            <w:fldChar w:fldCharType="begin"/>
          </w:r>
          <w:r>
            <w:instrText xml:space="preserve"> HYPERLINK \l _Toc28959 </w:instrText>
          </w:r>
          <w:r>
            <w:fldChar w:fldCharType="separate"/>
          </w:r>
          <w:r>
            <w:rPr>
              <w:rFonts w:hint="eastAsia" w:ascii="黑体" w:hAnsi="黑体" w:eastAsia="黑体"/>
              <w:szCs w:val="32"/>
            </w:rPr>
            <w:t>六、一般公共预算财政拨款基本支出决算情况说明</w:t>
          </w:r>
          <w:r>
            <w:tab/>
          </w:r>
          <w:r>
            <w:fldChar w:fldCharType="begin"/>
          </w:r>
          <w:r>
            <w:instrText xml:space="preserve"> PAGEREF _Toc28959 \h </w:instrText>
          </w:r>
          <w:r>
            <w:fldChar w:fldCharType="separate"/>
          </w:r>
          <w:r>
            <w:t>20</w:t>
          </w:r>
          <w:r>
            <w:fldChar w:fldCharType="end"/>
          </w:r>
          <w:r>
            <w:fldChar w:fldCharType="end"/>
          </w:r>
        </w:p>
        <w:p>
          <w:pPr>
            <w:pStyle w:val="15"/>
            <w:tabs>
              <w:tab w:val="right" w:leader="dot" w:pos="8306"/>
              <w:tab w:val="clear" w:pos="8296"/>
            </w:tabs>
          </w:pPr>
          <w:r>
            <w:fldChar w:fldCharType="begin"/>
          </w:r>
          <w:r>
            <w:instrText xml:space="preserve"> HYPERLINK \l _Toc29357 </w:instrText>
          </w:r>
          <w:r>
            <w:fldChar w:fldCharType="separate"/>
          </w:r>
          <w:r>
            <w:rPr>
              <w:rFonts w:hint="eastAsia" w:ascii="黑体" w:eastAsia="黑体"/>
              <w:szCs w:val="32"/>
            </w:rPr>
            <w:t>七、财政拨款“三公”经费支出决算情况说明</w:t>
          </w:r>
          <w:r>
            <w:tab/>
          </w:r>
          <w:r>
            <w:fldChar w:fldCharType="begin"/>
          </w:r>
          <w:r>
            <w:instrText xml:space="preserve"> PAGEREF _Toc29357 \h </w:instrText>
          </w:r>
          <w:r>
            <w:fldChar w:fldCharType="separate"/>
          </w:r>
          <w:r>
            <w:t>21</w:t>
          </w:r>
          <w:r>
            <w:fldChar w:fldCharType="end"/>
          </w:r>
          <w:r>
            <w:fldChar w:fldCharType="end"/>
          </w:r>
        </w:p>
        <w:p>
          <w:pPr>
            <w:pStyle w:val="15"/>
            <w:tabs>
              <w:tab w:val="right" w:leader="dot" w:pos="8306"/>
              <w:tab w:val="clear" w:pos="8296"/>
            </w:tabs>
          </w:pPr>
          <w:r>
            <w:fldChar w:fldCharType="begin"/>
          </w:r>
          <w:r>
            <w:instrText xml:space="preserve"> HYPERLINK \l _Toc17317 </w:instrText>
          </w:r>
          <w:r>
            <w:fldChar w:fldCharType="separate"/>
          </w:r>
          <w:r>
            <w:rPr>
              <w:rFonts w:hint="eastAsia" w:ascii="黑体" w:hAnsi="黑体" w:eastAsia="黑体"/>
              <w:szCs w:val="32"/>
            </w:rPr>
            <w:t>八、政府性基金预算支出决算情况说明</w:t>
          </w:r>
          <w:r>
            <w:tab/>
          </w:r>
          <w:r>
            <w:fldChar w:fldCharType="begin"/>
          </w:r>
          <w:r>
            <w:instrText xml:space="preserve"> PAGEREF _Toc17317 \h </w:instrText>
          </w:r>
          <w:r>
            <w:fldChar w:fldCharType="separate"/>
          </w:r>
          <w:r>
            <w:t>23</w:t>
          </w:r>
          <w:r>
            <w:fldChar w:fldCharType="end"/>
          </w:r>
          <w:r>
            <w:fldChar w:fldCharType="end"/>
          </w:r>
        </w:p>
        <w:p>
          <w:pPr>
            <w:pStyle w:val="15"/>
            <w:tabs>
              <w:tab w:val="right" w:leader="dot" w:pos="8306"/>
              <w:tab w:val="clear" w:pos="8296"/>
            </w:tabs>
          </w:pPr>
          <w:r>
            <w:fldChar w:fldCharType="begin"/>
          </w:r>
          <w:r>
            <w:instrText xml:space="preserve"> HYPERLINK \l _Toc32519 </w:instrText>
          </w:r>
          <w:r>
            <w:fldChar w:fldCharType="separate"/>
          </w:r>
          <w:r>
            <w:rPr>
              <w:rFonts w:hint="eastAsia" w:ascii="黑体" w:hAnsi="黑体" w:eastAsia="黑体"/>
              <w:szCs w:val="32"/>
            </w:rPr>
            <w:t>九、 国有资本经营预算支出决算情况说明</w:t>
          </w:r>
          <w:r>
            <w:tab/>
          </w:r>
          <w:r>
            <w:fldChar w:fldCharType="begin"/>
          </w:r>
          <w:r>
            <w:instrText xml:space="preserve"> PAGEREF _Toc32519 \h </w:instrText>
          </w:r>
          <w:r>
            <w:fldChar w:fldCharType="separate"/>
          </w:r>
          <w:r>
            <w:t>23</w:t>
          </w:r>
          <w:r>
            <w:fldChar w:fldCharType="end"/>
          </w:r>
          <w:r>
            <w:fldChar w:fldCharType="end"/>
          </w:r>
        </w:p>
        <w:p>
          <w:pPr>
            <w:pStyle w:val="15"/>
            <w:tabs>
              <w:tab w:val="right" w:leader="dot" w:pos="8306"/>
              <w:tab w:val="clear" w:pos="8296"/>
            </w:tabs>
          </w:pPr>
          <w:r>
            <w:fldChar w:fldCharType="begin"/>
          </w:r>
          <w:r>
            <w:instrText xml:space="preserve"> HYPERLINK \l _Toc29811 </w:instrText>
          </w:r>
          <w:r>
            <w:fldChar w:fldCharType="separate"/>
          </w:r>
          <w:r>
            <w:rPr>
              <w:rFonts w:hint="eastAsia" w:ascii="黑体" w:hAnsi="黑体" w:eastAsia="黑体"/>
              <w:szCs w:val="32"/>
            </w:rPr>
            <w:t>十、 其他重要事项的情况说明</w:t>
          </w:r>
          <w:r>
            <w:tab/>
          </w:r>
          <w:r>
            <w:fldChar w:fldCharType="begin"/>
          </w:r>
          <w:r>
            <w:instrText xml:space="preserve"> PAGEREF _Toc29811 \h </w:instrText>
          </w:r>
          <w:r>
            <w:fldChar w:fldCharType="separate"/>
          </w:r>
          <w:r>
            <w:t>23</w:t>
          </w:r>
          <w:r>
            <w:fldChar w:fldCharType="end"/>
          </w:r>
          <w:r>
            <w:fldChar w:fldCharType="end"/>
          </w:r>
        </w:p>
        <w:p>
          <w:pPr>
            <w:pStyle w:val="13"/>
            <w:tabs>
              <w:tab w:val="right" w:leader="dot" w:pos="8306"/>
              <w:tab w:val="clear" w:pos="8296"/>
            </w:tabs>
          </w:pPr>
          <w:r>
            <w:fldChar w:fldCharType="begin"/>
          </w:r>
          <w:r>
            <w:instrText xml:space="preserve"> HYPERLINK \l _Toc17959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名词解释</w:t>
          </w:r>
          <w:r>
            <w:tab/>
          </w:r>
          <w:r>
            <w:fldChar w:fldCharType="begin"/>
          </w:r>
          <w:r>
            <w:instrText xml:space="preserve"> PAGEREF _Toc17959 \h </w:instrText>
          </w:r>
          <w:r>
            <w:fldChar w:fldCharType="separate"/>
          </w:r>
          <w:r>
            <w:t>26</w:t>
          </w:r>
          <w:r>
            <w:fldChar w:fldCharType="end"/>
          </w:r>
          <w:r>
            <w:fldChar w:fldCharType="end"/>
          </w:r>
        </w:p>
        <w:p>
          <w:pPr>
            <w:pStyle w:val="13"/>
            <w:tabs>
              <w:tab w:val="right" w:leader="dot" w:pos="8306"/>
              <w:tab w:val="clear" w:pos="8296"/>
            </w:tabs>
          </w:pPr>
          <w:r>
            <w:fldChar w:fldCharType="begin"/>
          </w:r>
          <w:r>
            <w:instrText xml:space="preserve"> HYPERLINK \l _Toc273 </w:instrText>
          </w:r>
          <w:r>
            <w:fldChar w:fldCharType="separate"/>
          </w:r>
          <w:r>
            <w:rPr>
              <w:rFonts w:hint="eastAsia" w:ascii="黑体" w:hAnsi="黑体" w:eastAsia="黑体"/>
              <w:szCs w:val="44"/>
            </w:rPr>
            <w:t>第四部分 附件</w:t>
          </w:r>
          <w:r>
            <w:tab/>
          </w:r>
          <w:r>
            <w:fldChar w:fldCharType="begin"/>
          </w:r>
          <w:r>
            <w:instrText xml:space="preserve"> PAGEREF _Toc273 \h </w:instrText>
          </w:r>
          <w:r>
            <w:fldChar w:fldCharType="separate"/>
          </w:r>
          <w:r>
            <w:t>31</w:t>
          </w:r>
          <w:r>
            <w:fldChar w:fldCharType="end"/>
          </w:r>
          <w:r>
            <w:fldChar w:fldCharType="end"/>
          </w:r>
        </w:p>
        <w:p>
          <w:pPr>
            <w:pStyle w:val="13"/>
            <w:tabs>
              <w:tab w:val="right" w:leader="dot" w:pos="8306"/>
              <w:tab w:val="clear" w:pos="8296"/>
            </w:tabs>
          </w:pPr>
          <w:r>
            <w:fldChar w:fldCharType="begin"/>
          </w:r>
          <w:r>
            <w:instrText xml:space="preserve"> HYPERLINK \l _Toc11889 </w:instrText>
          </w:r>
          <w:r>
            <w:fldChar w:fldCharType="separate"/>
          </w:r>
          <w:r>
            <w:rPr>
              <w:rFonts w:hint="eastAsia" w:ascii="黑体" w:hAnsi="黑体" w:eastAsia="黑体"/>
              <w:szCs w:val="44"/>
            </w:rPr>
            <w:t>第五部分 附表</w:t>
          </w:r>
          <w:r>
            <w:tab/>
          </w:r>
          <w:r>
            <w:fldChar w:fldCharType="begin"/>
          </w:r>
          <w:r>
            <w:instrText xml:space="preserve"> PAGEREF _Toc11889 \h </w:instrText>
          </w:r>
          <w:r>
            <w:fldChar w:fldCharType="separate"/>
          </w:r>
          <w:r>
            <w:t>32</w:t>
          </w:r>
          <w:r>
            <w:fldChar w:fldCharType="end"/>
          </w:r>
          <w:r>
            <w:fldChar w:fldCharType="end"/>
          </w:r>
        </w:p>
        <w:p>
          <w:pPr>
            <w:pStyle w:val="15"/>
            <w:tabs>
              <w:tab w:val="right" w:leader="dot" w:pos="8306"/>
              <w:tab w:val="clear" w:pos="8296"/>
            </w:tabs>
          </w:pPr>
          <w:r>
            <w:fldChar w:fldCharType="begin"/>
          </w:r>
          <w:r>
            <w:instrText xml:space="preserve"> HYPERLINK \l _Toc358 </w:instrText>
          </w:r>
          <w:r>
            <w:fldChar w:fldCharType="separate"/>
          </w:r>
          <w:r>
            <w:rPr>
              <w:rFonts w:hint="eastAsia" w:ascii="仿宋_GB2312" w:hAnsi="仿宋" w:eastAsia="仿宋_GB2312"/>
            </w:rPr>
            <w:t>一、收入支出决算总表</w:t>
          </w:r>
          <w:r>
            <w:tab/>
          </w:r>
          <w:r>
            <w:fldChar w:fldCharType="begin"/>
          </w:r>
          <w:r>
            <w:instrText xml:space="preserve"> PAGEREF _Toc358 \h </w:instrText>
          </w:r>
          <w:r>
            <w:fldChar w:fldCharType="separate"/>
          </w:r>
          <w:r>
            <w:t>32</w:t>
          </w:r>
          <w:r>
            <w:fldChar w:fldCharType="end"/>
          </w:r>
          <w:r>
            <w:fldChar w:fldCharType="end"/>
          </w:r>
        </w:p>
        <w:p>
          <w:pPr>
            <w:pStyle w:val="15"/>
            <w:tabs>
              <w:tab w:val="right" w:leader="dot" w:pos="8306"/>
              <w:tab w:val="clear" w:pos="8296"/>
            </w:tabs>
          </w:pPr>
          <w:r>
            <w:fldChar w:fldCharType="begin"/>
          </w:r>
          <w:r>
            <w:instrText xml:space="preserve"> HYPERLINK \l _Toc22265 </w:instrText>
          </w:r>
          <w:r>
            <w:fldChar w:fldCharType="separate"/>
          </w:r>
          <w:r>
            <w:rPr>
              <w:rFonts w:hint="eastAsia" w:ascii="仿宋_GB2312" w:hAnsi="仿宋" w:eastAsia="仿宋_GB2312"/>
            </w:rPr>
            <w:t>二、收入决算表</w:t>
          </w:r>
          <w:r>
            <w:tab/>
          </w:r>
          <w:r>
            <w:fldChar w:fldCharType="begin"/>
          </w:r>
          <w:r>
            <w:instrText xml:space="preserve"> PAGEREF _Toc22265 \h </w:instrText>
          </w:r>
          <w:r>
            <w:fldChar w:fldCharType="separate"/>
          </w:r>
          <w:r>
            <w:t>32</w:t>
          </w:r>
          <w:r>
            <w:fldChar w:fldCharType="end"/>
          </w:r>
          <w:r>
            <w:fldChar w:fldCharType="end"/>
          </w:r>
        </w:p>
        <w:p>
          <w:pPr>
            <w:pStyle w:val="15"/>
            <w:tabs>
              <w:tab w:val="right" w:leader="dot" w:pos="8306"/>
              <w:tab w:val="clear" w:pos="8296"/>
            </w:tabs>
          </w:pPr>
          <w:r>
            <w:fldChar w:fldCharType="begin"/>
          </w:r>
          <w:r>
            <w:instrText xml:space="preserve"> HYPERLINK \l _Toc3031 </w:instrText>
          </w:r>
          <w:r>
            <w:fldChar w:fldCharType="separate"/>
          </w:r>
          <w:r>
            <w:rPr>
              <w:rFonts w:hint="eastAsia" w:ascii="仿宋_GB2312" w:hAnsi="仿宋" w:eastAsia="仿宋_GB2312"/>
            </w:rPr>
            <w:t>三、支出决算表</w:t>
          </w:r>
          <w:r>
            <w:tab/>
          </w:r>
          <w:r>
            <w:fldChar w:fldCharType="begin"/>
          </w:r>
          <w:r>
            <w:instrText xml:space="preserve"> PAGEREF _Toc3031 \h </w:instrText>
          </w:r>
          <w:r>
            <w:fldChar w:fldCharType="separate"/>
          </w:r>
          <w:r>
            <w:t>32</w:t>
          </w:r>
          <w:r>
            <w:fldChar w:fldCharType="end"/>
          </w:r>
          <w:r>
            <w:fldChar w:fldCharType="end"/>
          </w:r>
        </w:p>
        <w:p>
          <w:pPr>
            <w:pStyle w:val="15"/>
            <w:tabs>
              <w:tab w:val="right" w:leader="dot" w:pos="8306"/>
              <w:tab w:val="clear" w:pos="8296"/>
            </w:tabs>
          </w:pPr>
          <w:r>
            <w:fldChar w:fldCharType="begin"/>
          </w:r>
          <w:r>
            <w:instrText xml:space="preserve"> HYPERLINK \l _Toc10668 </w:instrText>
          </w:r>
          <w:r>
            <w:fldChar w:fldCharType="separate"/>
          </w:r>
          <w:r>
            <w:rPr>
              <w:rFonts w:hint="eastAsia" w:ascii="仿宋_GB2312" w:hAnsi="仿宋" w:eastAsia="仿宋_GB2312"/>
            </w:rPr>
            <w:t>四、财政拨款收入支出决算总表</w:t>
          </w:r>
          <w:r>
            <w:tab/>
          </w:r>
          <w:r>
            <w:fldChar w:fldCharType="begin"/>
          </w:r>
          <w:r>
            <w:instrText xml:space="preserve"> PAGEREF _Toc10668 \h </w:instrText>
          </w:r>
          <w:r>
            <w:fldChar w:fldCharType="separate"/>
          </w:r>
          <w:r>
            <w:t>32</w:t>
          </w:r>
          <w:r>
            <w:fldChar w:fldCharType="end"/>
          </w:r>
          <w:r>
            <w:fldChar w:fldCharType="end"/>
          </w:r>
        </w:p>
        <w:p>
          <w:pPr>
            <w:pStyle w:val="15"/>
            <w:tabs>
              <w:tab w:val="right" w:leader="dot" w:pos="8306"/>
              <w:tab w:val="clear" w:pos="8296"/>
            </w:tabs>
          </w:pPr>
          <w:r>
            <w:fldChar w:fldCharType="begin"/>
          </w:r>
          <w:r>
            <w:instrText xml:space="preserve"> HYPERLINK \l _Toc17232 </w:instrText>
          </w:r>
          <w:r>
            <w:fldChar w:fldCharType="separate"/>
          </w:r>
          <w:r>
            <w:rPr>
              <w:rFonts w:hint="eastAsia" w:ascii="仿宋_GB2312" w:hAnsi="仿宋" w:eastAsia="仿宋_GB2312"/>
            </w:rPr>
            <w:t>五、财政拨款支出决算明细表</w:t>
          </w:r>
          <w:r>
            <w:tab/>
          </w:r>
          <w:r>
            <w:fldChar w:fldCharType="begin"/>
          </w:r>
          <w:r>
            <w:instrText xml:space="preserve"> PAGEREF _Toc17232 \h </w:instrText>
          </w:r>
          <w:r>
            <w:fldChar w:fldCharType="separate"/>
          </w:r>
          <w:r>
            <w:t>32</w:t>
          </w:r>
          <w:r>
            <w:fldChar w:fldCharType="end"/>
          </w:r>
          <w:r>
            <w:fldChar w:fldCharType="end"/>
          </w:r>
        </w:p>
        <w:p>
          <w:pPr>
            <w:pStyle w:val="15"/>
            <w:tabs>
              <w:tab w:val="right" w:leader="dot" w:pos="8306"/>
              <w:tab w:val="clear" w:pos="8296"/>
            </w:tabs>
          </w:pPr>
          <w:r>
            <w:fldChar w:fldCharType="begin"/>
          </w:r>
          <w:r>
            <w:instrText xml:space="preserve"> HYPERLINK \l _Toc25518 </w:instrText>
          </w:r>
          <w:r>
            <w:fldChar w:fldCharType="separate"/>
          </w:r>
          <w:r>
            <w:rPr>
              <w:rFonts w:hint="eastAsia" w:ascii="仿宋_GB2312" w:hAnsi="仿宋" w:eastAsia="仿宋_GB2312"/>
            </w:rPr>
            <w:t>六、一般公共预算财政拨款支出决算表</w:t>
          </w:r>
          <w:r>
            <w:tab/>
          </w:r>
          <w:r>
            <w:fldChar w:fldCharType="begin"/>
          </w:r>
          <w:r>
            <w:instrText xml:space="preserve"> PAGEREF _Toc25518 \h </w:instrText>
          </w:r>
          <w:r>
            <w:fldChar w:fldCharType="separate"/>
          </w:r>
          <w:r>
            <w:t>32</w:t>
          </w:r>
          <w:r>
            <w:fldChar w:fldCharType="end"/>
          </w:r>
          <w:r>
            <w:fldChar w:fldCharType="end"/>
          </w:r>
        </w:p>
        <w:p>
          <w:pPr>
            <w:pStyle w:val="15"/>
            <w:tabs>
              <w:tab w:val="right" w:leader="dot" w:pos="8306"/>
              <w:tab w:val="clear" w:pos="8296"/>
            </w:tabs>
          </w:pPr>
          <w:r>
            <w:fldChar w:fldCharType="begin"/>
          </w:r>
          <w:r>
            <w:instrText xml:space="preserve"> HYPERLINK \l _Toc9892 </w:instrText>
          </w:r>
          <w:r>
            <w:fldChar w:fldCharType="separate"/>
          </w:r>
          <w:r>
            <w:rPr>
              <w:rFonts w:hint="eastAsia" w:ascii="仿宋_GB2312" w:hAnsi="仿宋" w:eastAsia="仿宋_GB2312"/>
            </w:rPr>
            <w:t>七、一般公共预算财政拨款支出决算明细表</w:t>
          </w:r>
          <w:r>
            <w:tab/>
          </w:r>
          <w:r>
            <w:fldChar w:fldCharType="begin"/>
          </w:r>
          <w:r>
            <w:instrText xml:space="preserve"> PAGEREF _Toc9892 \h </w:instrText>
          </w:r>
          <w:r>
            <w:fldChar w:fldCharType="separate"/>
          </w:r>
          <w:r>
            <w:t>32</w:t>
          </w:r>
          <w:r>
            <w:fldChar w:fldCharType="end"/>
          </w:r>
          <w:r>
            <w:fldChar w:fldCharType="end"/>
          </w:r>
        </w:p>
        <w:p>
          <w:pPr>
            <w:pStyle w:val="15"/>
            <w:tabs>
              <w:tab w:val="right" w:leader="dot" w:pos="8306"/>
              <w:tab w:val="clear" w:pos="8296"/>
            </w:tabs>
          </w:pPr>
          <w:r>
            <w:fldChar w:fldCharType="begin"/>
          </w:r>
          <w:r>
            <w:instrText xml:space="preserve"> HYPERLINK \l _Toc28094 </w:instrText>
          </w:r>
          <w:r>
            <w:fldChar w:fldCharType="separate"/>
          </w:r>
          <w:r>
            <w:rPr>
              <w:rFonts w:hint="eastAsia" w:ascii="仿宋_GB2312" w:hAnsi="仿宋" w:eastAsia="仿宋_GB2312"/>
            </w:rPr>
            <w:t>八、一般公共预算财政拨款基本支出决算表</w:t>
          </w:r>
          <w:r>
            <w:tab/>
          </w:r>
          <w:r>
            <w:fldChar w:fldCharType="begin"/>
          </w:r>
          <w:r>
            <w:instrText xml:space="preserve"> PAGEREF _Toc28094 \h </w:instrText>
          </w:r>
          <w:r>
            <w:fldChar w:fldCharType="separate"/>
          </w:r>
          <w:r>
            <w:t>32</w:t>
          </w:r>
          <w:r>
            <w:fldChar w:fldCharType="end"/>
          </w:r>
          <w:r>
            <w:fldChar w:fldCharType="end"/>
          </w:r>
        </w:p>
        <w:p>
          <w:pPr>
            <w:pStyle w:val="15"/>
            <w:tabs>
              <w:tab w:val="right" w:leader="dot" w:pos="8306"/>
              <w:tab w:val="clear" w:pos="8296"/>
            </w:tabs>
          </w:pPr>
          <w:r>
            <w:fldChar w:fldCharType="begin"/>
          </w:r>
          <w:r>
            <w:instrText xml:space="preserve"> HYPERLINK \l _Toc13293 </w:instrText>
          </w:r>
          <w:r>
            <w:fldChar w:fldCharType="separate"/>
          </w:r>
          <w:r>
            <w:rPr>
              <w:rFonts w:hint="eastAsia" w:ascii="仿宋_GB2312" w:hAnsi="仿宋" w:eastAsia="仿宋_GB2312"/>
            </w:rPr>
            <w:t>九、一般公共预算财政拨款项目支出决算表</w:t>
          </w:r>
          <w:r>
            <w:tab/>
          </w:r>
          <w:r>
            <w:fldChar w:fldCharType="begin"/>
          </w:r>
          <w:r>
            <w:instrText xml:space="preserve"> PAGEREF _Toc13293 \h </w:instrText>
          </w:r>
          <w:r>
            <w:fldChar w:fldCharType="separate"/>
          </w:r>
          <w:r>
            <w:t>32</w:t>
          </w:r>
          <w:r>
            <w:fldChar w:fldCharType="end"/>
          </w:r>
          <w:r>
            <w:fldChar w:fldCharType="end"/>
          </w:r>
        </w:p>
        <w:p>
          <w:pPr>
            <w:pStyle w:val="15"/>
            <w:tabs>
              <w:tab w:val="right" w:leader="dot" w:pos="8306"/>
              <w:tab w:val="clear" w:pos="8296"/>
            </w:tabs>
          </w:pPr>
          <w:r>
            <w:fldChar w:fldCharType="begin"/>
          </w:r>
          <w:r>
            <w:instrText xml:space="preserve"> HYPERLINK \l _Toc27804 </w:instrText>
          </w:r>
          <w:r>
            <w:fldChar w:fldCharType="separate"/>
          </w:r>
          <w:r>
            <w:rPr>
              <w:rFonts w:hint="eastAsia" w:ascii="仿宋_GB2312" w:hAnsi="仿宋" w:eastAsia="仿宋_GB2312"/>
            </w:rPr>
            <w:t>十、政府性基金预算财政拨款收入支出决算表</w:t>
          </w:r>
          <w:r>
            <w:tab/>
          </w:r>
          <w:r>
            <w:fldChar w:fldCharType="begin"/>
          </w:r>
          <w:r>
            <w:instrText xml:space="preserve"> PAGEREF _Toc27804 \h </w:instrText>
          </w:r>
          <w:r>
            <w:fldChar w:fldCharType="separate"/>
          </w:r>
          <w:r>
            <w:t>32</w:t>
          </w:r>
          <w:r>
            <w:fldChar w:fldCharType="end"/>
          </w:r>
          <w:r>
            <w:fldChar w:fldCharType="end"/>
          </w:r>
        </w:p>
        <w:p>
          <w:pPr>
            <w:pStyle w:val="15"/>
            <w:tabs>
              <w:tab w:val="right" w:leader="dot" w:pos="8306"/>
              <w:tab w:val="clear" w:pos="8296"/>
            </w:tabs>
          </w:pPr>
          <w:r>
            <w:fldChar w:fldCharType="begin"/>
          </w:r>
          <w:r>
            <w:instrText xml:space="preserve"> HYPERLINK \l _Toc18376 </w:instrText>
          </w:r>
          <w:r>
            <w:fldChar w:fldCharType="separate"/>
          </w:r>
          <w:r>
            <w:rPr>
              <w:rFonts w:hint="eastAsia" w:ascii="仿宋_GB2312" w:hAnsi="仿宋" w:eastAsia="仿宋_GB2312"/>
            </w:rPr>
            <w:t>十一、国有资本经营预算财政拨款收入支出决算表</w:t>
          </w:r>
          <w:r>
            <w:tab/>
          </w:r>
          <w:r>
            <w:fldChar w:fldCharType="begin"/>
          </w:r>
          <w:r>
            <w:instrText xml:space="preserve"> PAGEREF _Toc18376 \h </w:instrText>
          </w:r>
          <w:r>
            <w:fldChar w:fldCharType="separate"/>
          </w:r>
          <w:r>
            <w:t>32</w:t>
          </w:r>
          <w:r>
            <w:fldChar w:fldCharType="end"/>
          </w:r>
          <w:r>
            <w:fldChar w:fldCharType="end"/>
          </w:r>
        </w:p>
        <w:p>
          <w:pPr>
            <w:pStyle w:val="15"/>
            <w:tabs>
              <w:tab w:val="right" w:leader="dot" w:pos="8306"/>
              <w:tab w:val="clear" w:pos="8296"/>
            </w:tabs>
          </w:pPr>
          <w:r>
            <w:fldChar w:fldCharType="begin"/>
          </w:r>
          <w:r>
            <w:instrText xml:space="preserve"> HYPERLINK \l _Toc29129 </w:instrText>
          </w:r>
          <w:r>
            <w:fldChar w:fldCharType="separate"/>
          </w:r>
          <w:r>
            <w:rPr>
              <w:rFonts w:hint="eastAsia" w:ascii="仿宋_GB2312" w:hAnsi="仿宋" w:eastAsia="仿宋_GB2312"/>
            </w:rPr>
            <w:t>十二、国有资本经营预算财政拨款支出决算表</w:t>
          </w:r>
          <w:r>
            <w:tab/>
          </w:r>
          <w:r>
            <w:fldChar w:fldCharType="begin"/>
          </w:r>
          <w:r>
            <w:instrText xml:space="preserve"> PAGEREF _Toc29129 \h </w:instrText>
          </w:r>
          <w:r>
            <w:fldChar w:fldCharType="separate"/>
          </w:r>
          <w:r>
            <w:t>32</w:t>
          </w:r>
          <w:r>
            <w:fldChar w:fldCharType="end"/>
          </w:r>
          <w:r>
            <w:fldChar w:fldCharType="end"/>
          </w:r>
        </w:p>
        <w:p>
          <w:pPr>
            <w:pStyle w:val="15"/>
            <w:tabs>
              <w:tab w:val="right" w:leader="dot" w:pos="8306"/>
              <w:tab w:val="clear" w:pos="8296"/>
            </w:tabs>
          </w:pPr>
          <w:r>
            <w:fldChar w:fldCharType="begin"/>
          </w:r>
          <w:r>
            <w:instrText xml:space="preserve"> HYPERLINK \l _Toc8104 </w:instrText>
          </w:r>
          <w:r>
            <w:fldChar w:fldCharType="separate"/>
          </w:r>
          <w:r>
            <w:rPr>
              <w:rFonts w:hint="eastAsia" w:ascii="仿宋_GB2312" w:hAnsi="仿宋" w:eastAsia="仿宋_GB2312"/>
            </w:rPr>
            <w:t>十三、财政拨款“三公”经费支出决算表</w:t>
          </w:r>
          <w:r>
            <w:tab/>
          </w:r>
          <w:r>
            <w:fldChar w:fldCharType="begin"/>
          </w:r>
          <w:r>
            <w:instrText xml:space="preserve"> PAGEREF _Toc8104 \h </w:instrText>
          </w:r>
          <w:r>
            <w:fldChar w:fldCharType="separate"/>
          </w:r>
          <w:r>
            <w:t>32</w:t>
          </w:r>
          <w:r>
            <w:fldChar w:fldCharType="end"/>
          </w:r>
          <w:r>
            <w:fldChar w:fldCharType="end"/>
          </w:r>
        </w:p>
        <w:p>
          <w:pPr>
            <w:rPr>
              <w:b/>
            </w:rPr>
          </w:pPr>
          <w:r>
            <w:fldChar w:fldCharType="end"/>
          </w:r>
        </w:p>
      </w:sdtContent>
    </w:sdt>
    <w:p>
      <w:pPr>
        <w:rPr>
          <w:b/>
        </w:rPr>
      </w:pPr>
    </w:p>
    <w:p>
      <w:pPr>
        <w:pStyle w:val="13"/>
        <w:adjustRightInd w:val="0"/>
        <w:snapToGrid w:val="0"/>
        <w:spacing w:before="0" w:line="440" w:lineRule="exact"/>
        <w:ind w:firstLine="480" w:firstLineChars="200"/>
        <w:jc w:val="left"/>
        <w:rPr>
          <w:sz w:val="24"/>
        </w:rPr>
      </w:pPr>
      <w:r>
        <w:rPr>
          <w:sz w:val="24"/>
        </w:rPr>
        <w:br w:type="page"/>
      </w:r>
    </w:p>
    <w:p>
      <w:pPr>
        <w:pStyle w:val="2"/>
        <w:jc w:val="center"/>
        <w:rPr>
          <w:rFonts w:ascii="黑体" w:hAnsi="黑体" w:eastAsia="黑体"/>
          <w:b w:val="0"/>
        </w:rPr>
      </w:pPr>
      <w:bookmarkStart w:id="15" w:name="_Toc29583"/>
      <w:r>
        <w:rPr>
          <w:rFonts w:hint="eastAsia" w:ascii="黑体" w:hAnsi="黑体" w:eastAsia="黑体"/>
          <w:b w:val="0"/>
        </w:rPr>
        <w:t>第一部分 单</w:t>
      </w:r>
      <w:r>
        <w:rPr>
          <w:rFonts w:hint="eastAsia" w:ascii="黑体" w:hAnsi="黑体" w:eastAsia="黑体" w:cs="Times New Roman"/>
          <w:b w:val="0"/>
        </w:rPr>
        <w:t>位概况</w:t>
      </w:r>
      <w:bookmarkEnd w:id="13"/>
      <w:bookmarkEnd w:id="14"/>
      <w:bookmarkEnd w:id="15"/>
    </w:p>
    <w:p>
      <w:pPr>
        <w:widowControl/>
        <w:jc w:val="left"/>
        <w:rPr>
          <w:rFonts w:ascii="黑体" w:eastAsia="黑体"/>
          <w:sz w:val="32"/>
          <w:szCs w:val="32"/>
        </w:rPr>
      </w:pPr>
    </w:p>
    <w:p>
      <w:pPr>
        <w:pStyle w:val="3"/>
        <w:numPr>
          <w:ilvl w:val="0"/>
          <w:numId w:val="1"/>
        </w:numPr>
        <w:rPr>
          <w:rFonts w:hint="eastAsia" w:ascii="黑体" w:hAnsi="黑体" w:eastAsia="黑体"/>
        </w:rPr>
      </w:pPr>
      <w:bookmarkStart w:id="16" w:name="_Toc12528"/>
      <w:bookmarkStart w:id="17" w:name="_Toc15377197"/>
      <w:bookmarkStart w:id="18" w:name="_Toc15396600"/>
      <w:r>
        <w:rPr>
          <w:rFonts w:hint="eastAsia" w:ascii="黑体" w:hAnsi="黑体" w:eastAsia="黑体"/>
        </w:rPr>
        <w:t>主要职责</w:t>
      </w:r>
      <w:bookmarkEnd w:id="16"/>
    </w:p>
    <w:p>
      <w:pPr>
        <w:shd w:val="clear" w:color="auto" w:fill="FFFFFF"/>
        <w:rPr>
          <w:rFonts w:ascii="仿宋" w:hAnsi="仿宋" w:eastAsia="仿宋"/>
          <w:b/>
          <w:sz w:val="32"/>
          <w:szCs w:val="32"/>
        </w:rPr>
      </w:pPr>
      <w:r>
        <w:rPr>
          <w:rFonts w:hint="eastAsia" w:ascii="仿宋" w:hAnsi="仿宋" w:eastAsia="仿宋"/>
          <w:b/>
          <w:sz w:val="32"/>
          <w:szCs w:val="32"/>
        </w:rPr>
        <w:t xml:space="preserve">  (一)主要职能 </w:t>
      </w:r>
    </w:p>
    <w:p>
      <w:pPr>
        <w:shd w:val="clear" w:color="auto" w:fill="FFFFFF"/>
        <w:ind w:firstLine="640" w:firstLineChars="200"/>
        <w:rPr>
          <w:rFonts w:hint="eastAsia" w:ascii="仿宋" w:hAnsi="仿宋" w:eastAsia="仿宋"/>
          <w:sz w:val="32"/>
          <w:szCs w:val="32"/>
        </w:rPr>
      </w:pPr>
      <w:r>
        <w:rPr>
          <w:rFonts w:hint="eastAsia" w:ascii="仿宋" w:hAnsi="仿宋" w:eastAsia="仿宋"/>
          <w:sz w:val="32"/>
          <w:szCs w:val="32"/>
        </w:rPr>
        <w:t>沐川县杨村乡人民政府的主要工作、主要职能是落实政策、促进发展、维护稳定、加强管理、提供服务。主要的任务是承担农村社会稳定、农村经济发展、统筹农村社会的协调发展、实施乡村振兴战略、农村党的建设和其他工作带领农民致富奔小康，建设社会主义新农村等。</w:t>
      </w:r>
    </w:p>
    <w:p>
      <w:pPr>
        <w:shd w:val="clear" w:color="auto" w:fill="FFFFFF"/>
        <w:ind w:firstLine="640" w:firstLineChars="200"/>
        <w:rPr>
          <w:rFonts w:hint="eastAsia" w:ascii="仿宋" w:hAnsi="仿宋" w:eastAsia="仿宋"/>
          <w:sz w:val="32"/>
          <w:szCs w:val="32"/>
        </w:rPr>
      </w:pPr>
      <w:r>
        <w:rPr>
          <w:rFonts w:hint="eastAsia" w:ascii="仿宋" w:hAnsi="仿宋" w:eastAsia="仿宋"/>
          <w:sz w:val="32"/>
          <w:szCs w:val="32"/>
        </w:rPr>
        <w:t>1.贯彻落实党的路线方针政策和国家法律法规以及上级党委、政府的决议、决定和命令,执行乡党委和乡人民代表大会的决议,加强农村基层政权建设,巩固党在农村的执政基础。</w:t>
      </w:r>
    </w:p>
    <w:p>
      <w:pPr>
        <w:shd w:val="clear" w:color="auto" w:fill="FFFFFF"/>
        <w:ind w:firstLine="640" w:firstLineChars="200"/>
        <w:rPr>
          <w:rFonts w:hint="eastAsia" w:ascii="仿宋" w:hAnsi="仿宋" w:eastAsia="仿宋"/>
          <w:sz w:val="32"/>
          <w:szCs w:val="32"/>
        </w:rPr>
      </w:pPr>
      <w:r>
        <w:rPr>
          <w:rFonts w:hint="eastAsia" w:ascii="仿宋" w:hAnsi="仿宋" w:eastAsia="仿宋"/>
          <w:sz w:val="32"/>
          <w:szCs w:val="32"/>
        </w:rPr>
        <w:t>2.组织编制本行政区域经济社会发展规划和乡国土空间规划。负责农村基础设施和各项公益事业建设,推进脱贫攻坚,实施乡村振兴战略,加快经济社会发展,改善群众生产生活环境。</w:t>
      </w:r>
    </w:p>
    <w:p>
      <w:pPr>
        <w:shd w:val="clear" w:color="auto" w:fill="FFFFFF"/>
        <w:ind w:firstLine="640" w:firstLineChars="200"/>
        <w:rPr>
          <w:rFonts w:hint="eastAsia" w:ascii="仿宋" w:hAnsi="仿宋" w:eastAsia="仿宋"/>
          <w:sz w:val="32"/>
          <w:szCs w:val="32"/>
        </w:rPr>
      </w:pPr>
      <w:r>
        <w:rPr>
          <w:rFonts w:hint="eastAsia" w:ascii="仿宋" w:hAnsi="仿宋" w:eastAsia="仿宋"/>
          <w:sz w:val="32"/>
          <w:szCs w:val="32"/>
        </w:rPr>
        <w:t>3.指导农村经济发展,推进农业经济结构调整,促进经济增长、农业增效、农民增收。</w:t>
      </w:r>
    </w:p>
    <w:p>
      <w:pPr>
        <w:shd w:val="clear" w:color="auto" w:fill="FFFFFF"/>
        <w:ind w:firstLine="640" w:firstLineChars="200"/>
        <w:rPr>
          <w:rFonts w:hint="eastAsia" w:ascii="仿宋" w:hAnsi="仿宋" w:eastAsia="仿宋"/>
          <w:sz w:val="32"/>
          <w:szCs w:val="32"/>
        </w:rPr>
      </w:pPr>
      <w:r>
        <w:rPr>
          <w:rFonts w:hint="eastAsia" w:ascii="仿宋" w:hAnsi="仿宋" w:eastAsia="仿宋"/>
          <w:sz w:val="32"/>
          <w:szCs w:val="32"/>
        </w:rPr>
        <w:t>4.加强农村公共服务体系建设,抓好基础教育、科技、文化、体育、卫生健康、食(药)品安全等工作,做好民政事务、残疾、老龄、就业培训、社会保障、劳动关系协调、民族宗教、退役军人事务、统计等工作,促进农村社会事业健康发展。</w:t>
      </w:r>
    </w:p>
    <w:p>
      <w:pPr>
        <w:shd w:val="clear" w:color="auto" w:fill="FFFFFF"/>
        <w:ind w:firstLine="640" w:firstLineChars="200"/>
        <w:rPr>
          <w:rFonts w:hint="eastAsia" w:ascii="仿宋" w:hAnsi="仿宋" w:eastAsia="仿宋"/>
          <w:sz w:val="32"/>
          <w:szCs w:val="32"/>
        </w:rPr>
      </w:pPr>
      <w:r>
        <w:rPr>
          <w:rFonts w:hint="eastAsia" w:ascii="仿宋" w:hAnsi="仿宋" w:eastAsia="仿宋"/>
          <w:sz w:val="32"/>
          <w:szCs w:val="32"/>
        </w:rPr>
        <w:t>5.负责辖区内自然资源、生态环境保护、森林防火、防汛抗旱、粮食安全、供销合作社等工作。</w:t>
      </w:r>
    </w:p>
    <w:p>
      <w:pPr>
        <w:shd w:val="clear" w:color="auto" w:fill="FFFFFF"/>
        <w:ind w:firstLine="640" w:firstLineChars="200"/>
        <w:rPr>
          <w:rFonts w:hint="eastAsia" w:ascii="仿宋" w:hAnsi="仿宋" w:eastAsia="仿宋"/>
          <w:sz w:val="32"/>
          <w:szCs w:val="32"/>
        </w:rPr>
      </w:pPr>
      <w:r>
        <w:rPr>
          <w:rFonts w:hint="eastAsia" w:ascii="仿宋" w:hAnsi="仿宋" w:eastAsia="仿宋"/>
          <w:sz w:val="32"/>
          <w:szCs w:val="32"/>
        </w:rPr>
        <w:t>6.推进基层民主法治建设,加强普法依法治理,指导村(居)民委员会工作,维护群众合法权益。</w:t>
      </w:r>
    </w:p>
    <w:p>
      <w:pPr>
        <w:shd w:val="clear" w:color="auto" w:fill="FFFFFF"/>
        <w:ind w:firstLine="640" w:firstLineChars="200"/>
        <w:rPr>
          <w:rFonts w:hint="eastAsia" w:ascii="仿宋" w:hAnsi="仿宋" w:eastAsia="仿宋"/>
          <w:sz w:val="32"/>
          <w:szCs w:val="32"/>
        </w:rPr>
      </w:pPr>
      <w:r>
        <w:rPr>
          <w:rFonts w:hint="eastAsia" w:ascii="仿宋" w:hAnsi="仿宋" w:eastAsia="仿宋"/>
          <w:sz w:val="32"/>
          <w:szCs w:val="32"/>
        </w:rPr>
        <w:t>7.承担辖区平安建设、社会治安综合治理、安全和应急管理等有关工作,处理群众来信来访,反映社情民意,化解矛盾纠纷,维护社会安全稳定。</w:t>
      </w:r>
    </w:p>
    <w:p>
      <w:pPr>
        <w:shd w:val="clear" w:color="auto" w:fill="FFFFFF"/>
        <w:ind w:firstLine="640" w:firstLineChars="200"/>
        <w:rPr>
          <w:rFonts w:hint="eastAsia" w:ascii="仿宋" w:hAnsi="仿宋" w:eastAsia="仿宋"/>
          <w:sz w:val="32"/>
          <w:szCs w:val="32"/>
        </w:rPr>
      </w:pPr>
      <w:r>
        <w:rPr>
          <w:rFonts w:hint="eastAsia" w:ascii="仿宋" w:hAnsi="仿宋" w:eastAsia="仿宋"/>
          <w:sz w:val="32"/>
          <w:szCs w:val="32"/>
        </w:rPr>
        <w:t>8.负责清理编制权责清单、公共服务清单事项,建立清单动态调整和公示机制,推进政务公开,接受群众监督,增强政府公信力。</w:t>
      </w:r>
    </w:p>
    <w:p>
      <w:pPr>
        <w:shd w:val="clear" w:color="auto" w:fill="FFFFFF"/>
        <w:ind w:firstLine="640" w:firstLineChars="200"/>
        <w:rPr>
          <w:rFonts w:hint="eastAsia" w:ascii="仿宋" w:hAnsi="仿宋" w:eastAsia="仿宋"/>
          <w:sz w:val="32"/>
          <w:szCs w:val="32"/>
        </w:rPr>
      </w:pPr>
      <w:r>
        <w:rPr>
          <w:rFonts w:hint="eastAsia" w:ascii="仿宋" w:hAnsi="仿宋" w:eastAsia="仿宋"/>
          <w:sz w:val="32"/>
          <w:szCs w:val="32"/>
        </w:rPr>
        <w:t>9.负责国防教育、兵役征集、民兵预备役等有关工作。</w:t>
      </w:r>
    </w:p>
    <w:p>
      <w:pPr>
        <w:shd w:val="clear" w:color="auto" w:fill="FFFFFF"/>
        <w:ind w:firstLine="640" w:firstLineChars="200"/>
        <w:rPr>
          <w:rFonts w:hint="eastAsia" w:ascii="仿宋" w:hAnsi="仿宋" w:eastAsia="仿宋"/>
          <w:sz w:val="32"/>
          <w:szCs w:val="32"/>
        </w:rPr>
      </w:pPr>
      <w:r>
        <w:rPr>
          <w:rFonts w:hint="eastAsia" w:ascii="仿宋" w:hAnsi="仿宋" w:eastAsia="仿宋"/>
          <w:sz w:val="32"/>
          <w:szCs w:val="32"/>
        </w:rPr>
        <w:t>10.承担法律、法规、规章规定的其他职能和上级党委、政府交办的其他任务。</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（二）2023年工作开展情况</w:t>
      </w:r>
    </w:p>
    <w:p>
      <w:pPr>
        <w:ind w:firstLine="640" w:firstLineChars="200"/>
        <w:outlineLvl w:val="1"/>
        <w:rPr>
          <w:rFonts w:ascii="黑体" w:hAnsi="黑体" w:eastAsia="黑体" w:cs="黑体"/>
          <w:sz w:val="32"/>
          <w:szCs w:val="32"/>
        </w:rPr>
      </w:pPr>
      <w:bookmarkStart w:id="19" w:name="_Toc1394"/>
      <w:r>
        <w:rPr>
          <w:rFonts w:hint="eastAsia" w:ascii="黑体" w:hAnsi="黑体" w:eastAsia="黑体" w:cs="黑体"/>
          <w:sz w:val="32"/>
          <w:szCs w:val="32"/>
        </w:rPr>
        <w:t>一、深化党的建设，推动基层活力持续迸发</w:t>
      </w:r>
      <w:bookmarkEnd w:id="19"/>
    </w:p>
    <w:p>
      <w:pPr>
        <w:shd w:val="clear" w:color="auto" w:fill="FFFFFF"/>
        <w:ind w:firstLine="643" w:firstLineChars="200"/>
        <w:rPr>
          <w:rFonts w:hint="eastAsia" w:ascii="仿宋" w:hAnsi="仿宋" w:eastAsia="仿宋"/>
          <w:sz w:val="32"/>
          <w:szCs w:val="32"/>
        </w:rPr>
      </w:pPr>
      <w:r>
        <w:rPr>
          <w:rFonts w:hint="eastAsia" w:ascii="楷体_GB2312" w:hAnsi="楷体_GB2312" w:eastAsia="楷体_GB2312" w:cs="楷体_GB2312"/>
          <w:b/>
          <w:bCs/>
          <w:color w:val="auto"/>
          <w:kern w:val="2"/>
          <w:sz w:val="32"/>
          <w:szCs w:val="32"/>
          <w:lang w:val="en-US" w:eastAsia="zh-CN" w:bidi="ar-SA"/>
        </w:rPr>
        <w:t>（一）扎实开展学习教育。</w:t>
      </w:r>
      <w:r>
        <w:rPr>
          <w:rFonts w:hint="eastAsia" w:ascii="仿宋" w:hAnsi="仿宋" w:eastAsia="仿宋"/>
          <w:sz w:val="32"/>
          <w:szCs w:val="32"/>
        </w:rPr>
        <w:t>围绕“学思想、强党性、重实践、建新功”主题教育总要求，扎实推进主题教育，镇党委在主题教育中要求党政班子成员在深读原著、精学原文、真悟原理和学深悟透主题教育精神,制定完善理论学习中心组、班子成员学习、各支部计划，推进落实党委书记、支部书记专题讲党课，村、社区党支部充分利用“三会一课”、主题党日活动等开展集中学习交流12次。一以贯之开展理论学习，聚焦习近平新时代中国特色社会主义思想，紧紧围绕党的二十大精神、省委十二届二次全会、市委八届六次全会和县委十五届五次全会精神，持续掀起学习贯彻热潮，领导班子率先学、党员干部带头学、全乡上下全面学，开展集体学习10余次，分村宣讲13场次，撰写心得体会28篇。</w:t>
      </w:r>
    </w:p>
    <w:p>
      <w:pPr>
        <w:shd w:val="clear" w:color="auto" w:fill="FFFFFF"/>
        <w:ind w:firstLine="643" w:firstLineChars="200"/>
        <w:rPr>
          <w:rFonts w:hint="eastAsia" w:ascii="仿宋" w:hAnsi="仿宋" w:eastAsia="仿宋"/>
          <w:sz w:val="32"/>
          <w:szCs w:val="32"/>
        </w:rPr>
      </w:pPr>
      <w:r>
        <w:rPr>
          <w:rFonts w:hint="eastAsia" w:ascii="楷体_GB2312" w:hAnsi="楷体_GB2312" w:eastAsia="楷体_GB2312" w:cs="楷体_GB2312"/>
          <w:b/>
          <w:bCs/>
          <w:color w:val="auto"/>
          <w:kern w:val="2"/>
          <w:sz w:val="32"/>
          <w:szCs w:val="32"/>
          <w:lang w:val="en-US" w:eastAsia="zh-CN" w:bidi="ar-SA"/>
        </w:rPr>
        <w:t>（二）加强党员队伍建设。</w:t>
      </w:r>
      <w:r>
        <w:rPr>
          <w:rFonts w:hint="eastAsia" w:ascii="仿宋" w:hAnsi="仿宋" w:eastAsia="仿宋"/>
          <w:sz w:val="32"/>
          <w:szCs w:val="32"/>
        </w:rPr>
        <w:t>狠抓党员发展质量，严格按照流程开展工作，今年转预备党员3名，转正党员2名。严格党费收支，加强党员教育管理，落实党务公开，组织党务知识培训1次，向在蓉党支部送学上门2次,确定拟发展对象2人，培养入党积极分子6人。结合“三会一课”“主题党日”等活动，落实“双报到”活动2次，志愿服务活动6次；以村（社区）班子届中运行分析为切入点，优化村级班子结构2个，调整常职干部5人。探索建立“土地流转+招商招租”模式，成立以党委书记为组长的招商引资专班，带队到峨眉、井研、夹江、犍为等地考察4次，招引5家农旅企业来杨洽谈,达成合作意向企业2家，流转土地700余亩。</w:t>
      </w:r>
    </w:p>
    <w:p>
      <w:pPr>
        <w:shd w:val="clear" w:color="auto" w:fill="FFFFFF"/>
        <w:ind w:firstLine="643" w:firstLineChars="200"/>
        <w:rPr>
          <w:rFonts w:hint="eastAsia" w:ascii="仿宋" w:hAnsi="仿宋" w:eastAsia="仿宋"/>
          <w:sz w:val="32"/>
          <w:szCs w:val="32"/>
        </w:rPr>
      </w:pPr>
      <w:r>
        <w:rPr>
          <w:rFonts w:hint="eastAsia" w:ascii="楷体_GB2312" w:hAnsi="楷体_GB2312" w:eastAsia="楷体_GB2312" w:cs="楷体_GB2312"/>
          <w:b/>
          <w:bCs/>
          <w:color w:val="auto"/>
          <w:kern w:val="2"/>
          <w:sz w:val="32"/>
          <w:szCs w:val="32"/>
          <w:lang w:val="en-US" w:eastAsia="zh-CN" w:bidi="ar-SA"/>
        </w:rPr>
        <w:t>（三）抓牢党风廉政建设。</w:t>
      </w:r>
      <w:r>
        <w:rPr>
          <w:rFonts w:hint="eastAsia" w:ascii="仿宋" w:hAnsi="仿宋" w:eastAsia="仿宋"/>
          <w:sz w:val="32"/>
          <w:szCs w:val="32"/>
        </w:rPr>
        <w:t>坚定不移推动全面从严治党，常态化通过中心组学习、党委会、机关会观看警示教育片、通报纪委典型案例等形式开展廉政教育，督促党员干部落实“一岗双责”，引导党员干部知敬畏、存戒惧、守底线，让纪律成为带电的“高压线”。运用监督执纪“四种形态”，加强干部队伍管理，开展乡村两级谈心谈话35次；扎实推进“阳光问廉”坝坝会8场次，解决问题17个；常态化开展警示教育，剖析身边的典型案例，撰写心得体会10余篇；聚焦党委重点工作，督查森林防火10次、生态污染3次、山洪灾害点预警工作8次。</w:t>
      </w:r>
    </w:p>
    <w:p>
      <w:pPr>
        <w:shd w:val="clear" w:color="auto" w:fill="FFFFFF"/>
        <w:ind w:firstLine="643" w:firstLineChars="200"/>
        <w:rPr>
          <w:rFonts w:hint="eastAsia" w:ascii="仿宋" w:hAnsi="仿宋" w:eastAsia="仿宋"/>
          <w:sz w:val="32"/>
          <w:szCs w:val="32"/>
        </w:rPr>
      </w:pPr>
      <w:r>
        <w:rPr>
          <w:rFonts w:hint="eastAsia" w:ascii="楷体_GB2312" w:hAnsi="楷体_GB2312" w:eastAsia="楷体_GB2312" w:cs="楷体_GB2312"/>
          <w:b/>
          <w:bCs/>
          <w:color w:val="auto"/>
          <w:kern w:val="2"/>
          <w:sz w:val="32"/>
          <w:szCs w:val="32"/>
          <w:lang w:val="en-US" w:eastAsia="zh-CN" w:bidi="ar-SA"/>
        </w:rPr>
        <w:t>（四）深化意识形态工作。</w:t>
      </w:r>
      <w:r>
        <w:rPr>
          <w:rFonts w:hint="eastAsia" w:ascii="仿宋" w:hAnsi="仿宋" w:eastAsia="仿宋"/>
          <w:sz w:val="32"/>
          <w:szCs w:val="32"/>
        </w:rPr>
        <w:t>组织党员干部深入学习贯彻意识形态工作责任制等重要要求，通过个人自学、集体学习等方式提高思想认识，不断提高党员干部政治水平；大力弘扬社会主义核心价值观，充分运用好微信工作群、学习强国APP、宣传栏等，加大党员干部教育力度，筑牢意识形态主阵地。不断加强保密工作，完善保密制度和工作流程，对全镇正版化软件进行专项清理，实现全镇办公电脑办公软件国产化。</w:t>
      </w:r>
    </w:p>
    <w:p>
      <w:pPr>
        <w:spacing w:line="576" w:lineRule="exact"/>
        <w:ind w:firstLine="640" w:firstLineChars="200"/>
        <w:outlineLvl w:val="1"/>
        <w:rPr>
          <w:rFonts w:ascii="黑体" w:hAnsi="黑体" w:eastAsia="黑体" w:cs="黑体"/>
          <w:sz w:val="32"/>
          <w:szCs w:val="32"/>
        </w:rPr>
      </w:pPr>
      <w:bookmarkStart w:id="20" w:name="_Toc7146"/>
      <w:r>
        <w:rPr>
          <w:rFonts w:hint="eastAsia" w:ascii="黑体" w:hAnsi="黑体" w:eastAsia="黑体" w:cs="黑体"/>
          <w:sz w:val="32"/>
          <w:szCs w:val="32"/>
        </w:rPr>
        <w:t>二、突出真抓实干，推动乡村振兴取得实效</w:t>
      </w:r>
      <w:bookmarkEnd w:id="20"/>
    </w:p>
    <w:p>
      <w:pPr>
        <w:ind w:firstLine="643" w:firstLineChars="200"/>
        <w:rPr>
          <w:rFonts w:hint="eastAsia" w:ascii="仿宋" w:hAnsi="仿宋" w:eastAsia="仿宋"/>
          <w:sz w:val="32"/>
          <w:szCs w:val="32"/>
        </w:rPr>
      </w:pPr>
      <w:r>
        <w:rPr>
          <w:rFonts w:hint="eastAsia" w:ascii="楷体_GB2312" w:hAnsi="楷体_GB2312" w:eastAsia="楷体_GB2312" w:cs="楷体_GB2312"/>
          <w:b/>
          <w:bCs/>
          <w:color w:val="auto"/>
          <w:sz w:val="32"/>
          <w:szCs w:val="32"/>
        </w:rPr>
        <w:t>（一）粮猪生产量质齐升。</w:t>
      </w:r>
      <w:r>
        <w:rPr>
          <w:rFonts w:hint="eastAsia" w:ascii="仿宋" w:hAnsi="仿宋" w:eastAsia="仿宋"/>
          <w:sz w:val="32"/>
          <w:szCs w:val="32"/>
        </w:rPr>
        <w:t>牢牢守住耕地保护红线和粮食安全底线，结合卫片执法图斑实地核查耕地流出地块487处，开展耕地恢复和永久基本农田补划工作，全乡完成大春播面1.91万亩，小春播面0.14万亩。完成大豆玉米带状复合种植1620亩，大力发展秋粮种植，秋大豆657.7亩。落实农业政策性保险投保，种植业水稻99.1亩、玉米10952.67亩。申报2023年耕地地力保护补贴、实际种粮一次性补贴3561户，补贴资金132.6万元。全年完成生猪出栏3万头，超目标任务11%，完成存栏1.9万头，超目标任务5.6%。完成2023年到户项目和第二批到户项目编制验收工作，申报414户次财政补贴资金99.62万元。</w:t>
      </w:r>
    </w:p>
    <w:p>
      <w:pPr>
        <w:pStyle w:val="9"/>
        <w:spacing w:line="600" w:lineRule="exact"/>
        <w:ind w:left="0" w:leftChars="0" w:firstLine="643" w:firstLineChars="200"/>
        <w:rPr>
          <w:rFonts w:hint="eastAsia" w:ascii="仿宋" w:hAnsi="仿宋" w:eastAsia="仿宋"/>
          <w:sz w:val="32"/>
          <w:szCs w:val="32"/>
        </w:rPr>
      </w:pPr>
      <w:r>
        <w:rPr>
          <w:rFonts w:hint="eastAsia" w:ascii="楷体_GB2312" w:hAnsi="楷体_GB2312" w:eastAsia="楷体_GB2312" w:cs="楷体_GB2312"/>
          <w:b/>
          <w:bCs/>
          <w:color w:val="auto"/>
          <w:kern w:val="2"/>
          <w:sz w:val="32"/>
          <w:szCs w:val="32"/>
          <w:lang w:val="en-US" w:eastAsia="zh-CN" w:bidi="ar-SA"/>
        </w:rPr>
        <w:t>（二）巩固拓展脱贫攻坚成果。</w:t>
      </w:r>
      <w:r>
        <w:rPr>
          <w:rFonts w:hint="eastAsia" w:ascii="仿宋" w:hAnsi="仿宋" w:eastAsia="仿宋"/>
          <w:sz w:val="32"/>
          <w:szCs w:val="32"/>
        </w:rPr>
        <w:t>乡党委召开党委会组织专题学习巩固拓展脱贫</w:t>
      </w:r>
      <w:r>
        <w:rPr>
          <w:rFonts w:hint="eastAsia" w:ascii="仿宋" w:hAnsi="仿宋" w:eastAsia="仿宋"/>
          <w:sz w:val="32"/>
          <w:szCs w:val="32"/>
          <w:lang w:eastAsia="zh-CN"/>
        </w:rPr>
        <w:t>攻坚</w:t>
      </w:r>
      <w:r>
        <w:rPr>
          <w:rFonts w:hint="eastAsia" w:ascii="仿宋" w:hAnsi="仿宋" w:eastAsia="仿宋"/>
          <w:sz w:val="32"/>
          <w:szCs w:val="32"/>
        </w:rPr>
        <w:t>成果工作方面各类政策文件2次，专题研究巩固拓展脱贫</w:t>
      </w:r>
      <w:r>
        <w:rPr>
          <w:rFonts w:hint="eastAsia" w:ascii="仿宋" w:hAnsi="仿宋" w:eastAsia="仿宋"/>
          <w:sz w:val="32"/>
          <w:szCs w:val="32"/>
          <w:lang w:eastAsia="zh-CN"/>
        </w:rPr>
        <w:t>攻坚</w:t>
      </w:r>
      <w:r>
        <w:rPr>
          <w:rFonts w:hint="eastAsia" w:ascii="仿宋" w:hAnsi="仿宋" w:eastAsia="仿宋"/>
          <w:sz w:val="32"/>
          <w:szCs w:val="32"/>
        </w:rPr>
        <w:t>成果</w:t>
      </w:r>
      <w:bookmarkStart w:id="102" w:name="_GoBack"/>
      <w:r>
        <w:rPr>
          <w:rFonts w:hint="eastAsia" w:ascii="仿宋" w:hAnsi="仿宋" w:eastAsia="仿宋"/>
          <w:sz w:val="32"/>
          <w:szCs w:val="32"/>
        </w:rPr>
        <w:t>和防止返贫致贫工作10</w:t>
      </w:r>
      <w:bookmarkEnd w:id="102"/>
      <w:r>
        <w:rPr>
          <w:rFonts w:hint="eastAsia" w:ascii="仿宋" w:hAnsi="仿宋" w:eastAsia="仿宋"/>
          <w:sz w:val="32"/>
          <w:szCs w:val="32"/>
        </w:rPr>
        <w:t>次。完善防止返贫动态监测和帮扶机制，完成第一、二、三批脱贫人口和监测对象家庭动态调整工作，脱贫人口（含监测对象）家庭成员动态调整增加4人，减少29人，共计纳入监测户5户16人，消除风险1户4人，针对新进监测户采用低保、医疗救助、临时救助等相关政策托底，我乡未发生一起“漏测失帮”情况。对全乡所有农户饮水安全、住房安全、义务教育、基本医疗等突出问题进行了全面排查，累计走访入户0.35万次，均未发现饮水、用电、住房等问题情况。4个财政涉农整合项目，脱贫户（监测户）到户产业项目和低效竹林换种改良项目补助资金已兑现。碑坪村市级乡村振兴示范村创建申报工作顺利推进。</w:t>
      </w:r>
    </w:p>
    <w:p>
      <w:pPr>
        <w:ind w:firstLine="643" w:firstLineChars="200"/>
        <w:rPr>
          <w:rFonts w:hint="eastAsia" w:ascii="仿宋" w:hAnsi="仿宋" w:eastAsia="仿宋"/>
          <w:sz w:val="32"/>
          <w:szCs w:val="32"/>
        </w:rPr>
      </w:pPr>
      <w:r>
        <w:rPr>
          <w:rFonts w:hint="eastAsia" w:ascii="楷体_GB2312" w:hAnsi="楷体_GB2312" w:eastAsia="楷体_GB2312" w:cs="楷体_GB2312"/>
          <w:b/>
          <w:bCs/>
          <w:color w:val="auto"/>
          <w:sz w:val="32"/>
          <w:szCs w:val="32"/>
        </w:rPr>
        <w:t>（三）农业保障持续优化。</w:t>
      </w:r>
      <w:r>
        <w:rPr>
          <w:rFonts w:hint="eastAsia" w:ascii="仿宋" w:hAnsi="仿宋" w:eastAsia="仿宋"/>
          <w:sz w:val="32"/>
          <w:szCs w:val="32"/>
        </w:rPr>
        <w:t>加强汛期特色经济作物应对防范宣传，针对茶园、果树、蔬菜、中药材四类经济作物，发放宣传资料150余份。开具食用农产品合格证83份，总产量773吨，全年开展农产品质量安全检测，完成农残样品检测300个。林业完成采伐审批302份，采伐蓄积9202立方米，均为主伐。组织生态护林员集中培训2次，成立乡各级林长组织责任体系，签订《护林防火责任书》，并完善护林防火工作制度和森林火灾扑救预案。完成采伐迹地更新造林1690亩、四旁植树20万株。投入资金119余万元，实施1305亩高标准农田改造提升，新建2座提灌站、4处泵房等配套基础设施。加快推进杨茨粮油现代农业园区，新建800余平方米的园区公共服务接待中心，园区全程社会化服务覆盖率60%以上，园区全程社会化服务覆盖率突破60%以上。</w:t>
      </w:r>
    </w:p>
    <w:p>
      <w:pPr>
        <w:spacing w:line="576" w:lineRule="exact"/>
        <w:ind w:firstLine="640" w:firstLineChars="200"/>
        <w:outlineLvl w:val="1"/>
        <w:rPr>
          <w:rFonts w:ascii="黑体" w:hAnsi="黑体" w:eastAsia="黑体" w:cs="黑体"/>
          <w:sz w:val="32"/>
          <w:szCs w:val="32"/>
        </w:rPr>
      </w:pPr>
      <w:bookmarkStart w:id="21" w:name="_Toc11959"/>
      <w:r>
        <w:rPr>
          <w:rFonts w:hint="eastAsia" w:ascii="黑体" w:hAnsi="黑体" w:eastAsia="黑体" w:cs="黑体"/>
          <w:sz w:val="32"/>
          <w:szCs w:val="32"/>
        </w:rPr>
        <w:t>三、统筹城乡发展，镇村容貌展露新颜</w:t>
      </w:r>
      <w:bookmarkEnd w:id="21"/>
    </w:p>
    <w:p>
      <w:pPr>
        <w:ind w:firstLine="643" w:firstLineChars="200"/>
        <w:rPr>
          <w:rFonts w:hint="eastAsia" w:ascii="仿宋" w:hAnsi="仿宋" w:eastAsia="仿宋"/>
          <w:sz w:val="32"/>
          <w:szCs w:val="32"/>
        </w:rPr>
      </w:pPr>
      <w:r>
        <w:rPr>
          <w:rFonts w:hint="eastAsia" w:ascii="楷体_GB2312" w:hAnsi="楷体_GB2312" w:eastAsia="楷体_GB2312" w:cs="楷体_GB2312"/>
          <w:b/>
          <w:bCs/>
          <w:color w:val="auto"/>
          <w:sz w:val="32"/>
          <w:szCs w:val="32"/>
        </w:rPr>
        <w:t>（一）人居环境持续向好。</w:t>
      </w:r>
      <w:r>
        <w:rPr>
          <w:rFonts w:hint="eastAsia" w:ascii="仿宋" w:hAnsi="仿宋" w:eastAsia="仿宋"/>
          <w:sz w:val="32"/>
          <w:szCs w:val="32"/>
        </w:rPr>
        <w:t>持续提升乡域交通便利指数，推动凤茨路（杨村段）改造提升项目开工建设，积极开展舟杨路土地征收、青苗补偿等前期工作，力争11月底开工建设。持续推进农村“五清行动”和爱国卫生运动，成立工作专班，按照“路整平、地扫净、服务好、治污染、面貌新”标准，开展红黑榜评比3次。发动机关干部、村组干部、党员、志愿者600余人次开展卫生大扫除14次，清理河道85公里，沟渠25公里，清扫、平整道路50余公里，整理庭院1500余户。开展农村安全饮水达标常态化排查工作41次，村民安全饮水均能达够人均每日15升，聘用公益性岗位水利巡管员6名。</w:t>
      </w:r>
    </w:p>
    <w:p>
      <w:pPr>
        <w:ind w:firstLine="643" w:firstLineChars="200"/>
        <w:rPr>
          <w:rFonts w:hint="eastAsia" w:ascii="仿宋" w:hAnsi="仿宋" w:eastAsia="仿宋"/>
          <w:sz w:val="32"/>
          <w:szCs w:val="32"/>
        </w:rPr>
      </w:pPr>
      <w:r>
        <w:rPr>
          <w:rFonts w:hint="eastAsia" w:ascii="楷体_GB2312" w:hAnsi="楷体_GB2312" w:eastAsia="楷体_GB2312" w:cs="楷体_GB2312"/>
          <w:b/>
          <w:bCs/>
          <w:color w:val="auto"/>
          <w:sz w:val="32"/>
          <w:szCs w:val="32"/>
        </w:rPr>
        <w:t>（二）社会治理更加有效。</w:t>
      </w:r>
      <w:r>
        <w:rPr>
          <w:rFonts w:hint="eastAsia" w:ascii="仿宋" w:hAnsi="仿宋" w:eastAsia="仿宋"/>
          <w:sz w:val="32"/>
          <w:szCs w:val="32"/>
        </w:rPr>
        <w:t>开展“十年禁捕”巡查工作，紧盯钓鱼聚集地，巡查30余次，联合综合执法局不定期开展沿河巡查8次。畅通举报渠道，严格保护举报人信息。对于违规行为零容忍，将批评教育与收缴违规设备相结合，收缴10余套违规渔具。高效率办理“心连心”热线57条，满意率100%。制定《杨村乡2023年防汛减灾应急预案》、《杨村乡2023年抗旱减灾应急预案》，开展“杨村乡2023年防汛救灾演练”，常态化开展地灾防治，全年暂无新增地灾点，对于原有3个乡级地灾隐患点，落实监测人员3名，开展汛期安全检查50余次，组建乡、村级应急救援队伍9支，累计为我乡374户680人申请干旱补助及冬春救助资金。</w:t>
      </w:r>
    </w:p>
    <w:p>
      <w:pPr>
        <w:ind w:firstLine="643" w:firstLineChars="200"/>
        <w:rPr>
          <w:rFonts w:hint="eastAsia" w:ascii="仿宋" w:hAnsi="仿宋" w:eastAsia="仿宋"/>
          <w:sz w:val="32"/>
          <w:szCs w:val="32"/>
        </w:rPr>
      </w:pPr>
      <w:r>
        <w:rPr>
          <w:rFonts w:hint="eastAsia" w:ascii="楷体_GB2312" w:hAnsi="楷体_GB2312" w:eastAsia="楷体_GB2312" w:cs="楷体_GB2312"/>
          <w:b/>
          <w:bCs/>
          <w:color w:val="auto"/>
          <w:sz w:val="32"/>
          <w:szCs w:val="32"/>
        </w:rPr>
        <w:t>（三）社会大局安全稳定。</w:t>
      </w:r>
      <w:r>
        <w:rPr>
          <w:rFonts w:hint="eastAsia" w:ascii="仿宋" w:hAnsi="仿宋" w:eastAsia="仿宋"/>
          <w:sz w:val="32"/>
          <w:szCs w:val="32"/>
        </w:rPr>
        <w:t>制定《杨村乡安全生产隐患大排查大整治工作方案》，开展“岁末年初百日安全大会战”、“安全生产宣传月”等工作，对辖区内烟花爆竹售卖点、液化气售卖点、酒厂、农村自建房等行业领域开展50余次安全大检查，开展交通安全文明劝导90余次，劝导群众450余人次，录入劝导日志5000余条。排查户用沼气50户，化粪池497家、存粪池253家，对存在安全隐患的督促加盖、打围、设置警示标志等整改。开展森林防灭火排查及巡查工作200余次。</w:t>
      </w:r>
    </w:p>
    <w:p>
      <w:pPr>
        <w:spacing w:line="576" w:lineRule="exact"/>
        <w:ind w:firstLine="640" w:firstLineChars="200"/>
        <w:outlineLvl w:val="1"/>
        <w:rPr>
          <w:rFonts w:ascii="黑体" w:hAnsi="黑体" w:eastAsia="黑体" w:cs="黑体"/>
          <w:sz w:val="32"/>
          <w:szCs w:val="32"/>
        </w:rPr>
      </w:pPr>
      <w:bookmarkStart w:id="22" w:name="_Toc32036"/>
      <w:r>
        <w:rPr>
          <w:rFonts w:hint="eastAsia" w:ascii="黑体" w:hAnsi="黑体" w:eastAsia="黑体" w:cs="黑体"/>
          <w:sz w:val="32"/>
          <w:szCs w:val="32"/>
        </w:rPr>
        <w:t>四、聚焦民生福祉，群众满意度全面提升</w:t>
      </w:r>
      <w:bookmarkEnd w:id="22"/>
    </w:p>
    <w:p>
      <w:pPr>
        <w:ind w:firstLine="643" w:firstLineChars="200"/>
        <w:rPr>
          <w:rFonts w:hint="eastAsia" w:ascii="仿宋" w:hAnsi="仿宋" w:eastAsia="仿宋"/>
          <w:sz w:val="32"/>
          <w:szCs w:val="32"/>
        </w:rPr>
      </w:pPr>
      <w:r>
        <w:rPr>
          <w:rFonts w:hint="eastAsia" w:ascii="楷体_GB2312" w:hAnsi="楷体_GB2312" w:eastAsia="楷体_GB2312" w:cs="楷体_GB2312"/>
          <w:b/>
          <w:bCs/>
          <w:color w:val="auto"/>
          <w:sz w:val="32"/>
          <w:szCs w:val="32"/>
        </w:rPr>
        <w:t>（一）救助体系不断完善。</w:t>
      </w:r>
      <w:r>
        <w:rPr>
          <w:rFonts w:hint="eastAsia" w:ascii="仿宋" w:hAnsi="仿宋" w:eastAsia="仿宋"/>
          <w:sz w:val="32"/>
          <w:szCs w:val="32"/>
        </w:rPr>
        <w:t>做好民生兜底，对城乡困难群众做到应保尽保，严格按照政策界限和操做程序，现奖励扶助申请对象申请成功45人。新增低保对象7户16人，共保障农村低保157户378人。奖励扶助156人，特别扶助13人，奖补资金共7.39万元。采取进村入户、电话联系、系统核查等方式对“两项政策”享受对象进行资格再确认，做好问题排查整改工作，开展3次“两项制度”资格复查工作。积极动员村上，配合卫生院进行“两癌筛查”，筛查人数249人，完成65岁及以上老年人健康体检475人。做好每月低收入人口动态监测工作，摸底核查90余人，发放爱心物资2000余件。“两项补贴”资金保障30.4万元。</w:t>
      </w:r>
    </w:p>
    <w:p>
      <w:pPr>
        <w:ind w:firstLine="643" w:firstLineChars="200"/>
        <w:rPr>
          <w:rFonts w:hint="eastAsia" w:ascii="仿宋" w:hAnsi="仿宋" w:eastAsia="仿宋"/>
          <w:sz w:val="32"/>
          <w:szCs w:val="32"/>
        </w:rPr>
      </w:pPr>
      <w:r>
        <w:rPr>
          <w:rFonts w:hint="eastAsia" w:ascii="楷体_GB2312" w:hAnsi="楷体_GB2312" w:eastAsia="楷体_GB2312" w:cs="楷体_GB2312"/>
          <w:b/>
          <w:bCs/>
          <w:color w:val="auto"/>
          <w:sz w:val="32"/>
          <w:szCs w:val="32"/>
        </w:rPr>
        <w:t>（二）便民服务高效便捷。</w:t>
      </w:r>
      <w:r>
        <w:rPr>
          <w:rFonts w:hint="eastAsia" w:ascii="仿宋" w:hAnsi="仿宋" w:eastAsia="仿宋"/>
          <w:sz w:val="32"/>
          <w:szCs w:val="32"/>
        </w:rPr>
        <w:t xml:space="preserve"> 截止11月，便民服务中心受理办件2200余件，办结2200余件，办结率100%。东西部务工补助申报补贴预计356人 预计17.8万元，推送岗位20次186家企业26909个岗位，申报公益性岗位补贴79人，社保政策咨询及办理约2000余人次，综合办受理群众办事咨询、来电咨询等600余件。组织完成城乡居民养老保险预计5600人，预计参保覆盖率96%以上；城乡居民医疗保险预计6500人，预计参保覆盖率98.43%以上，小额人身保险缴纳预计1601人共计57636元。</w:t>
      </w:r>
    </w:p>
    <w:p>
      <w:pPr>
        <w:ind w:firstLine="643" w:firstLineChars="200"/>
        <w:rPr>
          <w:rFonts w:hint="eastAsia" w:ascii="仿宋" w:hAnsi="仿宋" w:eastAsia="仿宋"/>
          <w:sz w:val="32"/>
          <w:szCs w:val="32"/>
        </w:rPr>
      </w:pPr>
      <w:r>
        <w:rPr>
          <w:rFonts w:hint="eastAsia" w:ascii="楷体_GB2312" w:hAnsi="楷体_GB2312" w:eastAsia="楷体_GB2312" w:cs="楷体_GB2312"/>
          <w:b/>
          <w:bCs/>
          <w:color w:val="auto"/>
          <w:sz w:val="32"/>
          <w:szCs w:val="32"/>
        </w:rPr>
        <w:t>（三）精神文明持续充实。</w:t>
      </w:r>
      <w:r>
        <w:rPr>
          <w:rFonts w:hint="eastAsia" w:ascii="仿宋" w:hAnsi="仿宋" w:eastAsia="仿宋"/>
          <w:sz w:val="32"/>
          <w:szCs w:val="32"/>
        </w:rPr>
        <w:t>稳步推进我乡文化事业发展，加大文化方面工作，今年依托工会开展3次活动，妇女节活动、国庆中秋农民趣味运动会等通过各种趣味方式，发放大米、粮油等奖品，惠及500余人次。同时协助乐山市文化广播电视和旅游局、电信公司组织“村超”-走进乡村云K歌争霸赛乡镇初选活动，丰富本乡群众文化新气象，让人民享受更为丰富、更高质量的精神文化生活。</w:t>
      </w:r>
    </w:p>
    <w:p>
      <w:pPr>
        <w:ind w:firstLine="640" w:firstLineChars="200"/>
        <w:rPr>
          <w:rFonts w:hint="eastAsia" w:ascii="仿宋_GB2312" w:hAnsi="仿宋_GB2312" w:eastAsia="仿宋_GB2312" w:cs="仿宋_GB2312"/>
          <w:sz w:val="32"/>
          <w:szCs w:val="32"/>
        </w:rPr>
      </w:pPr>
      <w:r>
        <w:rPr>
          <w:rFonts w:hint="eastAsia" w:ascii="仿宋" w:hAnsi="仿宋" w:eastAsia="仿宋"/>
          <w:sz w:val="32"/>
          <w:szCs w:val="32"/>
        </w:rPr>
        <w:t>虽然各项工作取得了一定成效，我们也清醒地看到，经济社会发展中还有不少困难和问题，主要表现在：一是发展质效还有差距，区域经济总量不大，特色产业较少，土地、资金、人才等要素制约还比较突出；二是社会治理压力较大，生态治理还需加强；三是民生保障还需加力，乡村建设品质不高，乡村振兴还需发力，教育、医疗、文化等公共服务水平不够高；四是部分党员干部工作状态仍待提升，改革创新精神不足，履职能力还有待提高。</w:t>
      </w:r>
    </w:p>
    <w:p/>
    <w:p>
      <w:pPr>
        <w:pStyle w:val="3"/>
        <w:rPr>
          <w:rFonts w:hint="eastAsia" w:ascii="黑体" w:hAnsi="黑体" w:eastAsia="黑体"/>
          <w:b w:val="0"/>
        </w:rPr>
      </w:pPr>
      <w:bookmarkStart w:id="23" w:name="_Toc8462"/>
      <w:r>
        <w:rPr>
          <w:rFonts w:hint="eastAsia" w:ascii="黑体" w:hAnsi="黑体" w:eastAsia="黑体"/>
          <w:b w:val="0"/>
        </w:rPr>
        <w:t>二、机构设置</w:t>
      </w:r>
      <w:bookmarkEnd w:id="23"/>
    </w:p>
    <w:p>
      <w:pPr>
        <w:ind w:firstLine="640" w:firstLineChars="200"/>
        <w:rPr>
          <w:rFonts w:hint="eastAsia" w:ascii="仿宋" w:hAnsi="仿宋" w:eastAsia="仿宋"/>
          <w:sz w:val="32"/>
          <w:szCs w:val="32"/>
        </w:rPr>
      </w:pPr>
      <w:r>
        <w:rPr>
          <w:rFonts w:hint="eastAsia" w:ascii="仿宋" w:hAnsi="仿宋" w:eastAsia="仿宋"/>
          <w:sz w:val="32"/>
          <w:szCs w:val="32"/>
        </w:rPr>
        <w:t>杨村乡人民政府无下属二级单位，无纳入2023年度部门决算编制范围的二级预算单位。</w:t>
      </w:r>
    </w:p>
    <w:bookmarkEnd w:id="17"/>
    <w:bookmarkEnd w:id="18"/>
    <w:p>
      <w:pPr>
        <w:widowControl/>
        <w:jc w:val="left"/>
        <w:rPr>
          <w:rFonts w:ascii="仿宋" w:hAnsi="仿宋" w:eastAsia="仿宋"/>
          <w:kern w:val="0"/>
          <w:sz w:val="32"/>
          <w:szCs w:val="32"/>
        </w:rPr>
      </w:pPr>
      <w:r>
        <w:rPr>
          <w:rFonts w:ascii="仿宋" w:hAnsi="仿宋" w:eastAsia="仿宋"/>
          <w:sz w:val="32"/>
          <w:szCs w:val="32"/>
        </w:rPr>
        <w:br w:type="page"/>
      </w:r>
    </w:p>
    <w:p>
      <w:pPr>
        <w:pStyle w:val="2"/>
        <w:ind w:right="440"/>
        <w:jc w:val="center"/>
        <w:rPr>
          <w:rFonts w:ascii="黑体" w:hAnsi="黑体" w:eastAsia="黑体"/>
          <w:bCs w:val="0"/>
        </w:rPr>
      </w:pPr>
      <w:bookmarkStart w:id="24" w:name="_Toc15377204"/>
      <w:bookmarkStart w:id="25" w:name="_Toc15396602"/>
      <w:bookmarkStart w:id="26" w:name="_Toc23726"/>
      <w:r>
        <w:rPr>
          <w:rFonts w:hint="eastAsia" w:ascii="黑体" w:hAnsi="黑体" w:eastAsia="黑体"/>
          <w:b w:val="0"/>
        </w:rPr>
        <w:t>第二部分 2023年度</w:t>
      </w:r>
      <w:r>
        <w:rPr>
          <w:rFonts w:hint="eastAsia" w:ascii="黑体" w:hAnsi="黑体" w:eastAsia="黑体"/>
          <w:bCs w:val="0"/>
        </w:rPr>
        <w:t>单位决算情况说明</w:t>
      </w:r>
      <w:bookmarkEnd w:id="24"/>
      <w:bookmarkEnd w:id="25"/>
      <w:bookmarkEnd w:id="26"/>
    </w:p>
    <w:p/>
    <w:p>
      <w:pPr>
        <w:numPr>
          <w:ilvl w:val="0"/>
          <w:numId w:val="2"/>
        </w:numPr>
        <w:spacing w:line="600" w:lineRule="exact"/>
        <w:outlineLvl w:val="1"/>
        <w:rPr>
          <w:rFonts w:ascii="黑体" w:hAnsi="黑体" w:eastAsia="黑体"/>
          <w:b/>
          <w:sz w:val="32"/>
          <w:szCs w:val="32"/>
        </w:rPr>
      </w:pPr>
      <w:bookmarkStart w:id="27" w:name="_Toc15396603"/>
      <w:bookmarkStart w:id="28" w:name="_Toc29923"/>
      <w:bookmarkStart w:id="29" w:name="_Toc15377205"/>
      <w:r>
        <w:rPr>
          <w:rFonts w:hint="eastAsia" w:ascii="黑体" w:hAnsi="黑体" w:eastAsia="黑体"/>
          <w:sz w:val="32"/>
          <w:szCs w:val="32"/>
        </w:rPr>
        <w:t>收</w:t>
      </w:r>
      <w:r>
        <w:rPr>
          <w:rFonts w:hint="eastAsia" w:ascii="黑体" w:hAnsi="黑体" w:eastAsia="黑体"/>
          <w:b/>
          <w:sz w:val="32"/>
          <w:szCs w:val="32"/>
        </w:rPr>
        <w:t>入支出决算总体情况说明</w:t>
      </w:r>
      <w:bookmarkEnd w:id="27"/>
      <w:bookmarkEnd w:id="28"/>
      <w:bookmarkEnd w:id="29"/>
    </w:p>
    <w:p>
      <w:pPr>
        <w:ind w:firstLine="640" w:firstLineChars="200"/>
        <w:rPr>
          <w:rFonts w:hint="eastAsia" w:ascii="仿宋" w:hAnsi="仿宋" w:eastAsia="仿宋"/>
          <w:sz w:val="32"/>
          <w:szCs w:val="32"/>
        </w:rPr>
      </w:pPr>
      <w:r>
        <w:rPr>
          <w:rFonts w:hint="eastAsia" w:ascii="仿宋" w:hAnsi="仿宋" w:eastAsia="仿宋"/>
          <w:sz w:val="32"/>
          <w:szCs w:val="32"/>
        </w:rPr>
        <w:t>2023年度收、支总计均为863.45万元。与2022年度相比，收、支总计各减少177.15万元，下降17</w:t>
      </w:r>
      <w:r>
        <w:rPr>
          <w:rFonts w:ascii="仿宋" w:hAnsi="仿宋" w:eastAsia="仿宋"/>
          <w:sz w:val="32"/>
          <w:szCs w:val="32"/>
        </w:rPr>
        <w:t>%</w:t>
      </w:r>
      <w:r>
        <w:rPr>
          <w:rFonts w:hint="eastAsia" w:ascii="仿宋" w:hAnsi="仿宋" w:eastAsia="仿宋"/>
          <w:sz w:val="32"/>
          <w:szCs w:val="32"/>
        </w:rPr>
        <w:t>。主要变动原因是厉行节约，缩减公用经费开支。</w:t>
      </w:r>
    </w:p>
    <w:p>
      <w:pPr>
        <w:pStyle w:val="20"/>
        <w:outlineLvl w:val="9"/>
        <w:rPr>
          <w:rFonts w:hint="eastAsia"/>
        </w:rPr>
      </w:pPr>
      <w:r>
        <w:drawing>
          <wp:inline distT="0" distB="0" distL="0" distR="0">
            <wp:extent cx="4914900" cy="2733675"/>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6"/>
                    <a:srcRect/>
                    <a:stretch>
                      <a:fillRect/>
                    </a:stretch>
                  </pic:blipFill>
                  <pic:spPr>
                    <a:xfrm>
                      <a:off x="0" y="0"/>
                      <a:ext cx="4914900" cy="2733675"/>
                    </a:xfrm>
                    <a:prstGeom prst="rect">
                      <a:avLst/>
                    </a:prstGeom>
                    <a:noFill/>
                    <a:ln w="9525">
                      <a:noFill/>
                      <a:miter lim="800000"/>
                      <a:headEnd/>
                      <a:tailEnd/>
                    </a:ln>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hint="eastAsia" w:ascii="仿宋_GB2312" w:eastAsia="仿宋_GB2312"/>
          <w:sz w:val="32"/>
          <w:szCs w:val="32"/>
        </w:rPr>
      </w:pPr>
    </w:p>
    <w:p>
      <w:pPr>
        <w:pStyle w:val="20"/>
        <w:outlineLvl w:val="9"/>
        <w:rPr>
          <w:rFonts w:hint="eastAsia"/>
        </w:rPr>
      </w:pPr>
    </w:p>
    <w:p>
      <w:pPr>
        <w:rPr>
          <w:rFonts w:hint="eastAsia"/>
        </w:rPr>
      </w:pPr>
    </w:p>
    <w:p>
      <w:pPr>
        <w:pStyle w:val="20"/>
        <w:outlineLvl w:val="9"/>
        <w:rPr>
          <w:rFonts w:hint="eastAsia"/>
        </w:rPr>
      </w:pPr>
    </w:p>
    <w:p>
      <w:pPr>
        <w:rPr>
          <w:rFonts w:hint="eastAsia"/>
        </w:rPr>
      </w:pPr>
    </w:p>
    <w:p>
      <w:pPr>
        <w:pStyle w:val="20"/>
        <w:outlineLvl w:val="9"/>
        <w:rPr>
          <w:rFonts w:hint="eastAsia"/>
        </w:rPr>
      </w:pPr>
    </w:p>
    <w:p/>
    <w:p>
      <w:pPr>
        <w:numPr>
          <w:ilvl w:val="0"/>
          <w:numId w:val="2"/>
        </w:numPr>
        <w:spacing w:line="600" w:lineRule="exact"/>
        <w:outlineLvl w:val="1"/>
        <w:rPr>
          <w:rFonts w:ascii="黑体" w:hAnsi="黑体" w:eastAsia="黑体"/>
          <w:sz w:val="32"/>
          <w:szCs w:val="32"/>
        </w:rPr>
      </w:pPr>
      <w:bookmarkStart w:id="30" w:name="_Toc18294"/>
      <w:bookmarkStart w:id="31" w:name="_Toc15396604"/>
      <w:bookmarkStart w:id="32" w:name="_Toc15377206"/>
      <w:r>
        <w:rPr>
          <w:rFonts w:hint="eastAsia" w:ascii="黑体" w:hAnsi="黑体" w:eastAsia="黑体"/>
          <w:sz w:val="32"/>
          <w:szCs w:val="32"/>
        </w:rPr>
        <w:t>收入决算情况说明</w:t>
      </w:r>
      <w:bookmarkEnd w:id="30"/>
      <w:bookmarkEnd w:id="31"/>
      <w:bookmarkEnd w:id="32"/>
    </w:p>
    <w:p>
      <w:pPr>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59264" behindDoc="0" locked="0" layoutInCell="1" allowOverlap="1">
            <wp:simplePos x="0" y="0"/>
            <wp:positionH relativeFrom="column">
              <wp:posOffset>342900</wp:posOffset>
            </wp:positionH>
            <wp:positionV relativeFrom="paragraph">
              <wp:posOffset>923925</wp:posOffset>
            </wp:positionV>
            <wp:extent cx="4905375" cy="3028950"/>
            <wp:effectExtent l="19050" t="0" r="952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srcRect/>
                    <a:stretch>
                      <a:fillRect/>
                    </a:stretch>
                  </pic:blipFill>
                  <pic:spPr>
                    <a:xfrm>
                      <a:off x="0" y="0"/>
                      <a:ext cx="4905375" cy="3028950"/>
                    </a:xfrm>
                    <a:prstGeom prst="rect">
                      <a:avLst/>
                    </a:prstGeom>
                    <a:noFill/>
                    <a:ln w="9525">
                      <a:noFill/>
                      <a:miter lim="800000"/>
                      <a:headEnd/>
                      <a:tailEnd/>
                    </a:ln>
                    <a:effectLst/>
                  </pic:spPr>
                </pic:pic>
              </a:graphicData>
            </a:graphic>
          </wp:anchor>
        </w:drawing>
      </w:r>
      <w:r>
        <w:rPr>
          <w:rFonts w:hint="eastAsia" w:ascii="仿宋" w:hAnsi="仿宋" w:eastAsia="仿宋"/>
          <w:sz w:val="32"/>
          <w:szCs w:val="32"/>
        </w:rPr>
        <w:t>2023年度本年收入合计</w:t>
      </w:r>
      <w:r>
        <w:rPr>
          <w:rFonts w:ascii="仿宋" w:hAnsi="仿宋" w:eastAsia="仿宋"/>
          <w:sz w:val="32"/>
          <w:szCs w:val="32"/>
        </w:rPr>
        <w:t>862.61</w:t>
      </w:r>
      <w:r>
        <w:rPr>
          <w:rFonts w:hint="eastAsia" w:ascii="仿宋" w:hAnsi="仿宋" w:eastAsia="仿宋"/>
          <w:sz w:val="32"/>
          <w:szCs w:val="32"/>
        </w:rPr>
        <w:t>万元，其中：一般公共预算财政拨款收入</w:t>
      </w:r>
      <w:r>
        <w:rPr>
          <w:rFonts w:ascii="仿宋" w:hAnsi="仿宋" w:eastAsia="仿宋"/>
          <w:sz w:val="32"/>
          <w:szCs w:val="32"/>
        </w:rPr>
        <w:t>862.61</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黑体" w:hAnsi="黑体" w:eastAsia="黑体"/>
          <w:sz w:val="32"/>
          <w:szCs w:val="32"/>
        </w:rPr>
      </w:pPr>
    </w:p>
    <w:p>
      <w:pPr>
        <w:numPr>
          <w:ilvl w:val="0"/>
          <w:numId w:val="2"/>
        </w:numPr>
        <w:spacing w:line="600" w:lineRule="exact"/>
        <w:outlineLvl w:val="1"/>
        <w:rPr>
          <w:rFonts w:ascii="黑体" w:hAnsi="黑体" w:eastAsia="黑体"/>
          <w:b/>
          <w:sz w:val="32"/>
          <w:szCs w:val="32"/>
        </w:rPr>
      </w:pPr>
      <w:bookmarkStart w:id="33" w:name="_Toc15377207"/>
      <w:bookmarkStart w:id="34" w:name="_Toc18646"/>
      <w:bookmarkStart w:id="35" w:name="_Toc15396605"/>
      <w:r>
        <w:rPr>
          <w:rFonts w:hint="eastAsia" w:ascii="黑体" w:hAnsi="黑体" w:eastAsia="黑体"/>
          <w:sz w:val="32"/>
          <w:szCs w:val="32"/>
        </w:rPr>
        <w:t>支出决算情况说明</w:t>
      </w:r>
      <w:bookmarkEnd w:id="33"/>
      <w:bookmarkEnd w:id="34"/>
      <w:bookmarkEnd w:id="35"/>
    </w:p>
    <w:p>
      <w:pPr>
        <w:ind w:firstLine="640" w:firstLineChars="200"/>
        <w:rPr>
          <w:rFonts w:ascii="仿宋" w:hAnsi="仿宋" w:eastAsia="仿宋"/>
          <w:sz w:val="32"/>
          <w:szCs w:val="32"/>
        </w:rPr>
      </w:pPr>
      <w:r>
        <w:rPr>
          <w:rFonts w:hint="eastAsia" w:ascii="仿宋" w:hAnsi="仿宋" w:eastAsia="仿宋"/>
          <w:sz w:val="32"/>
          <w:szCs w:val="32"/>
        </w:rPr>
        <w:t>2023年度本年支出合计863.45万元，其中：基本支出599.16万元，占69.39</w:t>
      </w:r>
      <w:r>
        <w:rPr>
          <w:rFonts w:ascii="仿宋" w:hAnsi="仿宋" w:eastAsia="仿宋"/>
          <w:sz w:val="32"/>
          <w:szCs w:val="32"/>
        </w:rPr>
        <w:t>%</w:t>
      </w:r>
      <w:r>
        <w:rPr>
          <w:rFonts w:hint="eastAsia" w:ascii="仿宋" w:hAnsi="仿宋" w:eastAsia="仿宋"/>
          <w:sz w:val="32"/>
          <w:szCs w:val="32"/>
        </w:rPr>
        <w:t>；项目支出264.29万元，占30.61</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60288" behindDoc="0" locked="0" layoutInCell="1" allowOverlap="1">
            <wp:simplePos x="0" y="0"/>
            <wp:positionH relativeFrom="column">
              <wp:posOffset>530860</wp:posOffset>
            </wp:positionH>
            <wp:positionV relativeFrom="paragraph">
              <wp:posOffset>252095</wp:posOffset>
            </wp:positionV>
            <wp:extent cx="3811905" cy="2270125"/>
            <wp:effectExtent l="19050" t="0" r="0" b="0"/>
            <wp:wrapTopAndBottom/>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8"/>
                    <a:srcRect/>
                    <a:stretch>
                      <a:fillRect/>
                    </a:stretch>
                  </pic:blipFill>
                  <pic:spPr>
                    <a:xfrm>
                      <a:off x="0" y="0"/>
                      <a:ext cx="3811905" cy="2270125"/>
                    </a:xfrm>
                    <a:prstGeom prst="rect">
                      <a:avLst/>
                    </a:prstGeom>
                    <a:noFill/>
                    <a:ln w="9525">
                      <a:noFill/>
                      <a:miter lim="800000"/>
                      <a:headEnd/>
                      <a:tailEnd/>
                    </a:ln>
                    <a:effectLst/>
                  </pic:spPr>
                </pic:pic>
              </a:graphicData>
            </a:graphic>
          </wp:anchor>
        </w:drawing>
      </w: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Fonts w:ascii="黑体" w:hAnsi="黑体" w:eastAsia="黑体"/>
          <w:b/>
        </w:rPr>
      </w:pPr>
      <w:bookmarkStart w:id="36" w:name="_Toc15396606"/>
      <w:bookmarkStart w:id="37" w:name="_Toc15377208"/>
      <w:bookmarkStart w:id="38" w:name="_Toc14689"/>
      <w:r>
        <w:rPr>
          <w:rFonts w:hint="eastAsia" w:ascii="黑体" w:hAnsi="黑体" w:eastAsia="黑体"/>
          <w:sz w:val="32"/>
          <w:szCs w:val="32"/>
        </w:rPr>
        <w:t>四、财政拨款收入支出决算总体情况说明</w:t>
      </w:r>
      <w:bookmarkEnd w:id="36"/>
      <w:bookmarkEnd w:id="37"/>
      <w:bookmarkEnd w:id="38"/>
    </w:p>
    <w:p>
      <w:pPr>
        <w:spacing w:line="600" w:lineRule="exact"/>
        <w:ind w:firstLine="640"/>
        <w:rPr>
          <w:rFonts w:ascii="仿宋" w:hAnsi="仿宋" w:eastAsia="仿宋"/>
          <w:sz w:val="32"/>
          <w:szCs w:val="32"/>
        </w:rPr>
      </w:pPr>
      <w:r>
        <w:rPr>
          <w:rFonts w:hint="eastAsia" w:ascii="仿宋" w:hAnsi="仿宋" w:eastAsia="仿宋"/>
          <w:sz w:val="32"/>
          <w:szCs w:val="32"/>
        </w:rPr>
        <w:drawing>
          <wp:anchor distT="0" distB="0" distL="114300" distR="114300" simplePos="0" relativeHeight="251661312" behindDoc="0" locked="0" layoutInCell="1" allowOverlap="1">
            <wp:simplePos x="0" y="0"/>
            <wp:positionH relativeFrom="column">
              <wp:posOffset>-83820</wp:posOffset>
            </wp:positionH>
            <wp:positionV relativeFrom="paragraph">
              <wp:posOffset>1229360</wp:posOffset>
            </wp:positionV>
            <wp:extent cx="5274945" cy="2522220"/>
            <wp:effectExtent l="19050" t="0" r="1905" b="0"/>
            <wp:wrapTopAndBottom/>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noChangeArrowheads="1"/>
                    </pic:cNvPicPr>
                  </pic:nvPicPr>
                  <pic:blipFill>
                    <a:blip r:embed="rId9"/>
                    <a:srcRect/>
                    <a:stretch>
                      <a:fillRect/>
                    </a:stretch>
                  </pic:blipFill>
                  <pic:spPr>
                    <a:xfrm>
                      <a:off x="0" y="0"/>
                      <a:ext cx="5274945" cy="2522220"/>
                    </a:xfrm>
                    <a:prstGeom prst="rect">
                      <a:avLst/>
                    </a:prstGeom>
                    <a:noFill/>
                    <a:ln w="9525">
                      <a:noFill/>
                      <a:miter lim="800000"/>
                      <a:headEnd/>
                      <a:tailEnd/>
                    </a:ln>
                  </pic:spPr>
                </pic:pic>
              </a:graphicData>
            </a:graphic>
          </wp:anchor>
        </w:drawing>
      </w:r>
      <w:r>
        <w:rPr>
          <w:rFonts w:hint="eastAsia" w:ascii="仿宋" w:hAnsi="仿宋" w:eastAsia="仿宋"/>
          <w:sz w:val="32"/>
          <w:szCs w:val="32"/>
        </w:rPr>
        <w:t>2023年度财政拨款收、支总计均为863.45万元。与2022年度相比，财政拨款收、支总计各减少177.15万元，下降17</w:t>
      </w:r>
      <w:r>
        <w:rPr>
          <w:rFonts w:ascii="仿宋" w:hAnsi="仿宋" w:eastAsia="仿宋"/>
          <w:sz w:val="32"/>
          <w:szCs w:val="32"/>
        </w:rPr>
        <w:t>%</w:t>
      </w:r>
      <w:r>
        <w:rPr>
          <w:rFonts w:hint="eastAsia" w:ascii="仿宋" w:hAnsi="仿宋" w:eastAsia="仿宋"/>
          <w:sz w:val="32"/>
          <w:szCs w:val="32"/>
        </w:rPr>
        <w:t>。主要变动原因是厉行节约，缩减公用经费。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bCs/>
        </w:rPr>
      </w:pPr>
      <w:bookmarkStart w:id="39" w:name="_Toc15396607"/>
      <w:bookmarkStart w:id="40" w:name="_Toc15377209"/>
      <w:bookmarkStart w:id="41" w:name="_Toc10736"/>
      <w:r>
        <w:rPr>
          <w:rFonts w:hint="eastAsia" w:ascii="黑体" w:hAnsi="黑体" w:eastAsia="黑体"/>
          <w:sz w:val="32"/>
          <w:szCs w:val="32"/>
        </w:rPr>
        <w:t>五、一般公共预算财政拨款支出决算情况说明</w:t>
      </w:r>
      <w:bookmarkEnd w:id="39"/>
      <w:bookmarkEnd w:id="40"/>
      <w:bookmarkEnd w:id="41"/>
    </w:p>
    <w:p>
      <w:pPr>
        <w:spacing w:line="600" w:lineRule="exact"/>
        <w:ind w:firstLine="643" w:firstLineChars="200"/>
        <w:outlineLvl w:val="2"/>
        <w:rPr>
          <w:rFonts w:ascii="仿宋" w:hAnsi="仿宋" w:eastAsia="仿宋"/>
          <w:b/>
          <w:sz w:val="32"/>
          <w:szCs w:val="32"/>
        </w:rPr>
      </w:pPr>
      <w:bookmarkStart w:id="42" w:name="_Toc15377210"/>
      <w:r>
        <w:rPr>
          <w:rFonts w:hint="eastAsia" w:ascii="仿宋" w:hAnsi="仿宋" w:eastAsia="仿宋"/>
          <w:b/>
          <w:sz w:val="32"/>
          <w:szCs w:val="32"/>
        </w:rPr>
        <w:t>（一）一般公共预算财政拨款支出决算总体情况</w:t>
      </w:r>
      <w:bookmarkEnd w:id="42"/>
    </w:p>
    <w:p>
      <w:pPr>
        <w:spacing w:line="600" w:lineRule="exact"/>
        <w:ind w:firstLine="640"/>
        <w:rPr>
          <w:rFonts w:ascii="仿宋" w:hAnsi="仿宋" w:eastAsia="仿宋"/>
          <w:sz w:val="32"/>
          <w:szCs w:val="32"/>
        </w:rPr>
      </w:pPr>
      <w:r>
        <w:rPr>
          <w:rFonts w:hint="eastAsia" w:ascii="仿宋" w:hAnsi="仿宋" w:eastAsia="仿宋"/>
          <w:sz w:val="32"/>
          <w:szCs w:val="32"/>
        </w:rPr>
        <w:drawing>
          <wp:anchor distT="0" distB="0" distL="114300" distR="114300" simplePos="0" relativeHeight="251662336" behindDoc="0" locked="0" layoutInCell="1" allowOverlap="1">
            <wp:simplePos x="0" y="0"/>
            <wp:positionH relativeFrom="column">
              <wp:posOffset>247650</wp:posOffset>
            </wp:positionH>
            <wp:positionV relativeFrom="paragraph">
              <wp:posOffset>1826260</wp:posOffset>
            </wp:positionV>
            <wp:extent cx="5262245" cy="2679700"/>
            <wp:effectExtent l="19050" t="0" r="0" b="0"/>
            <wp:wrapTopAndBottom/>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noChangeArrowheads="1"/>
                    </pic:cNvPicPr>
                  </pic:nvPicPr>
                  <pic:blipFill>
                    <a:blip r:embed="rId10"/>
                    <a:srcRect/>
                    <a:stretch>
                      <a:fillRect/>
                    </a:stretch>
                  </pic:blipFill>
                  <pic:spPr>
                    <a:xfrm>
                      <a:off x="0" y="0"/>
                      <a:ext cx="5262245" cy="2679700"/>
                    </a:xfrm>
                    <a:prstGeom prst="rect">
                      <a:avLst/>
                    </a:prstGeom>
                    <a:noFill/>
                    <a:ln w="9525">
                      <a:noFill/>
                      <a:miter lim="800000"/>
                      <a:headEnd/>
                      <a:tailEnd/>
                    </a:ln>
                  </pic:spPr>
                </pic:pic>
              </a:graphicData>
            </a:graphic>
          </wp:anchor>
        </w:drawing>
      </w:r>
      <w:r>
        <w:rPr>
          <w:rFonts w:hint="eastAsia" w:ascii="仿宋" w:hAnsi="仿宋" w:eastAsia="仿宋"/>
          <w:sz w:val="32"/>
          <w:szCs w:val="32"/>
        </w:rPr>
        <w:t>2023年度一般公共预算财政拨款支出863.45万元，占本年支出合计的100</w:t>
      </w:r>
      <w:r>
        <w:rPr>
          <w:rFonts w:ascii="仿宋" w:hAnsi="仿宋" w:eastAsia="仿宋"/>
          <w:sz w:val="32"/>
          <w:szCs w:val="32"/>
        </w:rPr>
        <w:t>%</w:t>
      </w:r>
      <w:r>
        <w:rPr>
          <w:rFonts w:hint="eastAsia" w:ascii="仿宋" w:hAnsi="仿宋" w:eastAsia="仿宋"/>
          <w:sz w:val="32"/>
          <w:szCs w:val="32"/>
        </w:rPr>
        <w:t>。与2022年度相比，一般公共预算财政拨款支出减少165.93万元，下降16.1</w:t>
      </w:r>
      <w:r>
        <w:rPr>
          <w:rFonts w:ascii="仿宋" w:hAnsi="仿宋" w:eastAsia="仿宋"/>
          <w:sz w:val="32"/>
          <w:szCs w:val="32"/>
        </w:rPr>
        <w:t>%</w:t>
      </w:r>
      <w:r>
        <w:rPr>
          <w:rFonts w:hint="eastAsia" w:ascii="仿宋" w:hAnsi="仿宋" w:eastAsia="仿宋"/>
          <w:sz w:val="32"/>
          <w:szCs w:val="32"/>
        </w:rPr>
        <w:t>。主要变动原因是厉行节约，缩减公用经费开支。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43" w:name="_Toc15377211"/>
      <w:r>
        <w:rPr>
          <w:rFonts w:hint="eastAsia" w:ascii="仿宋" w:hAnsi="仿宋" w:eastAsia="仿宋"/>
          <w:b/>
          <w:sz w:val="32"/>
          <w:szCs w:val="32"/>
        </w:rPr>
        <w:t>（二）一般公共预算财政拨款支出决算结构情况</w:t>
      </w:r>
      <w:bookmarkEnd w:id="43"/>
    </w:p>
    <w:p>
      <w:pPr>
        <w:spacing w:line="600" w:lineRule="exact"/>
        <w:ind w:firstLine="640"/>
        <w:rPr>
          <w:rFonts w:hint="eastAsia" w:ascii="仿宋" w:hAnsi="仿宋" w:eastAsia="仿宋"/>
          <w:sz w:val="32"/>
          <w:szCs w:val="32"/>
          <w:lang w:eastAsia="zh-CN"/>
        </w:rPr>
      </w:pP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485.61</w:t>
      </w:r>
      <w:r>
        <w:rPr>
          <w:rFonts w:hint="eastAsia" w:ascii="仿宋" w:hAnsi="仿宋" w:eastAsia="仿宋"/>
          <w:sz w:val="32"/>
          <w:szCs w:val="32"/>
        </w:rPr>
        <w:t>万元，占50.55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卫生健康支出</w:t>
      </w:r>
      <w:r>
        <w:rPr>
          <w:rFonts w:hint="eastAsia" w:ascii="FangSong_GB2312" w:hAnsi="仿宋" w:eastAsia="FangSong_GB2312"/>
          <w:sz w:val="32"/>
          <w:szCs w:val="32"/>
          <w:lang w:val="en-US" w:eastAsia="zh-CN"/>
        </w:rPr>
        <w:t>19.25</w:t>
      </w:r>
      <w:r>
        <w:rPr>
          <w:rFonts w:hint="eastAsia" w:ascii="仿宋" w:hAnsi="仿宋" w:eastAsia="仿宋"/>
          <w:sz w:val="32"/>
          <w:szCs w:val="32"/>
        </w:rPr>
        <w:t>万元，占2.29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60.58</w:t>
      </w:r>
      <w:r>
        <w:rPr>
          <w:rFonts w:hint="eastAsia" w:ascii="仿宋" w:hAnsi="仿宋" w:eastAsia="仿宋"/>
          <w:sz w:val="32"/>
          <w:szCs w:val="32"/>
        </w:rPr>
        <w:t>万元，占4.15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FangSong_GB2312" w:hAnsi="仿宋" w:eastAsia="FangSong_GB2312"/>
          <w:sz w:val="32"/>
          <w:szCs w:val="32"/>
          <w:lang w:val="en-US" w:eastAsia="zh-CN"/>
        </w:rPr>
        <w:t>38.68</w:t>
      </w:r>
      <w:r>
        <w:rPr>
          <w:rFonts w:hint="eastAsia" w:ascii="仿宋" w:hAnsi="仿宋" w:eastAsia="仿宋"/>
          <w:sz w:val="32"/>
          <w:szCs w:val="32"/>
        </w:rPr>
        <w:t>万元，占3.2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农林水支出</w:t>
      </w:r>
      <w:r>
        <w:rPr>
          <w:rFonts w:hint="eastAsia" w:ascii="仿宋" w:hAnsi="仿宋" w:eastAsia="仿宋"/>
          <w:sz w:val="32"/>
          <w:szCs w:val="32"/>
          <w:lang w:val="en-US" w:eastAsia="zh-CN"/>
        </w:rPr>
        <w:t>228.37</w:t>
      </w:r>
      <w:r>
        <w:rPr>
          <w:rFonts w:hint="eastAsia" w:ascii="仿宋" w:hAnsi="仿宋" w:eastAsia="仿宋"/>
          <w:sz w:val="32"/>
          <w:szCs w:val="32"/>
        </w:rPr>
        <w:t>万元，占33.78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节能环保支出</w:t>
      </w:r>
      <w:r>
        <w:rPr>
          <w:rFonts w:hint="eastAsia" w:ascii="仿宋" w:hAnsi="仿宋" w:eastAsia="仿宋"/>
          <w:sz w:val="32"/>
          <w:szCs w:val="32"/>
        </w:rPr>
        <w:t>28.</w:t>
      </w:r>
      <w:r>
        <w:rPr>
          <w:rFonts w:hint="eastAsia" w:ascii="仿宋" w:hAnsi="仿宋" w:eastAsia="仿宋"/>
          <w:sz w:val="32"/>
          <w:szCs w:val="32"/>
          <w:lang w:val="en-US" w:eastAsia="zh-CN"/>
        </w:rPr>
        <w:t>5</w:t>
      </w:r>
      <w:r>
        <w:rPr>
          <w:rFonts w:hint="eastAsia" w:ascii="仿宋" w:hAnsi="仿宋" w:eastAsia="仿宋"/>
          <w:sz w:val="32"/>
          <w:szCs w:val="32"/>
        </w:rPr>
        <w:t>万元，占2.77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sz w:val="32"/>
          <w:szCs w:val="32"/>
          <w:lang w:eastAsia="zh-CN"/>
        </w:rPr>
        <w:t>灾害防治及应急管理支出</w:t>
      </w:r>
      <w:r>
        <w:rPr>
          <w:rFonts w:hint="eastAsia" w:ascii="仿宋" w:hAnsi="仿宋" w:eastAsia="仿宋" w:cs="Times New Roman"/>
          <w:sz w:val="32"/>
          <w:szCs w:val="32"/>
          <w:lang w:val="en-US" w:eastAsia="zh-CN"/>
        </w:rPr>
        <w:t>1.92万元，占%</w:t>
      </w:r>
      <w:r>
        <w:rPr>
          <w:rFonts w:hint="eastAsia" w:ascii="仿宋" w:hAnsi="仿宋" w:eastAsia="仿宋" w:cs="Times New Roman"/>
          <w:b/>
          <w:sz w:val="32"/>
          <w:szCs w:val="32"/>
          <w:lang w:eastAsia="zh-CN"/>
        </w:rPr>
        <w:t>文化旅游体育与传媒支出</w:t>
      </w:r>
      <w:r>
        <w:rPr>
          <w:rFonts w:hint="eastAsia" w:ascii="仿宋" w:hAnsi="仿宋" w:eastAsia="仿宋"/>
          <w:sz w:val="32"/>
          <w:szCs w:val="32"/>
          <w:lang w:val="en-US" w:eastAsia="zh-CN"/>
        </w:rPr>
        <w:t>0.32万元，占%；</w:t>
      </w:r>
      <w:r>
        <w:rPr>
          <w:rFonts w:hint="eastAsia" w:ascii="仿宋" w:hAnsi="仿宋" w:eastAsia="仿宋"/>
          <w:b/>
          <w:sz w:val="32"/>
          <w:szCs w:val="32"/>
        </w:rPr>
        <w:t>国防支出</w:t>
      </w:r>
      <w:r>
        <w:rPr>
          <w:rFonts w:hint="eastAsia" w:ascii="仿宋" w:hAnsi="仿宋" w:eastAsia="仿宋"/>
          <w:sz w:val="32"/>
          <w:szCs w:val="32"/>
        </w:rPr>
        <w:t>0.</w:t>
      </w:r>
      <w:r>
        <w:rPr>
          <w:rFonts w:hint="eastAsia" w:ascii="仿宋" w:hAnsi="仿宋" w:eastAsia="仿宋"/>
          <w:sz w:val="32"/>
          <w:szCs w:val="32"/>
          <w:lang w:val="en-US" w:eastAsia="zh-CN"/>
        </w:rPr>
        <w:t>2</w:t>
      </w:r>
      <w:r>
        <w:rPr>
          <w:rFonts w:hint="eastAsia" w:ascii="仿宋" w:hAnsi="仿宋" w:eastAsia="仿宋"/>
          <w:sz w:val="32"/>
          <w:szCs w:val="32"/>
        </w:rPr>
        <w:t>万元，占0.08</w:t>
      </w:r>
      <w:r>
        <w:rPr>
          <w:rFonts w:ascii="仿宋" w:hAnsi="仿宋" w:eastAsia="仿宋"/>
          <w:sz w:val="32"/>
          <w:szCs w:val="32"/>
        </w:rPr>
        <w:t>%</w:t>
      </w:r>
      <w:r>
        <w:rPr>
          <w:rFonts w:hint="eastAsia" w:ascii="仿宋" w:hAnsi="仿宋" w:eastAsia="仿宋"/>
          <w:sz w:val="32"/>
          <w:szCs w:val="32"/>
          <w:lang w:eastAsia="zh-CN"/>
        </w:rPr>
        <w:t>。</w:t>
      </w:r>
    </w:p>
    <w:p>
      <w:pPr>
        <w:spacing w:line="600" w:lineRule="exact"/>
        <w:rPr>
          <w:rFonts w:ascii="仿宋" w:hAnsi="仿宋" w:eastAsia="仿宋"/>
          <w:sz w:val="32"/>
          <w:szCs w:val="32"/>
        </w:rPr>
      </w:pPr>
      <w:r>
        <w:rPr>
          <w:rFonts w:ascii="仿宋" w:hAnsi="仿宋" w:eastAsia="仿宋"/>
          <w:sz w:val="32"/>
          <w:szCs w:val="32"/>
        </w:rPr>
        <w:drawing>
          <wp:anchor distT="0" distB="0" distL="114300" distR="114300" simplePos="0" relativeHeight="251663360" behindDoc="0" locked="0" layoutInCell="1" allowOverlap="1">
            <wp:simplePos x="0" y="0"/>
            <wp:positionH relativeFrom="column">
              <wp:posOffset>43180</wp:posOffset>
            </wp:positionH>
            <wp:positionV relativeFrom="paragraph">
              <wp:posOffset>598805</wp:posOffset>
            </wp:positionV>
            <wp:extent cx="5278120" cy="2727325"/>
            <wp:effectExtent l="19050" t="0" r="0" b="0"/>
            <wp:wrapTopAndBottom/>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1"/>
                    <a:srcRect/>
                    <a:stretch>
                      <a:fillRect/>
                    </a:stretch>
                  </pic:blipFill>
                  <pic:spPr>
                    <a:xfrm>
                      <a:off x="0" y="0"/>
                      <a:ext cx="5278120" cy="2727325"/>
                    </a:xfrm>
                    <a:prstGeom prst="rect">
                      <a:avLst/>
                    </a:prstGeom>
                    <a:noFill/>
                    <a:ln w="9525">
                      <a:noFill/>
                      <a:miter lim="800000"/>
                      <a:headEnd/>
                      <a:tailEnd/>
                    </a:ln>
                    <a:effectLst/>
                  </pic:spPr>
                </pic:pic>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44" w:name="_Toc15377212"/>
      <w:r>
        <w:rPr>
          <w:rFonts w:hint="eastAsia" w:ascii="仿宋" w:hAnsi="仿宋" w:eastAsia="仿宋"/>
          <w:b/>
          <w:sz w:val="32"/>
          <w:szCs w:val="32"/>
        </w:rPr>
        <w:t>（三）一般公共预算财政拨款支出决算具体情况</w:t>
      </w:r>
      <w:bookmarkEnd w:id="44"/>
    </w:p>
    <w:p>
      <w:pPr>
        <w:spacing w:line="600" w:lineRule="exact"/>
        <w:ind w:firstLine="640" w:firstLineChars="200"/>
        <w:rPr>
          <w:rStyle w:val="18"/>
          <w:rFonts w:hint="default" w:ascii="仿宋" w:hAnsi="仿宋" w:eastAsia="仿宋" w:cstheme="minorBidi"/>
          <w:b w:val="0"/>
          <w:bCs/>
          <w:sz w:val="32"/>
          <w:szCs w:val="32"/>
          <w:lang w:val="en-US" w:eastAsia="zh-CN"/>
        </w:rPr>
      </w:pPr>
      <w:bookmarkStart w:id="45" w:name="_Toc15378460"/>
      <w:bookmarkStart w:id="46" w:name="_Toc15377444"/>
      <w:bookmarkStart w:id="47" w:name="_Toc15377213"/>
      <w:r>
        <w:rPr>
          <w:rStyle w:val="18"/>
          <w:rFonts w:hint="eastAsia" w:ascii="仿宋" w:hAnsi="仿宋" w:eastAsia="仿宋" w:cstheme="minorBidi"/>
          <w:b w:val="0"/>
          <w:bCs/>
          <w:sz w:val="32"/>
          <w:szCs w:val="32"/>
          <w:lang w:eastAsia="zh-CN"/>
        </w:rPr>
        <w:t>2023</w:t>
      </w:r>
      <w:r>
        <w:rPr>
          <w:rStyle w:val="18"/>
          <w:rFonts w:hint="eastAsia" w:ascii="仿宋" w:hAnsi="仿宋" w:eastAsia="仿宋" w:cstheme="minorBidi"/>
          <w:b w:val="0"/>
          <w:bCs/>
          <w:sz w:val="32"/>
          <w:szCs w:val="32"/>
        </w:rPr>
        <w:t>年</w:t>
      </w:r>
      <w:r>
        <w:rPr>
          <w:rStyle w:val="18"/>
          <w:rFonts w:hint="eastAsia" w:ascii="仿宋" w:hAnsi="仿宋" w:eastAsia="仿宋" w:cstheme="minorBidi"/>
          <w:b w:val="0"/>
          <w:bCs/>
          <w:sz w:val="32"/>
          <w:szCs w:val="32"/>
          <w:lang w:eastAsia="zh-CN"/>
        </w:rPr>
        <w:t>度一</w:t>
      </w:r>
      <w:r>
        <w:rPr>
          <w:rStyle w:val="18"/>
          <w:rFonts w:hint="eastAsia" w:ascii="仿宋" w:hAnsi="仿宋" w:eastAsia="仿宋" w:cstheme="minorBidi"/>
          <w:b w:val="0"/>
          <w:bCs/>
          <w:sz w:val="32"/>
          <w:szCs w:val="32"/>
        </w:rPr>
        <w:t>般公共预算支出决算数为</w:t>
      </w:r>
      <w:r>
        <w:rPr>
          <w:rStyle w:val="18"/>
          <w:rFonts w:hint="eastAsia" w:ascii="仿宋" w:hAnsi="仿宋" w:eastAsia="仿宋" w:cstheme="minorBidi"/>
          <w:b w:val="0"/>
          <w:bCs/>
          <w:sz w:val="32"/>
          <w:szCs w:val="32"/>
          <w:lang w:val="en-US" w:eastAsia="zh-CN"/>
        </w:rPr>
        <w:t>863.45万元</w:t>
      </w:r>
      <w:r>
        <w:rPr>
          <w:rStyle w:val="18"/>
          <w:rFonts w:hint="eastAsia" w:ascii="仿宋" w:hAnsi="仿宋" w:eastAsia="仿宋" w:cstheme="minorBidi"/>
          <w:b w:val="0"/>
          <w:bCs/>
          <w:sz w:val="32"/>
          <w:szCs w:val="32"/>
        </w:rPr>
        <w:t>，完成预算</w:t>
      </w:r>
      <w:r>
        <w:rPr>
          <w:rStyle w:val="18"/>
          <w:rFonts w:hint="eastAsia" w:ascii="仿宋" w:hAnsi="仿宋" w:eastAsia="仿宋" w:cstheme="minorBidi"/>
          <w:b w:val="0"/>
          <w:bCs/>
          <w:sz w:val="32"/>
          <w:szCs w:val="32"/>
          <w:lang w:val="en-US" w:eastAsia="zh-CN"/>
        </w:rPr>
        <w:t>863.45万元</w:t>
      </w:r>
      <w:r>
        <w:rPr>
          <w:rStyle w:val="18"/>
          <w:rFonts w:hint="eastAsia" w:ascii="仿宋" w:hAnsi="仿宋" w:eastAsia="仿宋" w:cstheme="minorBidi"/>
          <w:b w:val="0"/>
          <w:bCs/>
          <w:sz w:val="32"/>
          <w:szCs w:val="32"/>
          <w:lang w:eastAsia="zh-CN"/>
        </w:rPr>
        <w:t>的</w:t>
      </w:r>
      <w:r>
        <w:rPr>
          <w:rStyle w:val="18"/>
          <w:rFonts w:hint="eastAsia" w:ascii="仿宋" w:hAnsi="仿宋" w:eastAsia="仿宋" w:cstheme="minorBidi"/>
          <w:b w:val="0"/>
          <w:bCs/>
          <w:sz w:val="32"/>
          <w:szCs w:val="32"/>
          <w:lang w:val="en-US" w:eastAsia="zh-CN"/>
        </w:rPr>
        <w:t>100</w:t>
      </w:r>
      <w:r>
        <w:rPr>
          <w:rStyle w:val="18"/>
          <w:rFonts w:hint="eastAsia" w:ascii="仿宋" w:hAnsi="仿宋" w:eastAsia="仿宋" w:cstheme="minorBidi"/>
          <w:b w:val="0"/>
          <w:bCs/>
          <w:sz w:val="32"/>
          <w:szCs w:val="32"/>
        </w:rPr>
        <w:t>%。</w:t>
      </w:r>
      <w:bookmarkEnd w:id="45"/>
      <w:bookmarkEnd w:id="46"/>
      <w:bookmarkEnd w:id="47"/>
      <w:r>
        <w:rPr>
          <w:rStyle w:val="18"/>
          <w:rFonts w:hint="eastAsia" w:ascii="仿宋" w:hAnsi="仿宋" w:eastAsia="仿宋" w:cstheme="minorBidi"/>
          <w:b w:val="0"/>
          <w:bCs/>
          <w:sz w:val="32"/>
          <w:szCs w:val="32"/>
          <w:lang w:val="en-US" w:eastAsia="zh-CN"/>
        </w:rPr>
        <w:t xml:space="preserve">       </w:t>
      </w:r>
    </w:p>
    <w:p>
      <w:pPr>
        <w:spacing w:line="600" w:lineRule="exact"/>
        <w:ind w:firstLine="640" w:firstLineChars="200"/>
        <w:rPr>
          <w:rStyle w:val="18"/>
          <w:rFonts w:hint="default" w:ascii="仿宋" w:hAnsi="仿宋" w:eastAsia="仿宋" w:cstheme="minorBidi"/>
          <w:b w:val="0"/>
          <w:bCs/>
          <w:sz w:val="32"/>
          <w:szCs w:val="32"/>
          <w:lang w:val="en-US" w:eastAsia="zh-CN"/>
        </w:rPr>
      </w:pPr>
      <w:r>
        <w:rPr>
          <w:rStyle w:val="18"/>
          <w:rFonts w:hint="eastAsia" w:ascii="仿宋" w:hAnsi="仿宋" w:eastAsia="仿宋" w:cstheme="minorBidi"/>
          <w:b w:val="0"/>
          <w:bCs/>
          <w:sz w:val="32"/>
          <w:szCs w:val="32"/>
        </w:rPr>
        <w:t>其中：</w:t>
      </w:r>
    </w:p>
    <w:p>
      <w:pPr>
        <w:spacing w:line="600" w:lineRule="exact"/>
        <w:ind w:firstLine="643" w:firstLineChars="200"/>
        <w:rPr>
          <w:rStyle w:val="18"/>
          <w:rFonts w:hint="eastAsia" w:ascii="仿宋" w:hAnsi="仿宋" w:eastAsia="仿宋"/>
          <w:b w:val="0"/>
          <w:bCs/>
          <w:sz w:val="32"/>
          <w:szCs w:val="32"/>
        </w:rPr>
      </w:pPr>
      <w:r>
        <w:rPr>
          <w:rStyle w:val="18"/>
          <w:rFonts w:ascii="仿宋" w:hAnsi="仿宋" w:eastAsia="仿宋"/>
          <w:bCs/>
          <w:sz w:val="32"/>
          <w:szCs w:val="32"/>
        </w:rPr>
        <w:t>1.</w:t>
      </w:r>
      <w:r>
        <w:rPr>
          <w:rStyle w:val="18"/>
          <w:rFonts w:hint="eastAsia" w:ascii="仿宋" w:hAnsi="仿宋" w:eastAsia="仿宋"/>
          <w:bCs/>
          <w:sz w:val="32"/>
          <w:szCs w:val="32"/>
        </w:rPr>
        <w:t>一般公共服务（类）</w:t>
      </w:r>
      <w:r>
        <w:rPr>
          <w:rFonts w:hint="eastAsia" w:ascii="仿宋" w:hAnsi="仿宋" w:eastAsia="仿宋"/>
          <w:b/>
          <w:bCs/>
          <w:color w:val="000000"/>
          <w:sz w:val="32"/>
          <w:szCs w:val="32"/>
          <w:shd w:val="clear" w:color="auto" w:fill="FFFFFF"/>
        </w:rPr>
        <w:t>人大事务（款）人大会议（项）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0.08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Fonts w:hint="eastAsia" w:ascii="仿宋" w:hAnsi="仿宋" w:eastAsia="仿宋"/>
          <w:b/>
          <w:sz w:val="32"/>
          <w:szCs w:val="32"/>
        </w:rPr>
        <w:t>2．</w:t>
      </w:r>
      <w:r>
        <w:rPr>
          <w:rFonts w:hint="eastAsia" w:ascii="仿宋" w:hAnsi="仿宋" w:eastAsia="仿宋"/>
          <w:b/>
          <w:bCs/>
          <w:color w:val="000000"/>
          <w:sz w:val="32"/>
          <w:szCs w:val="32"/>
          <w:shd w:val="clear" w:color="auto" w:fill="FFFFFF"/>
        </w:rPr>
        <w:t>一般公共服务（类）人大事务（款）代表工作（项）：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0.81</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0" w:firstLineChars="200"/>
        <w:rPr>
          <w:rStyle w:val="18"/>
          <w:rFonts w:hint="eastAsia" w:ascii="仿宋" w:hAnsi="仿宋" w:eastAsia="仿宋"/>
          <w:b w:val="0"/>
          <w:bCs/>
          <w:sz w:val="32"/>
          <w:szCs w:val="32"/>
          <w:lang w:eastAsia="zh-CN"/>
        </w:rPr>
      </w:pPr>
      <w:r>
        <w:rPr>
          <w:rFonts w:hint="eastAsia" w:ascii="仿宋" w:hAnsi="仿宋" w:eastAsia="仿宋"/>
          <w:color w:val="000000"/>
          <w:sz w:val="32"/>
          <w:szCs w:val="32"/>
        </w:rPr>
        <w:t>3.</w:t>
      </w:r>
      <w:r>
        <w:rPr>
          <w:rFonts w:hint="eastAsia" w:ascii="仿宋" w:hAnsi="仿宋" w:eastAsia="仿宋"/>
          <w:b/>
          <w:bCs/>
          <w:color w:val="000000"/>
          <w:sz w:val="32"/>
          <w:szCs w:val="32"/>
        </w:rPr>
        <w:t>一般公共服务支出（类）政府办公厅（室）及相关机构事务（款）行政运行（项）</w:t>
      </w:r>
      <w:r>
        <w:rPr>
          <w:rFonts w:hint="eastAsia" w:ascii="仿宋" w:hAnsi="仿宋" w:eastAsia="仿宋"/>
          <w:color w:val="000000"/>
          <w:sz w:val="32"/>
          <w:szCs w:val="32"/>
        </w:rPr>
        <w:t>: 决算数为</w:t>
      </w:r>
      <w:r>
        <w:rPr>
          <w:rFonts w:hint="eastAsia" w:ascii="仿宋" w:hAnsi="仿宋" w:eastAsia="仿宋"/>
          <w:color w:val="000000"/>
          <w:sz w:val="32"/>
          <w:szCs w:val="32"/>
          <w:lang w:val="en-US" w:eastAsia="zh-CN"/>
        </w:rPr>
        <w:t>330.86</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98</w:t>
      </w:r>
      <w:r>
        <w:rPr>
          <w:rFonts w:hint="eastAsia" w:ascii="仿宋" w:hAnsi="仿宋" w:eastAsia="仿宋"/>
          <w:color w:val="000000"/>
          <w:sz w:val="32"/>
          <w:szCs w:val="32"/>
        </w:rPr>
        <w:t>%</w:t>
      </w:r>
      <w:r>
        <w:rPr>
          <w:rStyle w:val="18"/>
          <w:rFonts w:hint="eastAsia" w:ascii="仿宋" w:hAnsi="仿宋" w:eastAsia="仿宋"/>
          <w:b w:val="0"/>
          <w:bCs/>
          <w:sz w:val="32"/>
          <w:szCs w:val="32"/>
        </w:rPr>
        <w:t>，决算数</w:t>
      </w:r>
      <w:r>
        <w:rPr>
          <w:rStyle w:val="18"/>
          <w:rFonts w:hint="eastAsia" w:ascii="仿宋" w:hAnsi="仿宋" w:eastAsia="仿宋"/>
          <w:b w:val="0"/>
          <w:bCs/>
          <w:sz w:val="32"/>
          <w:szCs w:val="32"/>
          <w:lang w:eastAsia="zh-CN"/>
        </w:rPr>
        <w:t>小于</w:t>
      </w:r>
      <w:r>
        <w:rPr>
          <w:rStyle w:val="18"/>
          <w:rFonts w:hint="eastAsia" w:ascii="仿宋" w:hAnsi="仿宋" w:eastAsia="仿宋"/>
          <w:b w:val="0"/>
          <w:bCs/>
          <w:sz w:val="32"/>
          <w:szCs w:val="32"/>
        </w:rPr>
        <w:t>预算数</w:t>
      </w:r>
      <w:r>
        <w:rPr>
          <w:rStyle w:val="18"/>
          <w:rFonts w:hint="eastAsia" w:ascii="仿宋" w:hAnsi="仿宋" w:eastAsia="仿宋"/>
          <w:b w:val="0"/>
          <w:bCs/>
          <w:sz w:val="32"/>
          <w:szCs w:val="32"/>
          <w:lang w:eastAsia="zh-CN"/>
        </w:rPr>
        <w:t>原因为办公设备购置费用未及时支出。</w:t>
      </w:r>
    </w:p>
    <w:p>
      <w:pPr>
        <w:spacing w:line="600" w:lineRule="exact"/>
        <w:ind w:firstLine="640" w:firstLineChars="200"/>
        <w:rPr>
          <w:rStyle w:val="18"/>
          <w:rFonts w:ascii="仿宋" w:hAnsi="仿宋" w:eastAsia="仿宋"/>
          <w:b w:val="0"/>
          <w:bCs/>
          <w:sz w:val="32"/>
          <w:szCs w:val="32"/>
        </w:rPr>
      </w:pPr>
      <w:r>
        <w:rPr>
          <w:rFonts w:hint="eastAsia" w:ascii="仿宋" w:hAnsi="仿宋" w:eastAsia="仿宋"/>
          <w:color w:val="000000"/>
          <w:sz w:val="32"/>
          <w:szCs w:val="32"/>
        </w:rPr>
        <w:t>4.</w:t>
      </w:r>
      <w:r>
        <w:rPr>
          <w:rFonts w:hint="eastAsia" w:ascii="仿宋" w:hAnsi="仿宋" w:eastAsia="仿宋"/>
          <w:b/>
          <w:bCs/>
          <w:color w:val="000000"/>
          <w:sz w:val="32"/>
          <w:szCs w:val="32"/>
        </w:rPr>
        <w:t>一般公共服务支出（类）政府办公厅（室）及相关机构事务（款）一般行政管理事务（项）</w:t>
      </w:r>
      <w:r>
        <w:rPr>
          <w:rFonts w:hint="eastAsia" w:ascii="仿宋" w:hAnsi="仿宋" w:eastAsia="仿宋"/>
          <w:color w:val="000000"/>
          <w:sz w:val="32"/>
          <w:szCs w:val="32"/>
        </w:rPr>
        <w:t>:决算数为</w:t>
      </w:r>
      <w:r>
        <w:rPr>
          <w:rFonts w:hint="eastAsia" w:ascii="仿宋" w:hAnsi="仿宋" w:eastAsia="仿宋"/>
          <w:color w:val="000000"/>
          <w:sz w:val="32"/>
          <w:szCs w:val="32"/>
          <w:lang w:val="en-US" w:eastAsia="zh-CN"/>
        </w:rPr>
        <w:t>0.51</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w:t>
      </w:r>
      <w:r>
        <w:rPr>
          <w:rStyle w:val="18"/>
          <w:rFonts w:hint="eastAsia" w:ascii="仿宋" w:hAnsi="仿宋" w:eastAsia="仿宋"/>
          <w:b w:val="0"/>
          <w:bCs/>
          <w:sz w:val="32"/>
          <w:szCs w:val="32"/>
        </w:rPr>
        <w:t>，决算数</w:t>
      </w:r>
      <w:r>
        <w:rPr>
          <w:rStyle w:val="18"/>
          <w:rFonts w:hint="eastAsia" w:ascii="仿宋" w:hAnsi="仿宋" w:eastAsia="仿宋"/>
          <w:b w:val="0"/>
          <w:bCs/>
          <w:sz w:val="32"/>
          <w:szCs w:val="32"/>
          <w:lang w:eastAsia="zh-CN"/>
        </w:rPr>
        <w:t>小</w:t>
      </w:r>
      <w:r>
        <w:rPr>
          <w:rStyle w:val="18"/>
          <w:rFonts w:hint="eastAsia" w:ascii="仿宋" w:hAnsi="仿宋" w:eastAsia="仿宋"/>
          <w:b w:val="0"/>
          <w:bCs/>
          <w:sz w:val="32"/>
          <w:szCs w:val="32"/>
        </w:rPr>
        <w:t>于预算数</w:t>
      </w:r>
      <w:r>
        <w:rPr>
          <w:rStyle w:val="18"/>
          <w:rFonts w:hint="eastAsia" w:ascii="仿宋" w:hAnsi="仿宋" w:eastAsia="仿宋"/>
          <w:b w:val="0"/>
          <w:bCs/>
          <w:sz w:val="32"/>
          <w:szCs w:val="32"/>
          <w:lang w:eastAsia="zh-CN"/>
        </w:rPr>
        <w:t>的原因为城乡建设用地增减挂钩项目未实施，项目经费未支出</w:t>
      </w:r>
      <w:r>
        <w:rPr>
          <w:rStyle w:val="18"/>
          <w:rFonts w:hint="eastAsia" w:ascii="仿宋" w:hAnsi="仿宋" w:eastAsia="仿宋"/>
          <w:b w:val="0"/>
          <w:bCs/>
          <w:sz w:val="32"/>
          <w:szCs w:val="32"/>
        </w:rPr>
        <w:t>。</w:t>
      </w:r>
    </w:p>
    <w:p>
      <w:pPr>
        <w:spacing w:line="600" w:lineRule="exact"/>
        <w:ind w:firstLine="640" w:firstLineChars="200"/>
        <w:rPr>
          <w:rStyle w:val="18"/>
          <w:rFonts w:ascii="仿宋" w:hAnsi="仿宋" w:eastAsia="仿宋"/>
          <w:b w:val="0"/>
          <w:bCs/>
          <w:sz w:val="32"/>
          <w:szCs w:val="32"/>
        </w:rPr>
      </w:pPr>
      <w:r>
        <w:rPr>
          <w:rFonts w:hint="eastAsia" w:ascii="仿宋" w:hAnsi="仿宋" w:eastAsia="仿宋"/>
          <w:color w:val="000000"/>
          <w:sz w:val="32"/>
          <w:szCs w:val="32"/>
        </w:rPr>
        <w:t>5.</w:t>
      </w:r>
      <w:r>
        <w:rPr>
          <w:rFonts w:hint="eastAsia" w:ascii="仿宋" w:hAnsi="仿宋" w:eastAsia="仿宋"/>
          <w:b/>
          <w:bCs/>
          <w:color w:val="000000"/>
          <w:sz w:val="32"/>
          <w:szCs w:val="32"/>
        </w:rPr>
        <w:t>一般公共服务支出（类）政府办公厅（室）及相关机构事务（款）事业运行（项）</w:t>
      </w:r>
      <w:r>
        <w:rPr>
          <w:rFonts w:hint="eastAsia" w:ascii="仿宋" w:hAnsi="仿宋" w:eastAsia="仿宋"/>
          <w:color w:val="000000"/>
          <w:sz w:val="32"/>
          <w:szCs w:val="32"/>
        </w:rPr>
        <w:t>:决算数为15</w:t>
      </w:r>
      <w:r>
        <w:rPr>
          <w:rFonts w:hint="eastAsia" w:ascii="仿宋" w:hAnsi="仿宋" w:eastAsia="仿宋"/>
          <w:color w:val="000000"/>
          <w:sz w:val="32"/>
          <w:szCs w:val="32"/>
          <w:lang w:val="en-US" w:eastAsia="zh-CN"/>
        </w:rPr>
        <w:t>2.55</w:t>
      </w:r>
      <w:r>
        <w:rPr>
          <w:rFonts w:hint="eastAsia" w:ascii="仿宋" w:hAnsi="仿宋" w:eastAsia="仿宋"/>
          <w:color w:val="000000"/>
          <w:sz w:val="32"/>
          <w:szCs w:val="32"/>
        </w:rPr>
        <w:t>万元，完成预算100%</w:t>
      </w:r>
      <w:r>
        <w:rPr>
          <w:rStyle w:val="18"/>
          <w:rFonts w:hint="eastAsia" w:ascii="仿宋" w:hAnsi="仿宋" w:eastAsia="仿宋"/>
          <w:b w:val="0"/>
          <w:bCs/>
          <w:sz w:val="32"/>
          <w:szCs w:val="32"/>
        </w:rPr>
        <w:t>，决算数等于预算数。</w:t>
      </w:r>
    </w:p>
    <w:p>
      <w:pPr>
        <w:spacing w:line="600" w:lineRule="exact"/>
        <w:ind w:firstLine="640" w:firstLineChars="200"/>
        <w:rPr>
          <w:rStyle w:val="18"/>
          <w:rFonts w:ascii="仿宋" w:hAnsi="仿宋" w:eastAsia="仿宋"/>
          <w:b w:val="0"/>
          <w:bCs/>
          <w:sz w:val="32"/>
          <w:szCs w:val="32"/>
        </w:rPr>
      </w:pPr>
      <w:r>
        <w:rPr>
          <w:rFonts w:hint="eastAsia" w:ascii="仿宋" w:hAnsi="仿宋" w:eastAsia="仿宋"/>
          <w:color w:val="000000"/>
          <w:sz w:val="32"/>
          <w:szCs w:val="32"/>
        </w:rPr>
        <w:t>6.</w:t>
      </w:r>
      <w:r>
        <w:rPr>
          <w:rFonts w:hint="eastAsia" w:ascii="仿宋" w:hAnsi="仿宋" w:eastAsia="仿宋"/>
          <w:b/>
          <w:bCs/>
          <w:color w:val="000000"/>
          <w:sz w:val="32"/>
          <w:szCs w:val="32"/>
        </w:rPr>
        <w:t>一般公共服务支出（类）政府办公厅（室）及相关机构事务（款）其他政府办公厅（室）及相关机构事务（项）</w:t>
      </w:r>
      <w:r>
        <w:rPr>
          <w:rFonts w:hint="eastAsia" w:ascii="仿宋" w:hAnsi="仿宋" w:eastAsia="仿宋"/>
          <w:color w:val="000000"/>
          <w:sz w:val="32"/>
          <w:szCs w:val="32"/>
        </w:rPr>
        <w:t>: 决算数为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万元，完成预算100%</w:t>
      </w:r>
      <w:r>
        <w:rPr>
          <w:rStyle w:val="18"/>
          <w:rFonts w:hint="eastAsia" w:ascii="仿宋" w:hAnsi="仿宋" w:eastAsia="仿宋"/>
          <w:b w:val="0"/>
          <w:bCs/>
          <w:sz w:val="32"/>
          <w:szCs w:val="32"/>
        </w:rPr>
        <w:t>，决算数等于预算数。</w:t>
      </w:r>
    </w:p>
    <w:p>
      <w:pPr>
        <w:spacing w:line="600" w:lineRule="exact"/>
        <w:ind w:firstLine="640" w:firstLineChars="200"/>
        <w:rPr>
          <w:rStyle w:val="18"/>
          <w:rFonts w:hint="eastAsia" w:ascii="仿宋" w:hAnsi="仿宋" w:eastAsia="仿宋"/>
          <w:b w:val="0"/>
          <w:bCs/>
          <w:sz w:val="32"/>
          <w:szCs w:val="32"/>
        </w:rPr>
      </w:pPr>
      <w:r>
        <w:rPr>
          <w:rFonts w:hint="eastAsia" w:ascii="仿宋" w:hAnsi="仿宋" w:eastAsia="仿宋"/>
          <w:color w:val="000000"/>
          <w:sz w:val="32"/>
          <w:szCs w:val="32"/>
        </w:rPr>
        <w:t>7.</w:t>
      </w:r>
      <w:r>
        <w:rPr>
          <w:rFonts w:hint="eastAsia" w:ascii="仿宋" w:hAnsi="仿宋" w:eastAsia="仿宋"/>
          <w:b/>
          <w:bCs/>
          <w:color w:val="000000"/>
          <w:sz w:val="32"/>
          <w:szCs w:val="32"/>
        </w:rPr>
        <w:t>国防支出（类）国防动员（款）民兵（项）</w:t>
      </w:r>
      <w:r>
        <w:rPr>
          <w:rFonts w:hint="eastAsia" w:ascii="仿宋" w:hAnsi="仿宋" w:eastAsia="仿宋"/>
          <w:color w:val="000000"/>
          <w:sz w:val="32"/>
          <w:szCs w:val="32"/>
        </w:rPr>
        <w:t>:决算数为</w:t>
      </w:r>
      <w:r>
        <w:rPr>
          <w:rFonts w:hint="eastAsia" w:ascii="仿宋" w:hAnsi="仿宋" w:eastAsia="仿宋"/>
          <w:color w:val="000000"/>
          <w:sz w:val="32"/>
          <w:szCs w:val="32"/>
          <w:lang w:val="en-US" w:eastAsia="zh-CN"/>
        </w:rPr>
        <w:t>0.2</w:t>
      </w:r>
      <w:r>
        <w:rPr>
          <w:rFonts w:hint="eastAsia" w:ascii="仿宋" w:hAnsi="仿宋" w:eastAsia="仿宋"/>
          <w:color w:val="000000"/>
          <w:sz w:val="32"/>
          <w:szCs w:val="32"/>
        </w:rPr>
        <w:t>万元，完成预算100%</w:t>
      </w:r>
      <w:r>
        <w:rPr>
          <w:rStyle w:val="18"/>
          <w:rFonts w:hint="eastAsia" w:ascii="仿宋" w:hAnsi="仿宋" w:eastAsia="仿宋"/>
          <w:b w:val="0"/>
          <w:bCs/>
          <w:sz w:val="32"/>
          <w:szCs w:val="32"/>
        </w:rPr>
        <w:t>，决算数等于预算数。</w:t>
      </w:r>
    </w:p>
    <w:p>
      <w:pPr>
        <w:spacing w:line="600" w:lineRule="exact"/>
        <w:ind w:firstLine="640" w:firstLineChars="200"/>
        <w:rPr>
          <w:rStyle w:val="18"/>
          <w:rFonts w:hint="default" w:ascii="仿宋" w:hAnsi="仿宋" w:eastAsia="仿宋"/>
          <w:b w:val="0"/>
          <w:bCs/>
          <w:sz w:val="32"/>
          <w:szCs w:val="32"/>
          <w:lang w:val="en-US" w:eastAsia="zh-CN"/>
        </w:rPr>
      </w:pPr>
      <w:r>
        <w:rPr>
          <w:rStyle w:val="18"/>
          <w:rFonts w:hint="eastAsia" w:ascii="仿宋" w:hAnsi="仿宋" w:eastAsia="仿宋"/>
          <w:b w:val="0"/>
          <w:bCs/>
          <w:sz w:val="32"/>
          <w:szCs w:val="32"/>
          <w:lang w:val="en-US" w:eastAsia="zh-CN"/>
        </w:rPr>
        <w:t>8.</w:t>
      </w:r>
      <w:r>
        <w:rPr>
          <w:rFonts w:hint="eastAsia" w:ascii="仿宋" w:hAnsi="仿宋" w:eastAsia="仿宋" w:cs="Times New Roman"/>
          <w:b/>
          <w:bCs/>
          <w:color w:val="000000"/>
          <w:sz w:val="32"/>
          <w:szCs w:val="32"/>
          <w:lang w:val="en-US" w:eastAsia="zh-CN"/>
        </w:rPr>
        <w:t>文化旅游体育与传媒支出（类）文化旅游和体育（款）其他文化和旅游支出项（项）：</w:t>
      </w:r>
      <w:r>
        <w:rPr>
          <w:rStyle w:val="18"/>
          <w:rFonts w:hint="eastAsia" w:ascii="仿宋" w:hAnsi="仿宋" w:eastAsia="仿宋"/>
          <w:b w:val="0"/>
          <w:bCs/>
          <w:sz w:val="32"/>
          <w:szCs w:val="32"/>
          <w:lang w:val="en-US" w:eastAsia="zh-CN"/>
        </w:rPr>
        <w:t>决算数为0.32万元，完成预算56%，决算数小于预算数原因为产生项目费用未及时支出。</w:t>
      </w:r>
    </w:p>
    <w:p>
      <w:pPr>
        <w:spacing w:line="600" w:lineRule="exact"/>
        <w:ind w:firstLine="640" w:firstLineChars="200"/>
        <w:rPr>
          <w:rFonts w:ascii="仿宋" w:hAnsi="仿宋" w:eastAsia="仿宋"/>
          <w:bCs/>
          <w:sz w:val="32"/>
          <w:szCs w:val="32"/>
        </w:rPr>
      </w:pPr>
      <w:r>
        <w:rPr>
          <w:rFonts w:hint="eastAsia" w:ascii="仿宋" w:hAnsi="仿宋" w:eastAsia="仿宋"/>
          <w:color w:val="000000"/>
          <w:sz w:val="32"/>
          <w:szCs w:val="32"/>
        </w:rPr>
        <w:t>9．</w:t>
      </w:r>
      <w:r>
        <w:rPr>
          <w:rFonts w:hint="eastAsia" w:ascii="仿宋" w:hAnsi="仿宋" w:eastAsia="仿宋"/>
          <w:b/>
          <w:bCs/>
          <w:color w:val="000000"/>
          <w:sz w:val="32"/>
          <w:szCs w:val="32"/>
        </w:rPr>
        <w:t>社会保障和就业支出（类）行政事业单位养老（款）机关事业单位基本养老保险缴费支出（项）：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49.42</w:t>
      </w:r>
      <w:r>
        <w:rPr>
          <w:rFonts w:hint="eastAsia" w:ascii="仿宋" w:hAnsi="仿宋" w:eastAsia="仿宋"/>
          <w:color w:val="000000"/>
          <w:sz w:val="32"/>
          <w:szCs w:val="32"/>
        </w:rPr>
        <w:t>万元，完成预算100%</w:t>
      </w:r>
      <w:r>
        <w:rPr>
          <w:rStyle w:val="18"/>
          <w:rFonts w:hint="eastAsia" w:ascii="仿宋" w:hAnsi="仿宋" w:eastAsia="仿宋"/>
          <w:b w:val="0"/>
          <w:bCs/>
          <w:sz w:val="32"/>
          <w:szCs w:val="32"/>
        </w:rPr>
        <w:t>，决算数等于预算数。</w:t>
      </w:r>
    </w:p>
    <w:p>
      <w:pPr>
        <w:spacing w:line="600" w:lineRule="exact"/>
        <w:ind w:firstLine="640" w:firstLineChars="200"/>
        <w:rPr>
          <w:rStyle w:val="18"/>
          <w:rFonts w:hint="eastAsia" w:ascii="仿宋" w:hAnsi="仿宋" w:eastAsia="仿宋"/>
          <w:b w:val="0"/>
          <w:bCs/>
          <w:sz w:val="32"/>
          <w:szCs w:val="32"/>
        </w:rPr>
      </w:pPr>
      <w:r>
        <w:rPr>
          <w:rFonts w:hint="eastAsia" w:ascii="仿宋" w:hAnsi="仿宋" w:eastAsia="仿宋"/>
          <w:color w:val="000000"/>
          <w:sz w:val="32"/>
          <w:szCs w:val="32"/>
        </w:rPr>
        <w:t>10.</w:t>
      </w:r>
      <w:r>
        <w:rPr>
          <w:rFonts w:hint="eastAsia" w:ascii="仿宋" w:hAnsi="仿宋" w:eastAsia="仿宋"/>
          <w:b/>
          <w:bCs/>
          <w:color w:val="000000"/>
          <w:sz w:val="32"/>
          <w:szCs w:val="32"/>
        </w:rPr>
        <w:t>社会保障和就业支出（类）行政事业单位养老（款）机关事业单位职业年金缴费支出（项）: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8.78</w:t>
      </w:r>
      <w:r>
        <w:rPr>
          <w:rFonts w:hint="eastAsia" w:ascii="仿宋" w:hAnsi="仿宋" w:eastAsia="仿宋"/>
          <w:color w:val="000000"/>
          <w:sz w:val="32"/>
          <w:szCs w:val="32"/>
        </w:rPr>
        <w:t>万元，完成预算100%</w:t>
      </w:r>
      <w:r>
        <w:rPr>
          <w:rStyle w:val="18"/>
          <w:rFonts w:hint="eastAsia" w:ascii="仿宋" w:hAnsi="仿宋" w:eastAsia="仿宋"/>
          <w:b w:val="0"/>
          <w:bCs/>
          <w:sz w:val="32"/>
          <w:szCs w:val="32"/>
        </w:rPr>
        <w:t>，决算数等于预算数。</w:t>
      </w:r>
    </w:p>
    <w:p>
      <w:pPr>
        <w:spacing w:line="600" w:lineRule="exact"/>
        <w:ind w:firstLine="640" w:firstLineChars="200"/>
        <w:rPr>
          <w:rStyle w:val="18"/>
          <w:rFonts w:hint="eastAsia" w:ascii="仿宋" w:hAnsi="仿宋" w:eastAsia="仿宋"/>
          <w:b w:val="0"/>
          <w:bCs/>
          <w:sz w:val="32"/>
          <w:szCs w:val="32"/>
          <w:highlight w:val="yellow"/>
          <w:lang w:eastAsia="zh-CN"/>
        </w:rPr>
      </w:pPr>
      <w:r>
        <w:rPr>
          <w:rFonts w:hint="eastAsia" w:ascii="仿宋" w:hAnsi="仿宋" w:eastAsia="仿宋"/>
          <w:color w:val="000000"/>
          <w:sz w:val="32"/>
          <w:szCs w:val="32"/>
        </w:rPr>
        <w:t>1</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w:t>
      </w:r>
      <w:r>
        <w:rPr>
          <w:rFonts w:hint="eastAsia" w:ascii="仿宋" w:hAnsi="仿宋" w:eastAsia="仿宋"/>
          <w:b/>
          <w:bCs/>
          <w:color w:val="000000"/>
          <w:sz w:val="32"/>
          <w:szCs w:val="32"/>
        </w:rPr>
        <w:t>社会保障和就业支出（类）临时救助（款）临时救助</w:t>
      </w:r>
      <w:r>
        <w:rPr>
          <w:rFonts w:hint="eastAsia" w:ascii="仿宋" w:hAnsi="仿宋" w:eastAsia="仿宋"/>
          <w:b/>
          <w:bCs/>
          <w:color w:val="000000"/>
          <w:sz w:val="32"/>
          <w:szCs w:val="32"/>
          <w:highlight w:val="none"/>
        </w:rPr>
        <w:t>（项）:</w:t>
      </w:r>
      <w:r>
        <w:rPr>
          <w:rFonts w:hint="eastAsia" w:ascii="仿宋" w:hAnsi="仿宋" w:eastAsia="仿宋"/>
          <w:color w:val="000000"/>
          <w:sz w:val="32"/>
          <w:szCs w:val="32"/>
          <w:highlight w:val="none"/>
        </w:rPr>
        <w:t>支出决算为</w:t>
      </w:r>
      <w:r>
        <w:rPr>
          <w:rFonts w:hint="eastAsia" w:ascii="仿宋" w:hAnsi="仿宋" w:eastAsia="仿宋"/>
          <w:color w:val="000000"/>
          <w:sz w:val="32"/>
          <w:szCs w:val="32"/>
          <w:highlight w:val="none"/>
          <w:lang w:val="en-US" w:eastAsia="zh-CN"/>
        </w:rPr>
        <w:t>1.94</w:t>
      </w:r>
      <w:r>
        <w:rPr>
          <w:rFonts w:hint="eastAsia" w:ascii="仿宋" w:hAnsi="仿宋" w:eastAsia="仿宋"/>
          <w:color w:val="000000"/>
          <w:sz w:val="32"/>
          <w:szCs w:val="32"/>
          <w:highlight w:val="none"/>
        </w:rPr>
        <w:t>万元，完成预算</w:t>
      </w:r>
      <w:r>
        <w:rPr>
          <w:rFonts w:hint="eastAsia" w:ascii="仿宋" w:hAnsi="仿宋" w:eastAsia="仿宋"/>
          <w:color w:val="000000"/>
          <w:sz w:val="32"/>
          <w:szCs w:val="32"/>
          <w:highlight w:val="none"/>
          <w:lang w:val="en-US" w:eastAsia="zh-CN"/>
        </w:rPr>
        <w:t>43</w:t>
      </w:r>
      <w:r>
        <w:rPr>
          <w:rFonts w:hint="eastAsia" w:ascii="仿宋" w:hAnsi="仿宋" w:eastAsia="仿宋"/>
          <w:color w:val="000000"/>
          <w:sz w:val="32"/>
          <w:szCs w:val="32"/>
          <w:highlight w:val="none"/>
        </w:rPr>
        <w:t>%</w:t>
      </w:r>
      <w:r>
        <w:rPr>
          <w:rStyle w:val="18"/>
          <w:rFonts w:hint="eastAsia" w:ascii="仿宋" w:hAnsi="仿宋" w:eastAsia="仿宋"/>
          <w:b w:val="0"/>
          <w:bCs/>
          <w:sz w:val="32"/>
          <w:szCs w:val="32"/>
          <w:highlight w:val="none"/>
        </w:rPr>
        <w:t>，决算数</w:t>
      </w:r>
      <w:r>
        <w:rPr>
          <w:rStyle w:val="18"/>
          <w:rFonts w:hint="eastAsia" w:ascii="仿宋" w:hAnsi="仿宋" w:eastAsia="仿宋"/>
          <w:b w:val="0"/>
          <w:bCs/>
          <w:sz w:val="32"/>
          <w:szCs w:val="32"/>
          <w:highlight w:val="none"/>
          <w:lang w:eastAsia="zh-CN"/>
        </w:rPr>
        <w:t>小于预算数的原因为实际支出需求小于预期。</w:t>
      </w:r>
    </w:p>
    <w:p>
      <w:pPr>
        <w:spacing w:line="600" w:lineRule="exact"/>
        <w:ind w:firstLine="643" w:firstLineChars="200"/>
        <w:rPr>
          <w:rStyle w:val="18"/>
          <w:rFonts w:hint="eastAsia" w:ascii="仿宋" w:hAnsi="仿宋" w:eastAsia="仿宋"/>
          <w:b w:val="0"/>
          <w:bCs/>
          <w:sz w:val="32"/>
          <w:szCs w:val="32"/>
        </w:rPr>
      </w:pPr>
      <w:r>
        <w:rPr>
          <w:rFonts w:hint="eastAsia" w:ascii="仿宋" w:hAnsi="仿宋" w:eastAsia="仿宋" w:cs="Times New Roman"/>
          <w:b/>
          <w:bCs/>
          <w:color w:val="000000"/>
          <w:sz w:val="32"/>
          <w:szCs w:val="32"/>
          <w:lang w:val="en-US" w:eastAsia="zh-CN"/>
        </w:rPr>
        <w:t>12.</w:t>
      </w:r>
      <w:r>
        <w:rPr>
          <w:rFonts w:hint="eastAsia" w:ascii="仿宋" w:hAnsi="仿宋" w:eastAsia="仿宋" w:cs="Times New Roman"/>
          <w:b/>
          <w:bCs/>
          <w:color w:val="000000"/>
          <w:sz w:val="32"/>
          <w:szCs w:val="32"/>
        </w:rPr>
        <w:t>社会保障和就</w:t>
      </w:r>
      <w:r>
        <w:rPr>
          <w:rFonts w:hint="eastAsia" w:ascii="仿宋" w:hAnsi="仿宋" w:eastAsia="仿宋"/>
          <w:b/>
          <w:bCs/>
          <w:color w:val="000000"/>
          <w:sz w:val="32"/>
          <w:szCs w:val="32"/>
        </w:rPr>
        <w:t>业支出（类）</w:t>
      </w:r>
      <w:r>
        <w:rPr>
          <w:rFonts w:hint="eastAsia" w:ascii="仿宋" w:hAnsi="仿宋" w:eastAsia="仿宋"/>
          <w:b/>
          <w:bCs/>
          <w:color w:val="000000"/>
          <w:sz w:val="32"/>
          <w:szCs w:val="32"/>
          <w:lang w:eastAsia="zh-CN"/>
        </w:rPr>
        <w:t>其他社会保障和就业支出</w:t>
      </w:r>
      <w:r>
        <w:rPr>
          <w:rFonts w:hint="eastAsia" w:ascii="仿宋" w:hAnsi="仿宋" w:eastAsia="仿宋"/>
          <w:b/>
          <w:bCs/>
          <w:color w:val="000000"/>
          <w:sz w:val="32"/>
          <w:szCs w:val="32"/>
        </w:rPr>
        <w:t>（款）</w:t>
      </w:r>
      <w:r>
        <w:rPr>
          <w:rFonts w:hint="eastAsia" w:ascii="仿宋" w:hAnsi="仿宋" w:eastAsia="仿宋"/>
          <w:b/>
          <w:bCs/>
          <w:color w:val="000000"/>
          <w:sz w:val="32"/>
          <w:szCs w:val="32"/>
          <w:lang w:eastAsia="zh-CN"/>
        </w:rPr>
        <w:t>其他社会保障和就业支出</w:t>
      </w:r>
      <w:r>
        <w:rPr>
          <w:rFonts w:hint="eastAsia" w:ascii="仿宋" w:hAnsi="仿宋" w:eastAsia="仿宋"/>
          <w:b/>
          <w:bCs/>
          <w:color w:val="000000"/>
          <w:sz w:val="32"/>
          <w:szCs w:val="32"/>
          <w:highlight w:val="none"/>
        </w:rPr>
        <w:t>（项）: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0.45</w:t>
      </w:r>
      <w:r>
        <w:rPr>
          <w:rFonts w:hint="eastAsia" w:ascii="仿宋" w:hAnsi="仿宋" w:eastAsia="仿宋"/>
          <w:color w:val="000000"/>
          <w:sz w:val="32"/>
          <w:szCs w:val="32"/>
        </w:rPr>
        <w:t>万元，完成预算100%</w:t>
      </w:r>
      <w:r>
        <w:rPr>
          <w:rStyle w:val="18"/>
          <w:rFonts w:hint="eastAsia" w:ascii="仿宋" w:hAnsi="仿宋" w:eastAsia="仿宋"/>
          <w:b w:val="0"/>
          <w:bCs/>
          <w:sz w:val="32"/>
          <w:szCs w:val="32"/>
        </w:rPr>
        <w:t>，决算数等于预算数。</w:t>
      </w:r>
    </w:p>
    <w:p>
      <w:pPr>
        <w:spacing w:line="600" w:lineRule="exact"/>
        <w:ind w:firstLine="640" w:firstLineChars="200"/>
        <w:rPr>
          <w:rStyle w:val="18"/>
          <w:rFonts w:ascii="仿宋" w:hAnsi="仿宋" w:eastAsia="仿宋"/>
          <w:b w:val="0"/>
          <w:bCs/>
          <w:sz w:val="32"/>
          <w:szCs w:val="32"/>
        </w:rPr>
      </w:pPr>
      <w:r>
        <w:rPr>
          <w:rFonts w:hint="eastAsia" w:ascii="仿宋" w:hAnsi="仿宋" w:eastAsia="仿宋"/>
          <w:color w:val="000000"/>
          <w:sz w:val="32"/>
          <w:szCs w:val="32"/>
        </w:rPr>
        <w:t>13.</w:t>
      </w:r>
      <w:r>
        <w:rPr>
          <w:rFonts w:hint="eastAsia" w:ascii="仿宋" w:hAnsi="仿宋" w:eastAsia="仿宋"/>
          <w:b/>
          <w:bCs/>
          <w:color w:val="000000"/>
          <w:sz w:val="32"/>
          <w:szCs w:val="32"/>
        </w:rPr>
        <w:t>卫生健康支出（类）公共卫生（款）重大公共卫生服务（项）: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0.84</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58</w:t>
      </w:r>
      <w:r>
        <w:rPr>
          <w:rFonts w:hint="eastAsia" w:ascii="仿宋" w:hAnsi="仿宋" w:eastAsia="仿宋"/>
          <w:color w:val="000000"/>
          <w:sz w:val="32"/>
          <w:szCs w:val="32"/>
        </w:rPr>
        <w:t>%</w:t>
      </w:r>
      <w:r>
        <w:rPr>
          <w:rStyle w:val="18"/>
          <w:rFonts w:hint="eastAsia" w:ascii="仿宋" w:hAnsi="仿宋" w:eastAsia="仿宋"/>
          <w:b w:val="0"/>
          <w:bCs/>
          <w:sz w:val="32"/>
          <w:szCs w:val="32"/>
        </w:rPr>
        <w:t>，决算数</w:t>
      </w:r>
      <w:r>
        <w:rPr>
          <w:rStyle w:val="18"/>
          <w:rFonts w:hint="eastAsia" w:ascii="仿宋" w:hAnsi="仿宋" w:eastAsia="仿宋"/>
          <w:b w:val="0"/>
          <w:bCs/>
          <w:sz w:val="32"/>
          <w:szCs w:val="32"/>
          <w:lang w:eastAsia="zh-CN"/>
        </w:rPr>
        <w:t>小于</w:t>
      </w:r>
      <w:r>
        <w:rPr>
          <w:rStyle w:val="18"/>
          <w:rFonts w:hint="eastAsia" w:ascii="仿宋" w:hAnsi="仿宋" w:eastAsia="仿宋"/>
          <w:b w:val="0"/>
          <w:bCs/>
          <w:sz w:val="32"/>
          <w:szCs w:val="32"/>
        </w:rPr>
        <w:t>预算数</w:t>
      </w:r>
      <w:r>
        <w:rPr>
          <w:rStyle w:val="18"/>
          <w:rFonts w:hint="eastAsia" w:ascii="仿宋" w:hAnsi="仿宋" w:eastAsia="仿宋"/>
          <w:b w:val="0"/>
          <w:bCs/>
          <w:sz w:val="32"/>
          <w:szCs w:val="32"/>
          <w:lang w:eastAsia="zh-CN"/>
        </w:rPr>
        <w:t>的原因为产生费用未及时支出</w:t>
      </w:r>
      <w:r>
        <w:rPr>
          <w:rStyle w:val="18"/>
          <w:rFonts w:hint="eastAsia" w:ascii="仿宋" w:hAnsi="仿宋" w:eastAsia="仿宋"/>
          <w:b w:val="0"/>
          <w:bCs/>
          <w:sz w:val="32"/>
          <w:szCs w:val="32"/>
        </w:rPr>
        <w:t>。</w:t>
      </w:r>
    </w:p>
    <w:p>
      <w:pPr>
        <w:spacing w:line="600" w:lineRule="exact"/>
        <w:ind w:firstLine="640" w:firstLineChars="200"/>
        <w:rPr>
          <w:rStyle w:val="18"/>
          <w:rFonts w:ascii="仿宋" w:hAnsi="仿宋" w:eastAsia="仿宋"/>
          <w:b w:val="0"/>
          <w:bCs/>
          <w:sz w:val="32"/>
          <w:szCs w:val="32"/>
        </w:rPr>
      </w:pPr>
      <w:r>
        <w:rPr>
          <w:rFonts w:hint="eastAsia" w:ascii="仿宋" w:hAnsi="仿宋" w:eastAsia="仿宋"/>
          <w:color w:val="000000"/>
          <w:sz w:val="32"/>
          <w:szCs w:val="32"/>
        </w:rPr>
        <w:t>14.</w:t>
      </w:r>
      <w:r>
        <w:rPr>
          <w:rFonts w:hint="eastAsia" w:ascii="仿宋" w:hAnsi="仿宋" w:eastAsia="仿宋"/>
          <w:b/>
          <w:bCs/>
          <w:color w:val="000000"/>
          <w:sz w:val="32"/>
          <w:szCs w:val="32"/>
        </w:rPr>
        <w:t>卫生健康支出（类）行政事业单位医疗（款）行政单位医疗（项）: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12.23</w:t>
      </w:r>
      <w:r>
        <w:rPr>
          <w:rFonts w:hint="eastAsia" w:ascii="仿宋" w:hAnsi="仿宋" w:eastAsia="仿宋"/>
          <w:color w:val="000000"/>
          <w:sz w:val="32"/>
          <w:szCs w:val="32"/>
        </w:rPr>
        <w:t>万元，完成预算100%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Fonts w:hint="eastAsia" w:ascii="仿宋" w:hAnsi="仿宋" w:eastAsia="仿宋"/>
          <w:b/>
          <w:bCs/>
          <w:color w:val="000000"/>
          <w:sz w:val="32"/>
          <w:szCs w:val="32"/>
        </w:rPr>
        <w:t>15.卫生健康支出（类）行政事业单位医疗（款）事业单位医疗（项）: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6.18</w:t>
      </w:r>
      <w:r>
        <w:rPr>
          <w:rFonts w:hint="eastAsia" w:ascii="仿宋" w:hAnsi="仿宋" w:eastAsia="仿宋"/>
          <w:color w:val="000000"/>
          <w:sz w:val="32"/>
          <w:szCs w:val="32"/>
        </w:rPr>
        <w:t>万元，完成预算100%</w:t>
      </w:r>
      <w:r>
        <w:rPr>
          <w:rStyle w:val="18"/>
          <w:rFonts w:hint="eastAsia" w:ascii="仿宋" w:hAnsi="仿宋" w:eastAsia="仿宋"/>
          <w:b w:val="0"/>
          <w:bCs/>
          <w:sz w:val="32"/>
          <w:szCs w:val="32"/>
        </w:rPr>
        <w:t>，决算数等于预算数。</w:t>
      </w:r>
    </w:p>
    <w:p>
      <w:pPr>
        <w:spacing w:line="600" w:lineRule="exact"/>
        <w:ind w:firstLine="640" w:firstLineChars="200"/>
        <w:rPr>
          <w:rStyle w:val="18"/>
          <w:rFonts w:ascii="仿宋" w:hAnsi="仿宋" w:eastAsia="仿宋"/>
          <w:b w:val="0"/>
          <w:bCs/>
          <w:sz w:val="32"/>
          <w:szCs w:val="32"/>
        </w:rPr>
      </w:pPr>
      <w:r>
        <w:rPr>
          <w:rFonts w:hint="eastAsia"/>
          <w:color w:val="000000"/>
          <w:sz w:val="32"/>
          <w:szCs w:val="32"/>
          <w:lang w:val="en-US" w:eastAsia="zh-CN"/>
        </w:rPr>
        <w:t>16</w:t>
      </w:r>
      <w:r>
        <w:rPr>
          <w:rFonts w:hint="eastAsia"/>
          <w:color w:val="000000"/>
          <w:sz w:val="32"/>
          <w:szCs w:val="32"/>
        </w:rPr>
        <w:t>.</w:t>
      </w:r>
      <w:r>
        <w:rPr>
          <w:rFonts w:hint="eastAsia" w:ascii="仿宋" w:hAnsi="仿宋" w:eastAsia="仿宋"/>
          <w:b/>
          <w:bCs/>
          <w:color w:val="000000"/>
          <w:sz w:val="32"/>
          <w:szCs w:val="32"/>
        </w:rPr>
        <w:t xml:space="preserve"> 节能环保支出（类）自然生态保护（款）农村环境保护（项）:</w:t>
      </w:r>
      <w:r>
        <w:rPr>
          <w:rFonts w:hint="eastAsia" w:ascii="仿宋" w:hAnsi="仿宋" w:eastAsia="仿宋"/>
          <w:color w:val="000000"/>
          <w:sz w:val="32"/>
          <w:szCs w:val="32"/>
        </w:rPr>
        <w:t xml:space="preserve"> 支出决算为28.6万元，完成预算100%</w:t>
      </w:r>
      <w:r>
        <w:rPr>
          <w:rStyle w:val="18"/>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bCs/>
          <w:color w:val="000000"/>
          <w:sz w:val="32"/>
          <w:szCs w:val="32"/>
        </w:rPr>
      </w:pPr>
      <w:r>
        <w:rPr>
          <w:rFonts w:hint="eastAsia" w:ascii="仿宋" w:hAnsi="仿宋" w:eastAsia="仿宋"/>
          <w:b/>
          <w:bCs/>
          <w:color w:val="000000"/>
          <w:sz w:val="32"/>
          <w:szCs w:val="32"/>
          <w:lang w:val="en-US" w:eastAsia="zh-CN"/>
        </w:rPr>
        <w:t>17</w:t>
      </w:r>
      <w:r>
        <w:rPr>
          <w:rFonts w:hint="eastAsia" w:ascii="仿宋" w:hAnsi="仿宋" w:eastAsia="仿宋"/>
          <w:b/>
          <w:bCs/>
          <w:color w:val="000000"/>
          <w:sz w:val="32"/>
          <w:szCs w:val="32"/>
        </w:rPr>
        <w:t>.农林水支出（类）</w:t>
      </w:r>
      <w:r>
        <w:rPr>
          <w:rFonts w:hint="eastAsia" w:ascii="仿宋" w:hAnsi="仿宋" w:eastAsia="仿宋"/>
          <w:b/>
          <w:bCs/>
          <w:color w:val="000000"/>
          <w:sz w:val="32"/>
          <w:szCs w:val="32"/>
          <w:lang w:eastAsia="zh-CN"/>
        </w:rPr>
        <w:t>农业农村</w:t>
      </w:r>
      <w:r>
        <w:rPr>
          <w:rFonts w:hint="eastAsia" w:ascii="仿宋" w:hAnsi="仿宋" w:eastAsia="仿宋"/>
          <w:b/>
          <w:bCs/>
          <w:color w:val="000000"/>
          <w:sz w:val="32"/>
          <w:szCs w:val="32"/>
        </w:rPr>
        <w:t>（款）</w:t>
      </w:r>
      <w:r>
        <w:rPr>
          <w:rFonts w:hint="eastAsia" w:ascii="仿宋" w:hAnsi="仿宋" w:eastAsia="仿宋"/>
          <w:b/>
          <w:bCs/>
          <w:color w:val="000000"/>
          <w:sz w:val="32"/>
          <w:szCs w:val="32"/>
          <w:lang w:eastAsia="zh-CN"/>
        </w:rPr>
        <w:t>其他农业农村支出</w:t>
      </w:r>
      <w:r>
        <w:rPr>
          <w:rFonts w:hint="eastAsia" w:ascii="仿宋" w:hAnsi="仿宋" w:eastAsia="仿宋"/>
          <w:b/>
          <w:bCs/>
          <w:color w:val="000000"/>
          <w:sz w:val="32"/>
          <w:szCs w:val="32"/>
        </w:rPr>
        <w:t>（项）：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3.06</w:t>
      </w:r>
      <w:r>
        <w:rPr>
          <w:rFonts w:hint="eastAsia" w:ascii="仿宋" w:hAnsi="仿宋" w:eastAsia="仿宋"/>
          <w:color w:val="000000"/>
          <w:sz w:val="32"/>
          <w:szCs w:val="32"/>
        </w:rPr>
        <w:t>万元，完成预算100%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hint="eastAsia" w:ascii="仿宋" w:hAnsi="仿宋" w:eastAsia="仿宋"/>
          <w:b w:val="0"/>
          <w:bCs/>
          <w:sz w:val="32"/>
          <w:szCs w:val="32"/>
        </w:rPr>
      </w:pPr>
      <w:r>
        <w:rPr>
          <w:rFonts w:hint="eastAsia" w:ascii="仿宋" w:hAnsi="仿宋" w:eastAsia="仿宋" w:cs="Times New Roman"/>
          <w:b/>
          <w:bCs/>
          <w:color w:val="000000"/>
          <w:sz w:val="32"/>
          <w:szCs w:val="32"/>
          <w:lang w:val="en-US" w:eastAsia="zh-CN"/>
        </w:rPr>
        <w:t>18.</w:t>
      </w:r>
      <w:r>
        <w:rPr>
          <w:rFonts w:hint="eastAsia" w:ascii="仿宋" w:hAnsi="仿宋" w:eastAsia="仿宋" w:cs="Times New Roman"/>
          <w:b/>
          <w:bCs/>
          <w:color w:val="000000"/>
          <w:sz w:val="32"/>
          <w:szCs w:val="32"/>
        </w:rPr>
        <w:t>农林</w:t>
      </w:r>
      <w:r>
        <w:rPr>
          <w:rFonts w:hint="eastAsia" w:ascii="仿宋" w:hAnsi="仿宋" w:eastAsia="仿宋"/>
          <w:b/>
          <w:bCs/>
          <w:color w:val="000000"/>
          <w:sz w:val="32"/>
          <w:szCs w:val="32"/>
        </w:rPr>
        <w:t>水支出（类）</w:t>
      </w:r>
      <w:r>
        <w:rPr>
          <w:rFonts w:hint="eastAsia" w:ascii="仿宋" w:hAnsi="仿宋" w:eastAsia="仿宋"/>
          <w:b/>
          <w:bCs/>
          <w:color w:val="000000"/>
          <w:sz w:val="32"/>
          <w:szCs w:val="32"/>
          <w:lang w:eastAsia="zh-CN"/>
        </w:rPr>
        <w:t>林业和草原</w:t>
      </w:r>
      <w:r>
        <w:rPr>
          <w:rFonts w:hint="eastAsia" w:ascii="仿宋" w:hAnsi="仿宋" w:eastAsia="仿宋"/>
          <w:b/>
          <w:bCs/>
          <w:color w:val="000000"/>
          <w:sz w:val="32"/>
          <w:szCs w:val="32"/>
        </w:rPr>
        <w:t>（款）</w:t>
      </w:r>
      <w:r>
        <w:rPr>
          <w:rFonts w:hint="eastAsia" w:ascii="仿宋" w:hAnsi="仿宋" w:eastAsia="仿宋"/>
          <w:b/>
          <w:bCs/>
          <w:color w:val="000000"/>
          <w:sz w:val="32"/>
          <w:szCs w:val="32"/>
          <w:lang w:eastAsia="zh-CN"/>
        </w:rPr>
        <w:t>森林资源管理</w:t>
      </w:r>
      <w:r>
        <w:rPr>
          <w:rFonts w:hint="eastAsia" w:ascii="仿宋" w:hAnsi="仿宋" w:eastAsia="仿宋"/>
          <w:b/>
          <w:bCs/>
          <w:color w:val="000000"/>
          <w:sz w:val="32"/>
          <w:szCs w:val="32"/>
        </w:rPr>
        <w:t>（项）：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1.11</w:t>
      </w:r>
      <w:r>
        <w:rPr>
          <w:rFonts w:hint="eastAsia" w:ascii="仿宋" w:hAnsi="仿宋" w:eastAsia="仿宋"/>
          <w:color w:val="000000"/>
          <w:sz w:val="32"/>
          <w:szCs w:val="32"/>
        </w:rPr>
        <w:t>万元，完成预算100%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hint="eastAsia" w:ascii="仿宋" w:hAnsi="仿宋" w:eastAsia="仿宋"/>
          <w:b w:val="0"/>
          <w:bCs/>
          <w:sz w:val="32"/>
          <w:szCs w:val="32"/>
        </w:rPr>
      </w:pPr>
      <w:r>
        <w:rPr>
          <w:rFonts w:hint="eastAsia" w:ascii="仿宋" w:hAnsi="仿宋" w:eastAsia="仿宋" w:cs="Times New Roman"/>
          <w:b/>
          <w:bCs/>
          <w:color w:val="000000"/>
          <w:sz w:val="32"/>
          <w:szCs w:val="32"/>
          <w:lang w:val="en-US" w:eastAsia="zh-CN"/>
        </w:rPr>
        <w:t>19.</w:t>
      </w:r>
      <w:r>
        <w:rPr>
          <w:rFonts w:hint="eastAsia" w:ascii="仿宋" w:hAnsi="仿宋" w:eastAsia="仿宋" w:cs="Times New Roman"/>
          <w:b/>
          <w:bCs/>
          <w:color w:val="000000"/>
          <w:sz w:val="32"/>
          <w:szCs w:val="32"/>
        </w:rPr>
        <w:t>农林</w:t>
      </w:r>
      <w:r>
        <w:rPr>
          <w:rFonts w:hint="eastAsia" w:ascii="仿宋" w:hAnsi="仿宋" w:eastAsia="仿宋"/>
          <w:b/>
          <w:bCs/>
          <w:color w:val="000000"/>
          <w:sz w:val="32"/>
          <w:szCs w:val="32"/>
        </w:rPr>
        <w:t>水支出（类）</w:t>
      </w:r>
      <w:r>
        <w:rPr>
          <w:rFonts w:hint="eastAsia" w:ascii="仿宋" w:hAnsi="仿宋" w:eastAsia="仿宋"/>
          <w:b/>
          <w:bCs/>
          <w:color w:val="000000"/>
          <w:sz w:val="32"/>
          <w:szCs w:val="32"/>
          <w:lang w:eastAsia="zh-CN"/>
        </w:rPr>
        <w:t>水利</w:t>
      </w:r>
      <w:r>
        <w:rPr>
          <w:rFonts w:hint="eastAsia" w:ascii="仿宋" w:hAnsi="仿宋" w:eastAsia="仿宋"/>
          <w:b/>
          <w:bCs/>
          <w:color w:val="000000"/>
          <w:sz w:val="32"/>
          <w:szCs w:val="32"/>
        </w:rPr>
        <w:t>（款）</w:t>
      </w:r>
      <w:r>
        <w:rPr>
          <w:rFonts w:hint="eastAsia" w:ascii="仿宋" w:hAnsi="仿宋" w:eastAsia="仿宋"/>
          <w:b/>
          <w:bCs/>
          <w:color w:val="000000"/>
          <w:sz w:val="32"/>
          <w:szCs w:val="32"/>
          <w:lang w:eastAsia="zh-CN"/>
        </w:rPr>
        <w:t>抗旱</w:t>
      </w:r>
      <w:r>
        <w:rPr>
          <w:rFonts w:hint="eastAsia" w:ascii="仿宋" w:hAnsi="仿宋" w:eastAsia="仿宋"/>
          <w:b/>
          <w:bCs/>
          <w:color w:val="000000"/>
          <w:sz w:val="32"/>
          <w:szCs w:val="32"/>
        </w:rPr>
        <w:t>（项）：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3.06</w:t>
      </w:r>
      <w:r>
        <w:rPr>
          <w:rFonts w:hint="eastAsia" w:ascii="仿宋" w:hAnsi="仿宋" w:eastAsia="仿宋"/>
          <w:color w:val="000000"/>
          <w:sz w:val="32"/>
          <w:szCs w:val="32"/>
        </w:rPr>
        <w:t>万元，完成预算100%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hint="default" w:ascii="仿宋" w:hAnsi="仿宋" w:eastAsia="仿宋"/>
          <w:b w:val="0"/>
          <w:bCs/>
          <w:sz w:val="32"/>
          <w:szCs w:val="32"/>
          <w:highlight w:val="none"/>
          <w:lang w:val="en-US" w:eastAsia="zh-CN"/>
        </w:rPr>
      </w:pPr>
      <w:r>
        <w:rPr>
          <w:rFonts w:hint="eastAsia" w:ascii="仿宋" w:hAnsi="仿宋" w:eastAsia="仿宋" w:cs="Times New Roman"/>
          <w:b/>
          <w:bCs/>
          <w:color w:val="000000"/>
          <w:sz w:val="32"/>
          <w:szCs w:val="32"/>
          <w:lang w:val="en-US" w:eastAsia="zh-CN"/>
        </w:rPr>
        <w:t>20.</w:t>
      </w:r>
      <w:r>
        <w:rPr>
          <w:rFonts w:hint="eastAsia" w:ascii="仿宋" w:hAnsi="仿宋" w:eastAsia="仿宋" w:cs="Times New Roman"/>
          <w:b/>
          <w:bCs/>
          <w:color w:val="000000"/>
          <w:sz w:val="32"/>
          <w:szCs w:val="32"/>
        </w:rPr>
        <w:t>农林</w:t>
      </w:r>
      <w:r>
        <w:rPr>
          <w:rFonts w:hint="eastAsia" w:ascii="仿宋" w:hAnsi="仿宋" w:eastAsia="仿宋"/>
          <w:b/>
          <w:bCs/>
          <w:color w:val="000000"/>
          <w:sz w:val="32"/>
          <w:szCs w:val="32"/>
        </w:rPr>
        <w:t>水支出（类）</w:t>
      </w:r>
      <w:r>
        <w:rPr>
          <w:rFonts w:hint="eastAsia" w:ascii="仿宋" w:hAnsi="仿宋" w:eastAsia="仿宋"/>
          <w:b/>
          <w:bCs/>
          <w:color w:val="000000"/>
          <w:sz w:val="32"/>
          <w:szCs w:val="32"/>
          <w:lang w:eastAsia="zh-CN"/>
        </w:rPr>
        <w:t>农村综合改革</w:t>
      </w:r>
      <w:r>
        <w:rPr>
          <w:rFonts w:hint="eastAsia" w:ascii="仿宋" w:hAnsi="仿宋" w:eastAsia="仿宋"/>
          <w:b/>
          <w:bCs/>
          <w:color w:val="000000"/>
          <w:sz w:val="32"/>
          <w:szCs w:val="32"/>
        </w:rPr>
        <w:t>（款）</w:t>
      </w:r>
      <w:r>
        <w:rPr>
          <w:rFonts w:hint="eastAsia" w:ascii="仿宋" w:hAnsi="仿宋" w:eastAsia="仿宋"/>
          <w:b/>
          <w:bCs/>
          <w:color w:val="000000"/>
          <w:sz w:val="32"/>
          <w:szCs w:val="32"/>
          <w:lang w:eastAsia="zh-CN"/>
        </w:rPr>
        <w:t>对村民委员会和村党支部的补助</w:t>
      </w:r>
      <w:r>
        <w:rPr>
          <w:rFonts w:hint="eastAsia" w:ascii="仿宋" w:hAnsi="仿宋" w:eastAsia="仿宋"/>
          <w:b/>
          <w:bCs/>
          <w:color w:val="000000"/>
          <w:sz w:val="32"/>
          <w:szCs w:val="32"/>
        </w:rPr>
        <w:t>（项）：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221.14</w:t>
      </w:r>
      <w:r>
        <w:rPr>
          <w:rFonts w:hint="eastAsia" w:ascii="仿宋" w:hAnsi="仿宋" w:eastAsia="仿宋"/>
          <w:color w:val="000000"/>
          <w:sz w:val="32"/>
          <w:szCs w:val="32"/>
        </w:rPr>
        <w:t>万元，完成预算100%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Fonts w:hint="eastAsia" w:ascii="仿宋" w:hAnsi="仿宋" w:eastAsia="仿宋" w:cs="Times New Roman"/>
          <w:b/>
          <w:bCs/>
          <w:color w:val="000000"/>
          <w:sz w:val="32"/>
          <w:szCs w:val="32"/>
          <w:lang w:val="en-US" w:eastAsia="zh-CN"/>
        </w:rPr>
        <w:t>21.</w:t>
      </w:r>
      <w:r>
        <w:rPr>
          <w:rFonts w:hint="eastAsia" w:ascii="仿宋" w:hAnsi="仿宋" w:eastAsia="仿宋"/>
          <w:b/>
          <w:bCs/>
          <w:color w:val="000000"/>
          <w:sz w:val="32"/>
          <w:szCs w:val="32"/>
        </w:rPr>
        <w:t>住房保障支出（类）住房改革支出（款）住房公积金（项）:</w:t>
      </w:r>
      <w:r>
        <w:rPr>
          <w:rFonts w:hint="eastAsia" w:ascii="仿宋" w:hAnsi="仿宋" w:eastAsia="仿宋"/>
          <w:color w:val="000000"/>
          <w:sz w:val="32"/>
          <w:szCs w:val="32"/>
        </w:rPr>
        <w:t xml:space="preserve"> 支出决算为3</w:t>
      </w:r>
      <w:r>
        <w:rPr>
          <w:rFonts w:hint="eastAsia" w:ascii="仿宋" w:hAnsi="仿宋" w:eastAsia="仿宋"/>
          <w:color w:val="000000"/>
          <w:sz w:val="32"/>
          <w:szCs w:val="32"/>
          <w:lang w:val="en-US" w:eastAsia="zh-CN"/>
        </w:rPr>
        <w:t>8.68</w:t>
      </w:r>
      <w:r>
        <w:rPr>
          <w:rFonts w:hint="eastAsia" w:ascii="仿宋" w:hAnsi="仿宋" w:eastAsia="仿宋"/>
          <w:color w:val="000000"/>
          <w:sz w:val="32"/>
          <w:szCs w:val="32"/>
        </w:rPr>
        <w:t>万元，完成预算100%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hint="default" w:ascii="仿宋" w:hAnsi="仿宋" w:eastAsia="仿宋"/>
          <w:b w:val="0"/>
          <w:bCs/>
          <w:sz w:val="32"/>
          <w:szCs w:val="32"/>
          <w:lang w:val="en-US" w:eastAsia="zh-CN"/>
        </w:rPr>
      </w:pPr>
      <w:r>
        <w:rPr>
          <w:rFonts w:hint="eastAsia" w:ascii="仿宋" w:hAnsi="仿宋" w:eastAsia="仿宋" w:cs="Times New Roman"/>
          <w:b/>
          <w:bCs/>
          <w:color w:val="000000"/>
          <w:sz w:val="32"/>
          <w:szCs w:val="32"/>
          <w:lang w:val="en-US" w:eastAsia="zh-CN"/>
        </w:rPr>
        <w:t>22</w:t>
      </w:r>
      <w:r>
        <w:rPr>
          <w:rFonts w:hint="eastAsia" w:ascii="仿宋" w:hAnsi="仿宋" w:eastAsia="仿宋" w:cs="Times New Roman"/>
          <w:b/>
          <w:bCs/>
          <w:color w:val="000000"/>
          <w:sz w:val="32"/>
          <w:szCs w:val="32"/>
        </w:rPr>
        <w:t>. 灾害防治</w:t>
      </w:r>
      <w:r>
        <w:rPr>
          <w:rFonts w:hint="eastAsia" w:ascii="仿宋" w:hAnsi="仿宋" w:eastAsia="仿宋"/>
          <w:b/>
          <w:bCs/>
          <w:color w:val="000000"/>
          <w:sz w:val="32"/>
          <w:szCs w:val="32"/>
        </w:rPr>
        <w:t>及应急管理支出（类）应急管理事务（款）安全监管（项）:</w:t>
      </w:r>
      <w:r>
        <w:rPr>
          <w:rFonts w:hint="eastAsia" w:ascii="仿宋" w:hAnsi="仿宋" w:eastAsia="仿宋"/>
          <w:color w:val="000000"/>
          <w:sz w:val="32"/>
          <w:szCs w:val="32"/>
        </w:rPr>
        <w:t xml:space="preserve"> 支出决算为1.</w:t>
      </w:r>
      <w:r>
        <w:rPr>
          <w:rFonts w:hint="eastAsia" w:ascii="仿宋" w:hAnsi="仿宋" w:eastAsia="仿宋"/>
          <w:color w:val="000000"/>
          <w:sz w:val="32"/>
          <w:szCs w:val="32"/>
          <w:lang w:val="en-US" w:eastAsia="zh-CN"/>
        </w:rPr>
        <w:t>92</w:t>
      </w:r>
      <w:r>
        <w:rPr>
          <w:rFonts w:hint="eastAsia" w:ascii="仿宋" w:hAnsi="仿宋" w:eastAsia="仿宋"/>
          <w:color w:val="000000"/>
          <w:sz w:val="32"/>
          <w:szCs w:val="32"/>
        </w:rPr>
        <w:t>万元，完成预算100%</w:t>
      </w:r>
      <w:r>
        <w:rPr>
          <w:rStyle w:val="18"/>
          <w:rFonts w:hint="eastAsia" w:ascii="仿宋" w:hAnsi="仿宋" w:eastAsia="仿宋"/>
          <w:b w:val="0"/>
          <w:bCs/>
          <w:sz w:val="32"/>
          <w:szCs w:val="32"/>
        </w:rPr>
        <w:t>，决算数等于预算数。</w:t>
      </w:r>
    </w:p>
    <w:p>
      <w:pPr>
        <w:spacing w:line="600" w:lineRule="exact"/>
        <w:rPr>
          <w:rFonts w:ascii="仿宋" w:hAnsi="仿宋" w:eastAsia="仿宋"/>
          <w:sz w:val="32"/>
          <w:szCs w:val="32"/>
        </w:rPr>
      </w:pPr>
    </w:p>
    <w:p>
      <w:pPr>
        <w:spacing w:line="600" w:lineRule="exact"/>
        <w:ind w:firstLine="640" w:firstLineChars="200"/>
        <w:outlineLvl w:val="1"/>
        <w:rPr>
          <w:rFonts w:ascii="黑体" w:hAnsi="黑体" w:eastAsia="黑体"/>
          <w:sz w:val="32"/>
          <w:szCs w:val="32"/>
        </w:rPr>
      </w:pPr>
      <w:bookmarkStart w:id="48" w:name="_Toc15396608"/>
      <w:bookmarkStart w:id="49" w:name="_Toc15377214"/>
      <w:bookmarkStart w:id="50" w:name="_Toc28959"/>
      <w:r>
        <w:rPr>
          <w:rFonts w:hint="eastAsia" w:ascii="黑体" w:hAnsi="黑体" w:eastAsia="黑体"/>
          <w:sz w:val="32"/>
          <w:szCs w:val="32"/>
        </w:rPr>
        <w:t>六、一般公共预算财政拨款基本支出决算情况说明</w:t>
      </w:r>
      <w:bookmarkEnd w:id="48"/>
      <w:bookmarkEnd w:id="49"/>
      <w:bookmarkEnd w:id="50"/>
      <w:r>
        <w:rPr>
          <w:rFonts w:ascii="黑体" w:hAnsi="黑体" w:eastAsia="黑体"/>
          <w:sz w:val="32"/>
          <w:szCs w:val="32"/>
        </w:rPr>
        <w:tab/>
      </w:r>
    </w:p>
    <w:p>
      <w:pPr>
        <w:spacing w:line="600" w:lineRule="exact"/>
        <w:ind w:firstLine="640" w:firstLineChars="200"/>
        <w:rPr>
          <w:rStyle w:val="26"/>
          <w:rFonts w:ascii="仿宋" w:hAnsi="仿宋" w:eastAsia="仿宋"/>
          <w:bCs/>
          <w:sz w:val="32"/>
        </w:rPr>
      </w:pPr>
      <w:r>
        <w:rPr>
          <w:rStyle w:val="26"/>
          <w:rFonts w:hint="eastAsia" w:ascii="仿宋" w:hAnsi="仿宋" w:eastAsia="仿宋"/>
          <w:bCs/>
          <w:sz w:val="32"/>
        </w:rPr>
        <w:t>2023年度一般公共预算财政拨款基本支出</w:t>
      </w:r>
      <w:r>
        <w:rPr>
          <w:rStyle w:val="26"/>
          <w:rFonts w:ascii="仿宋" w:hAnsi="仿宋" w:eastAsia="仿宋"/>
          <w:bCs/>
          <w:sz w:val="32"/>
        </w:rPr>
        <w:t>599.16</w:t>
      </w:r>
      <w:r>
        <w:rPr>
          <w:rStyle w:val="26"/>
          <w:rFonts w:hint="eastAsia" w:ascii="仿宋" w:hAnsi="仿宋" w:eastAsia="仿宋"/>
          <w:bCs/>
          <w:sz w:val="32"/>
        </w:rPr>
        <w:t>万元，其中：</w:t>
      </w:r>
    </w:p>
    <w:p>
      <w:pPr>
        <w:spacing w:line="600" w:lineRule="exact"/>
        <w:ind w:firstLine="640" w:firstLineChars="200"/>
        <w:rPr>
          <w:rStyle w:val="26"/>
          <w:rFonts w:ascii="仿宋" w:hAnsi="仿宋" w:eastAsia="仿宋"/>
          <w:bCs/>
          <w:sz w:val="32"/>
        </w:rPr>
      </w:pPr>
      <w:r>
        <w:rPr>
          <w:rStyle w:val="26"/>
          <w:rFonts w:hint="eastAsia" w:ascii="仿宋" w:hAnsi="仿宋" w:eastAsia="仿宋"/>
          <w:bCs/>
          <w:sz w:val="32"/>
        </w:rPr>
        <w:t>人员经费</w:t>
      </w:r>
      <w:r>
        <w:rPr>
          <w:rStyle w:val="26"/>
          <w:rFonts w:ascii="仿宋" w:hAnsi="仿宋" w:eastAsia="仿宋"/>
          <w:bCs/>
          <w:sz w:val="32"/>
        </w:rPr>
        <w:t>5</w:t>
      </w:r>
      <w:r>
        <w:rPr>
          <w:rStyle w:val="26"/>
          <w:rFonts w:hint="eastAsia" w:ascii="仿宋" w:hAnsi="仿宋" w:eastAsia="仿宋"/>
          <w:bCs/>
          <w:sz w:val="32"/>
          <w:lang w:val="en-US" w:eastAsia="zh-CN"/>
        </w:rPr>
        <w:t>33.31</w:t>
      </w:r>
      <w:r>
        <w:rPr>
          <w:rStyle w:val="26"/>
          <w:rFonts w:hint="eastAsia" w:ascii="仿宋" w:hAnsi="仿宋" w:eastAsia="仿宋"/>
          <w:bCs/>
          <w:sz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Style w:val="26"/>
          <w:rFonts w:ascii="仿宋" w:hAnsi="仿宋" w:eastAsia="仿宋"/>
          <w:bCs/>
          <w:sz w:val="32"/>
        </w:rPr>
        <w:br w:type="textWrapping"/>
      </w:r>
      <w:r>
        <w:rPr>
          <w:rStyle w:val="26"/>
          <w:rFonts w:hint="eastAsia" w:ascii="仿宋" w:hAnsi="仿宋" w:eastAsia="仿宋"/>
          <w:bCs/>
          <w:sz w:val="32"/>
        </w:rPr>
        <w:t>　　公用经费</w:t>
      </w:r>
      <w:r>
        <w:rPr>
          <w:rStyle w:val="26"/>
          <w:rFonts w:ascii="仿宋" w:hAnsi="仿宋" w:eastAsia="仿宋"/>
          <w:bCs/>
          <w:sz w:val="32"/>
        </w:rPr>
        <w:t>6</w:t>
      </w:r>
      <w:r>
        <w:rPr>
          <w:rStyle w:val="26"/>
          <w:rFonts w:hint="eastAsia" w:ascii="仿宋" w:hAnsi="仿宋" w:eastAsia="仿宋"/>
          <w:bCs/>
          <w:sz w:val="32"/>
          <w:lang w:val="en-US" w:eastAsia="zh-CN"/>
        </w:rPr>
        <w:t>5.85</w:t>
      </w:r>
      <w:r>
        <w:rPr>
          <w:rStyle w:val="26"/>
          <w:rFonts w:hint="eastAsia" w:ascii="仿宋" w:hAnsi="仿宋" w:eastAsia="仿宋"/>
          <w:bCs/>
          <w:sz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firstLineChars="200"/>
        <w:rPr>
          <w:rFonts w:ascii="仿宋" w:hAnsi="仿宋" w:eastAsia="仿宋"/>
          <w:sz w:val="32"/>
          <w:szCs w:val="32"/>
        </w:rPr>
      </w:pPr>
    </w:p>
    <w:p>
      <w:pPr>
        <w:spacing w:line="600" w:lineRule="exact"/>
        <w:ind w:firstLine="640"/>
        <w:outlineLvl w:val="1"/>
        <w:rPr>
          <w:rFonts w:ascii="仿宋" w:hAnsi="仿宋" w:eastAsia="仿宋"/>
          <w:sz w:val="32"/>
          <w:szCs w:val="32"/>
        </w:rPr>
      </w:pPr>
      <w:bookmarkStart w:id="51" w:name="_Toc15396609"/>
      <w:bookmarkStart w:id="52" w:name="_Toc15377215"/>
      <w:bookmarkStart w:id="53" w:name="_Toc29357"/>
      <w:r>
        <w:rPr>
          <w:rFonts w:hint="eastAsia" w:ascii="黑体" w:eastAsia="黑体"/>
          <w:sz w:val="32"/>
          <w:szCs w:val="32"/>
        </w:rPr>
        <w:t>七、财政拨款“三公”经费支出决算情况说明</w:t>
      </w:r>
      <w:bookmarkEnd w:id="51"/>
      <w:bookmarkEnd w:id="52"/>
      <w:bookmarkEnd w:id="53"/>
    </w:p>
    <w:p>
      <w:pPr>
        <w:spacing w:line="600" w:lineRule="exact"/>
        <w:ind w:firstLine="640" w:firstLineChars="200"/>
        <w:rPr>
          <w:rStyle w:val="26"/>
          <w:rFonts w:ascii="仿宋" w:hAnsi="仿宋" w:eastAsia="仿宋"/>
          <w:bCs/>
          <w:sz w:val="32"/>
        </w:rPr>
      </w:pPr>
      <w:bookmarkStart w:id="54" w:name="_Toc15377216"/>
      <w:r>
        <w:rPr>
          <w:rFonts w:hint="eastAsia" w:ascii="仿宋" w:hAnsi="仿宋" w:eastAsia="仿宋"/>
          <w:sz w:val="32"/>
          <w:szCs w:val="32"/>
        </w:rPr>
        <w:t>（</w:t>
      </w:r>
      <w:r>
        <w:rPr>
          <w:rStyle w:val="26"/>
          <w:rFonts w:hint="eastAsia" w:ascii="仿宋" w:hAnsi="仿宋" w:eastAsia="仿宋"/>
          <w:bCs/>
          <w:sz w:val="32"/>
        </w:rPr>
        <w:t>一）“三公”经费财政拨款支出决算总体情况说明</w:t>
      </w:r>
      <w:bookmarkEnd w:id="54"/>
    </w:p>
    <w:p>
      <w:pPr>
        <w:spacing w:line="600" w:lineRule="exact"/>
        <w:ind w:firstLine="640" w:firstLineChars="200"/>
        <w:rPr>
          <w:rStyle w:val="26"/>
          <w:rFonts w:hint="eastAsia" w:ascii="仿宋" w:hAnsi="仿宋" w:eastAsia="仿宋"/>
          <w:bCs/>
          <w:sz w:val="32"/>
          <w:lang w:eastAsia="zh-CN"/>
        </w:rPr>
      </w:pPr>
      <w:r>
        <w:rPr>
          <w:rStyle w:val="26"/>
          <w:rFonts w:hint="eastAsia" w:ascii="仿宋" w:hAnsi="仿宋" w:eastAsia="仿宋"/>
          <w:bCs/>
          <w:sz w:val="32"/>
        </w:rPr>
        <w:t>2023年度“三公”经费财政拨款支出决算为</w:t>
      </w:r>
      <w:r>
        <w:rPr>
          <w:rStyle w:val="26"/>
          <w:rFonts w:ascii="仿宋" w:hAnsi="仿宋" w:eastAsia="仿宋"/>
          <w:bCs/>
          <w:sz w:val="32"/>
        </w:rPr>
        <w:t>4.84</w:t>
      </w:r>
      <w:r>
        <w:rPr>
          <w:rStyle w:val="26"/>
          <w:rFonts w:hint="eastAsia" w:ascii="仿宋" w:hAnsi="仿宋" w:eastAsia="仿宋"/>
          <w:bCs/>
          <w:sz w:val="32"/>
        </w:rPr>
        <w:t>万元，完成预算</w:t>
      </w:r>
      <w:r>
        <w:rPr>
          <w:rStyle w:val="26"/>
          <w:rFonts w:ascii="仿宋" w:hAnsi="仿宋" w:eastAsia="仿宋"/>
          <w:bCs/>
          <w:sz w:val="32"/>
        </w:rPr>
        <w:t>100%</w:t>
      </w:r>
      <w:r>
        <w:rPr>
          <w:rStyle w:val="26"/>
          <w:rFonts w:hint="eastAsia" w:ascii="仿宋" w:hAnsi="仿宋" w:eastAsia="仿宋"/>
          <w:bCs/>
          <w:sz w:val="32"/>
        </w:rPr>
        <w:t>，较上年度增加0.7万元，增长</w:t>
      </w:r>
      <w:r>
        <w:rPr>
          <w:rStyle w:val="26"/>
          <w:rFonts w:hint="eastAsia" w:ascii="仿宋" w:hAnsi="仿宋" w:eastAsia="仿宋"/>
          <w:bCs/>
          <w:sz w:val="32"/>
          <w:lang w:val="en-US" w:eastAsia="zh-CN"/>
        </w:rPr>
        <w:t>17.01</w:t>
      </w:r>
      <w:r>
        <w:rPr>
          <w:rStyle w:val="26"/>
          <w:rFonts w:hint="eastAsia" w:ascii="仿宋" w:hAnsi="仿宋" w:eastAsia="仿宋"/>
          <w:bCs/>
          <w:sz w:val="32"/>
        </w:rPr>
        <w:t>%。决算数与预算数持平</w:t>
      </w:r>
      <w:r>
        <w:rPr>
          <w:rStyle w:val="26"/>
          <w:rFonts w:hint="eastAsia" w:ascii="仿宋" w:hAnsi="仿宋" w:eastAsia="仿宋"/>
          <w:bCs/>
          <w:sz w:val="32"/>
          <w:lang w:eastAsia="zh-CN"/>
        </w:rPr>
        <w:t>。</w:t>
      </w:r>
      <w:bookmarkStart w:id="55" w:name="_Toc15377217"/>
    </w:p>
    <w:p>
      <w:pPr>
        <w:spacing w:line="600" w:lineRule="exact"/>
        <w:ind w:firstLine="640" w:firstLineChars="200"/>
        <w:rPr>
          <w:rStyle w:val="26"/>
          <w:rFonts w:ascii="仿宋" w:hAnsi="仿宋" w:eastAsia="仿宋"/>
          <w:bCs/>
          <w:sz w:val="32"/>
        </w:rPr>
      </w:pPr>
      <w:r>
        <w:rPr>
          <w:rStyle w:val="26"/>
          <w:rFonts w:hint="eastAsia" w:ascii="仿宋" w:hAnsi="仿宋" w:eastAsia="仿宋"/>
          <w:bCs/>
          <w:sz w:val="32"/>
        </w:rPr>
        <w:t>（二）“三公”经费财政拨款支出决算具体情况说明</w:t>
      </w:r>
      <w:bookmarkEnd w:id="55"/>
    </w:p>
    <w:p>
      <w:pPr>
        <w:spacing w:line="600" w:lineRule="exact"/>
        <w:ind w:firstLine="640" w:firstLineChars="200"/>
        <w:rPr>
          <w:rStyle w:val="26"/>
          <w:rFonts w:ascii="仿宋" w:hAnsi="仿宋" w:eastAsia="仿宋"/>
          <w:bCs/>
          <w:sz w:val="32"/>
        </w:rPr>
      </w:pPr>
      <w:r>
        <w:rPr>
          <w:rStyle w:val="26"/>
          <w:rFonts w:hint="eastAsia" w:ascii="仿宋" w:hAnsi="仿宋" w:eastAsia="仿宋"/>
          <w:bCs/>
          <w:sz w:val="32"/>
        </w:rPr>
        <w:t>2023年度“三公”经费财政拨款支出决算中，因公出国（境）费支出决算</w:t>
      </w:r>
      <w:r>
        <w:rPr>
          <w:rStyle w:val="26"/>
          <w:rFonts w:ascii="仿宋" w:hAnsi="仿宋" w:eastAsia="仿宋"/>
          <w:bCs/>
          <w:sz w:val="32"/>
        </w:rPr>
        <w:t>0</w:t>
      </w:r>
      <w:r>
        <w:rPr>
          <w:rStyle w:val="26"/>
          <w:rFonts w:hint="eastAsia" w:ascii="仿宋" w:hAnsi="仿宋" w:eastAsia="仿宋"/>
          <w:bCs/>
          <w:sz w:val="32"/>
        </w:rPr>
        <w:t>万元，占</w:t>
      </w:r>
      <w:r>
        <w:rPr>
          <w:rStyle w:val="26"/>
          <w:rFonts w:ascii="仿宋" w:hAnsi="仿宋" w:eastAsia="仿宋"/>
          <w:bCs/>
          <w:sz w:val="32"/>
        </w:rPr>
        <w:t>0%</w:t>
      </w:r>
      <w:r>
        <w:rPr>
          <w:rStyle w:val="26"/>
          <w:rFonts w:hint="eastAsia" w:ascii="仿宋" w:hAnsi="仿宋" w:eastAsia="仿宋"/>
          <w:bCs/>
          <w:sz w:val="32"/>
        </w:rPr>
        <w:t>；公务用车购置及运行维护费支出决算</w:t>
      </w:r>
      <w:r>
        <w:rPr>
          <w:rStyle w:val="26"/>
          <w:rFonts w:ascii="仿宋" w:hAnsi="仿宋" w:eastAsia="仿宋"/>
          <w:bCs/>
          <w:sz w:val="32"/>
        </w:rPr>
        <w:t>4.27</w:t>
      </w:r>
      <w:r>
        <w:rPr>
          <w:rStyle w:val="26"/>
          <w:rFonts w:hint="eastAsia" w:ascii="仿宋" w:hAnsi="仿宋" w:eastAsia="仿宋"/>
          <w:bCs/>
          <w:sz w:val="32"/>
        </w:rPr>
        <w:t>万元，占</w:t>
      </w:r>
      <w:r>
        <w:rPr>
          <w:rStyle w:val="26"/>
          <w:rFonts w:ascii="仿宋" w:hAnsi="仿宋" w:eastAsia="仿宋"/>
          <w:bCs/>
          <w:sz w:val="32"/>
        </w:rPr>
        <w:t>88.2</w:t>
      </w:r>
      <w:r>
        <w:rPr>
          <w:rStyle w:val="26"/>
          <w:rFonts w:hint="eastAsia" w:ascii="仿宋" w:hAnsi="仿宋" w:eastAsia="仿宋"/>
          <w:bCs/>
          <w:sz w:val="32"/>
          <w:lang w:val="en-US" w:eastAsia="zh-CN"/>
        </w:rPr>
        <w:t>2</w:t>
      </w:r>
      <w:r>
        <w:rPr>
          <w:rStyle w:val="26"/>
          <w:rFonts w:ascii="仿宋" w:hAnsi="仿宋" w:eastAsia="仿宋"/>
          <w:bCs/>
          <w:sz w:val="32"/>
        </w:rPr>
        <w:t>%</w:t>
      </w:r>
      <w:r>
        <w:rPr>
          <w:rStyle w:val="26"/>
          <w:rFonts w:hint="eastAsia" w:ascii="仿宋" w:hAnsi="仿宋" w:eastAsia="仿宋"/>
          <w:bCs/>
          <w:sz w:val="32"/>
        </w:rPr>
        <w:t>；公务接待费支出决算</w:t>
      </w:r>
      <w:r>
        <w:rPr>
          <w:rStyle w:val="26"/>
          <w:rFonts w:ascii="仿宋" w:hAnsi="仿宋" w:eastAsia="仿宋"/>
          <w:bCs/>
          <w:sz w:val="32"/>
        </w:rPr>
        <w:t>0.57</w:t>
      </w:r>
      <w:r>
        <w:rPr>
          <w:rStyle w:val="26"/>
          <w:rFonts w:hint="eastAsia" w:ascii="仿宋" w:hAnsi="仿宋" w:eastAsia="仿宋"/>
          <w:bCs/>
          <w:sz w:val="32"/>
        </w:rPr>
        <w:t>万元，占</w:t>
      </w:r>
      <w:r>
        <w:rPr>
          <w:rStyle w:val="26"/>
          <w:rFonts w:ascii="仿宋" w:hAnsi="仿宋" w:eastAsia="仿宋"/>
          <w:bCs/>
          <w:sz w:val="32"/>
        </w:rPr>
        <w:t>11.7</w:t>
      </w:r>
      <w:r>
        <w:rPr>
          <w:rStyle w:val="26"/>
          <w:rFonts w:hint="eastAsia" w:ascii="仿宋" w:hAnsi="仿宋" w:eastAsia="仿宋"/>
          <w:bCs/>
          <w:sz w:val="32"/>
          <w:lang w:val="en-US" w:eastAsia="zh-CN"/>
        </w:rPr>
        <w:t>8</w:t>
      </w:r>
      <w:r>
        <w:rPr>
          <w:rStyle w:val="26"/>
          <w:rFonts w:ascii="仿宋" w:hAnsi="仿宋" w:eastAsia="仿宋"/>
          <w:bCs/>
          <w:sz w:val="32"/>
        </w:rPr>
        <w:t>%</w:t>
      </w:r>
      <w:r>
        <w:rPr>
          <w:rStyle w:val="26"/>
          <w:rFonts w:hint="eastAsia" w:ascii="仿宋" w:hAnsi="仿宋" w:eastAsia="仿宋"/>
          <w:bCs/>
          <w:sz w:val="32"/>
        </w:rPr>
        <w:t>。具体情况如下：</w:t>
      </w:r>
    </w:p>
    <w:p>
      <w:pPr>
        <w:spacing w:line="600" w:lineRule="exact"/>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39370</wp:posOffset>
            </wp:positionH>
            <wp:positionV relativeFrom="paragraph">
              <wp:posOffset>108585</wp:posOffset>
            </wp:positionV>
            <wp:extent cx="5133975" cy="2647950"/>
            <wp:effectExtent l="0" t="0" r="9525" b="0"/>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5133975" cy="2647950"/>
                    </a:xfrm>
                    <a:prstGeom prst="rect">
                      <a:avLst/>
                    </a:prstGeom>
                    <a:noFill/>
                    <a:ln>
                      <a:noFill/>
                    </a:ln>
                  </pic:spPr>
                </pic:pic>
              </a:graphicData>
            </a:graphic>
          </wp:anchor>
        </w:drawing>
      </w:r>
      <w:r>
        <w:rPr>
          <w:rFonts w:hint="eastAsia" w:ascii="仿宋" w:hAnsi="仿宋" w:eastAsia="仿宋"/>
          <w:sz w:val="32"/>
          <w:szCs w:val="32"/>
        </w:rPr>
        <w:t>（图7：“三公”经费财政拨款支出结构）（饼状图）</w:t>
      </w:r>
    </w:p>
    <w:p>
      <w:pPr>
        <w:spacing w:line="600" w:lineRule="exact"/>
        <w:ind w:firstLine="640" w:firstLineChars="200"/>
        <w:rPr>
          <w:rStyle w:val="26"/>
          <w:rFonts w:ascii="仿宋" w:hAnsi="仿宋" w:eastAsia="仿宋"/>
          <w:bCs/>
          <w:sz w:val="32"/>
        </w:rPr>
      </w:pPr>
      <w:bookmarkStart w:id="56" w:name="_Toc15377218"/>
      <w:bookmarkStart w:id="57" w:name="_Toc15396610"/>
      <w:r>
        <w:rPr>
          <w:rFonts w:ascii="仿宋" w:hAnsi="仿宋" w:eastAsia="仿宋"/>
          <w:sz w:val="32"/>
          <w:szCs w:val="32"/>
        </w:rPr>
        <w:t>1</w:t>
      </w:r>
      <w:r>
        <w:rPr>
          <w:rStyle w:val="26"/>
          <w:rFonts w:ascii="仿宋" w:hAnsi="仿宋" w:eastAsia="仿宋"/>
          <w:bCs/>
          <w:sz w:val="32"/>
        </w:rPr>
        <w:t>.</w:t>
      </w:r>
      <w:r>
        <w:rPr>
          <w:rStyle w:val="26"/>
          <w:rFonts w:hint="eastAsia" w:ascii="仿宋" w:hAnsi="仿宋" w:eastAsia="仿宋"/>
          <w:bCs/>
          <w:sz w:val="32"/>
        </w:rPr>
        <w:t>因公出国（境）支出决算比</w:t>
      </w:r>
      <w:r>
        <w:rPr>
          <w:rStyle w:val="26"/>
          <w:rFonts w:ascii="仿宋" w:hAnsi="仿宋" w:eastAsia="仿宋"/>
          <w:bCs/>
          <w:sz w:val="32"/>
        </w:rPr>
        <w:t>20</w:t>
      </w:r>
      <w:r>
        <w:rPr>
          <w:rStyle w:val="26"/>
          <w:rFonts w:hint="eastAsia" w:ascii="仿宋" w:hAnsi="仿宋" w:eastAsia="仿宋"/>
          <w:bCs/>
          <w:sz w:val="32"/>
        </w:rPr>
        <w:t>2</w:t>
      </w:r>
      <w:r>
        <w:rPr>
          <w:rStyle w:val="26"/>
          <w:rFonts w:hint="eastAsia" w:ascii="仿宋" w:hAnsi="仿宋" w:eastAsia="仿宋"/>
          <w:bCs/>
          <w:sz w:val="32"/>
          <w:lang w:val="en-US" w:eastAsia="zh-CN"/>
        </w:rPr>
        <w:t>2</w:t>
      </w:r>
      <w:r>
        <w:rPr>
          <w:rStyle w:val="26"/>
          <w:rFonts w:hint="eastAsia" w:ascii="仿宋" w:hAnsi="仿宋" w:eastAsia="仿宋"/>
          <w:bCs/>
          <w:sz w:val="32"/>
        </w:rPr>
        <w:t>年增加</w:t>
      </w:r>
      <w:r>
        <w:rPr>
          <w:rStyle w:val="26"/>
          <w:rFonts w:ascii="仿宋" w:hAnsi="仿宋" w:eastAsia="仿宋"/>
          <w:bCs/>
          <w:sz w:val="32"/>
        </w:rPr>
        <w:t>/</w:t>
      </w:r>
      <w:r>
        <w:rPr>
          <w:rStyle w:val="26"/>
          <w:rFonts w:hint="eastAsia" w:ascii="仿宋" w:hAnsi="仿宋" w:eastAsia="仿宋"/>
          <w:bCs/>
          <w:sz w:val="32"/>
        </w:rPr>
        <w:t>减少0万元，增长</w:t>
      </w:r>
      <w:r>
        <w:rPr>
          <w:rStyle w:val="26"/>
          <w:rFonts w:ascii="仿宋" w:hAnsi="仿宋" w:eastAsia="仿宋"/>
          <w:bCs/>
          <w:sz w:val="32"/>
        </w:rPr>
        <w:t>/</w:t>
      </w:r>
      <w:r>
        <w:rPr>
          <w:rStyle w:val="26"/>
          <w:rFonts w:hint="eastAsia" w:ascii="仿宋" w:hAnsi="仿宋" w:eastAsia="仿宋"/>
          <w:bCs/>
          <w:sz w:val="32"/>
        </w:rPr>
        <w:t>下降0</w:t>
      </w:r>
      <w:r>
        <w:rPr>
          <w:rStyle w:val="26"/>
          <w:rFonts w:ascii="仿宋" w:hAnsi="仿宋" w:eastAsia="仿宋"/>
          <w:bCs/>
          <w:sz w:val="32"/>
        </w:rPr>
        <w:t>%</w:t>
      </w:r>
      <w:r>
        <w:rPr>
          <w:rStyle w:val="26"/>
          <w:rFonts w:hint="eastAsia" w:ascii="仿宋" w:hAnsi="仿宋" w:eastAsia="仿宋"/>
          <w:bCs/>
          <w:sz w:val="32"/>
        </w:rPr>
        <w:t>。主要原因是本年度本单位无因公出国（境）人员和开支。</w:t>
      </w:r>
    </w:p>
    <w:p>
      <w:pPr>
        <w:spacing w:line="600" w:lineRule="exact"/>
        <w:ind w:firstLine="640" w:firstLineChars="200"/>
        <w:rPr>
          <w:rStyle w:val="26"/>
          <w:rFonts w:ascii="仿宋" w:hAnsi="仿宋" w:eastAsia="仿宋"/>
          <w:bCs/>
          <w:sz w:val="32"/>
        </w:rPr>
      </w:pPr>
      <w:r>
        <w:rPr>
          <w:rStyle w:val="26"/>
          <w:rFonts w:hint="eastAsia" w:ascii="仿宋" w:hAnsi="仿宋" w:eastAsia="仿宋"/>
          <w:bCs/>
          <w:sz w:val="32"/>
        </w:rPr>
        <w:t>开支内容包括：无</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公务用车购置及运行维护费支出</w:t>
      </w:r>
      <w:r>
        <w:rPr>
          <w:rFonts w:ascii="仿宋" w:hAnsi="仿宋" w:eastAsia="仿宋"/>
          <w:sz w:val="32"/>
          <w:szCs w:val="32"/>
        </w:rPr>
        <w:t>4.27</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。公务用车购置及运行维护费支出决算比2022年度增加1.27万元，增长42.3</w:t>
      </w:r>
      <w:r>
        <w:rPr>
          <w:rFonts w:ascii="仿宋" w:hAnsi="仿宋" w:eastAsia="仿宋"/>
          <w:sz w:val="32"/>
          <w:szCs w:val="32"/>
        </w:rPr>
        <w:t>%</w:t>
      </w:r>
      <w:r>
        <w:rPr>
          <w:rFonts w:hint="eastAsia" w:ascii="仿宋" w:hAnsi="仿宋" w:eastAsia="仿宋"/>
          <w:sz w:val="32"/>
          <w:szCs w:val="32"/>
        </w:rPr>
        <w:t>。主要原因是</w:t>
      </w:r>
      <w:r>
        <w:rPr>
          <w:rFonts w:hint="eastAsia" w:ascii="仿宋" w:hAnsi="仿宋" w:eastAsia="仿宋"/>
          <w:sz w:val="32"/>
          <w:szCs w:val="32"/>
          <w:lang w:eastAsia="zh-CN"/>
        </w:rPr>
        <w:t>公车零部件损坏，维修增加。</w:t>
      </w:r>
    </w:p>
    <w:p>
      <w:pPr>
        <w:numPr>
          <w:ilvl w:val="0"/>
          <w:numId w:val="0"/>
        </w:numPr>
        <w:spacing w:line="600" w:lineRule="exact"/>
        <w:ind w:firstLine="640" w:firstLineChars="200"/>
        <w:rPr>
          <w:rFonts w:ascii="仿宋" w:hAnsi="仿宋" w:eastAsia="仿宋"/>
          <w:sz w:val="32"/>
          <w:szCs w:val="32"/>
        </w:rPr>
      </w:pPr>
      <w:r>
        <w:rPr>
          <w:rStyle w:val="26"/>
          <w:rFonts w:hint="eastAsia" w:ascii="仿宋" w:hAnsi="仿宋" w:eastAsia="仿宋"/>
          <w:bCs/>
          <w:sz w:val="32"/>
        </w:rPr>
        <w:t>其中：公务用车购置支出0万元。全年按规定更新购置公务用车0辆，其中：轿车0辆、金额0万元，越野车0辆、金额0万元，载客汽车0辆、金额0万元。</w:t>
      </w: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月底，单位共有公务用车2辆，其中：轿车0辆、越野车1辆、载客汽车0辆，农业技术服务中心其他用车1辆。</w:t>
      </w:r>
    </w:p>
    <w:p>
      <w:pPr>
        <w:spacing w:line="600" w:lineRule="exact"/>
        <w:ind w:firstLine="640"/>
        <w:rPr>
          <w:rFonts w:hint="eastAsia" w:ascii="仿宋" w:hAnsi="仿宋" w:eastAsia="仿宋"/>
          <w:sz w:val="32"/>
          <w:szCs w:val="32"/>
        </w:rPr>
      </w:pPr>
      <w:r>
        <w:rPr>
          <w:rFonts w:hint="eastAsia" w:ascii="仿宋" w:hAnsi="仿宋" w:eastAsia="仿宋"/>
          <w:sz w:val="32"/>
          <w:szCs w:val="32"/>
        </w:rPr>
        <w:t>公务用车运行维护费支出</w:t>
      </w:r>
      <w:r>
        <w:rPr>
          <w:rFonts w:ascii="仿宋" w:hAnsi="仿宋" w:eastAsia="仿宋"/>
          <w:sz w:val="32"/>
          <w:szCs w:val="32"/>
        </w:rPr>
        <w:t>4.27</w:t>
      </w:r>
      <w:r>
        <w:rPr>
          <w:rFonts w:hint="eastAsia" w:ascii="仿宋" w:hAnsi="仿宋" w:eastAsia="仿宋"/>
          <w:sz w:val="32"/>
          <w:szCs w:val="32"/>
        </w:rPr>
        <w:t>万元。主要用于到县级部门参会、汇报请示工作、下村指导调研、督促检查、应急处突、抢险救援工作等所需的公务用车燃料费、维修费、过路过桥费、保险费等支出。</w:t>
      </w:r>
    </w:p>
    <w:p>
      <w:pPr>
        <w:spacing w:line="600" w:lineRule="exact"/>
        <w:ind w:firstLine="640"/>
        <w:rPr>
          <w:rFonts w:hint="eastAsia" w:ascii="仿宋" w:hAnsi="仿宋" w:eastAsia="仿宋"/>
          <w:sz w:val="32"/>
          <w:szCs w:val="32"/>
        </w:rPr>
      </w:pPr>
      <w:r>
        <w:rPr>
          <w:rFonts w:hint="eastAsia" w:ascii="仿宋" w:hAnsi="仿宋" w:eastAsia="仿宋"/>
          <w:sz w:val="32"/>
          <w:szCs w:val="32"/>
        </w:rPr>
        <w:t>3.公务接待费支出0.5</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万元，完成预算100%。公务接待</w:t>
      </w:r>
      <w:r>
        <w:rPr>
          <w:rFonts w:hint="eastAsia" w:ascii="仿宋" w:hAnsi="仿宋" w:eastAsia="仿宋"/>
          <w:sz w:val="32"/>
          <w:szCs w:val="32"/>
        </w:rPr>
        <w:t>费支出决算比2022年度减少0.57万元，下降</w:t>
      </w:r>
      <w:r>
        <w:rPr>
          <w:rFonts w:hint="eastAsia" w:ascii="仿宋" w:hAnsi="仿宋" w:eastAsia="仿宋"/>
          <w:sz w:val="32"/>
          <w:szCs w:val="32"/>
          <w:lang w:val="en-US" w:eastAsia="zh-CN"/>
        </w:rPr>
        <w:t>50</w:t>
      </w:r>
      <w:r>
        <w:rPr>
          <w:rFonts w:hint="eastAsia" w:ascii="仿宋" w:hAnsi="仿宋" w:eastAsia="仿宋"/>
          <w:sz w:val="32"/>
          <w:szCs w:val="32"/>
        </w:rPr>
        <w:t>%。主要原因是</w:t>
      </w:r>
      <w:r>
        <w:rPr>
          <w:rFonts w:hint="eastAsia" w:ascii="仿宋" w:hAnsi="仿宋" w:eastAsia="仿宋"/>
          <w:sz w:val="32"/>
          <w:szCs w:val="32"/>
          <w:lang w:eastAsia="zh-CN"/>
        </w:rPr>
        <w:t>贯彻勤俭节约方针，公务接待减少</w:t>
      </w:r>
      <w:r>
        <w:rPr>
          <w:rFonts w:hint="eastAsia" w:ascii="仿宋" w:hAnsi="仿宋" w:eastAsia="仿宋"/>
          <w:sz w:val="32"/>
          <w:szCs w:val="32"/>
        </w:rPr>
        <w:t>。其中：</w:t>
      </w:r>
    </w:p>
    <w:p>
      <w:pPr>
        <w:spacing w:line="600" w:lineRule="exact"/>
        <w:ind w:firstLine="640"/>
        <w:rPr>
          <w:rFonts w:ascii="仿宋" w:hAnsi="仿宋" w:eastAsia="仿宋"/>
          <w:sz w:val="32"/>
          <w:szCs w:val="32"/>
        </w:rPr>
      </w:pPr>
      <w:r>
        <w:rPr>
          <w:rFonts w:hint="eastAsia" w:ascii="仿宋" w:hAnsi="仿宋" w:eastAsia="仿宋"/>
          <w:sz w:val="32"/>
          <w:szCs w:val="32"/>
        </w:rPr>
        <w:t>国内公务接待支出0.57万元，主要用于执行公务、开展业务活动开支的交通费、住宿费、用餐费等。国内公务接待2</w:t>
      </w:r>
      <w:r>
        <w:rPr>
          <w:rFonts w:hint="eastAsia" w:ascii="仿宋" w:hAnsi="仿宋" w:eastAsia="仿宋"/>
          <w:sz w:val="32"/>
          <w:szCs w:val="32"/>
          <w:lang w:val="en-US" w:eastAsia="zh-CN"/>
        </w:rPr>
        <w:t>1</w:t>
      </w:r>
      <w:r>
        <w:rPr>
          <w:rFonts w:hint="eastAsia" w:ascii="仿宋" w:hAnsi="仿宋" w:eastAsia="仿宋"/>
          <w:sz w:val="32"/>
          <w:szCs w:val="32"/>
        </w:rPr>
        <w:t>批次，</w:t>
      </w:r>
      <w:r>
        <w:rPr>
          <w:rFonts w:hint="eastAsia" w:ascii="仿宋" w:hAnsi="仿宋" w:eastAsia="仿宋"/>
          <w:sz w:val="32"/>
          <w:szCs w:val="32"/>
          <w:lang w:val="en-US" w:eastAsia="zh-CN"/>
        </w:rPr>
        <w:t>59</w:t>
      </w:r>
      <w:r>
        <w:rPr>
          <w:rFonts w:hint="eastAsia" w:ascii="仿宋" w:hAnsi="仿宋" w:eastAsia="仿宋"/>
          <w:sz w:val="32"/>
          <w:szCs w:val="32"/>
        </w:rPr>
        <w:t>人次（不包括陪同人员），共计支出0.57万元，具体内容包括：上级部门到我乡检查指导工作</w:t>
      </w:r>
      <w:r>
        <w:rPr>
          <w:rFonts w:hint="eastAsia" w:ascii="仿宋" w:hAnsi="仿宋" w:eastAsia="仿宋"/>
          <w:sz w:val="32"/>
          <w:szCs w:val="32"/>
          <w:lang w:val="en-US" w:eastAsia="zh-CN"/>
        </w:rPr>
        <w:t>35</w:t>
      </w:r>
      <w:r>
        <w:rPr>
          <w:rFonts w:hint="eastAsia" w:ascii="仿宋" w:hAnsi="仿宋" w:eastAsia="仿宋"/>
          <w:sz w:val="32"/>
          <w:szCs w:val="32"/>
        </w:rPr>
        <w:t>批次，共支出0.57万元。</w:t>
      </w:r>
    </w:p>
    <w:p>
      <w:pPr>
        <w:spacing w:line="600" w:lineRule="exact"/>
        <w:ind w:firstLine="640"/>
        <w:outlineLvl w:val="9"/>
        <w:rPr>
          <w:rFonts w:ascii="黑体" w:eastAsia="黑体"/>
          <w:sz w:val="32"/>
          <w:szCs w:val="32"/>
        </w:rPr>
      </w:pPr>
    </w:p>
    <w:p>
      <w:pPr>
        <w:spacing w:line="600" w:lineRule="exact"/>
        <w:ind w:firstLine="640"/>
        <w:outlineLvl w:val="1"/>
        <w:rPr>
          <w:rFonts w:ascii="黑体" w:hAnsi="黑体" w:eastAsia="黑体"/>
          <w:sz w:val="32"/>
          <w:szCs w:val="32"/>
        </w:rPr>
      </w:pPr>
      <w:bookmarkStart w:id="58" w:name="_Toc17317"/>
      <w:r>
        <w:rPr>
          <w:rFonts w:hint="eastAsia" w:ascii="黑体" w:hAnsi="黑体" w:eastAsia="黑体"/>
          <w:sz w:val="32"/>
          <w:szCs w:val="32"/>
        </w:rPr>
        <w:t>八、政府性基金预算支出决算情况说明</w:t>
      </w:r>
      <w:bookmarkEnd w:id="56"/>
      <w:bookmarkEnd w:id="57"/>
      <w:bookmarkEnd w:id="58"/>
    </w:p>
    <w:p>
      <w:pPr>
        <w:spacing w:line="600" w:lineRule="exact"/>
        <w:ind w:firstLine="640"/>
        <w:rPr>
          <w:rFonts w:ascii="仿宋" w:hAnsi="仿宋" w:eastAsia="仿宋"/>
          <w:sz w:val="32"/>
          <w:szCs w:val="32"/>
        </w:rPr>
      </w:pPr>
      <w:r>
        <w:rPr>
          <w:rFonts w:hint="eastAsia" w:ascii="仿宋" w:hAnsi="仿宋" w:eastAsia="仿宋"/>
          <w:sz w:val="32"/>
          <w:szCs w:val="32"/>
        </w:rPr>
        <w:t>2023年度政府性基金预算财政拨款支出</w:t>
      </w:r>
      <w:r>
        <w:rPr>
          <w:rFonts w:ascii="仿宋" w:hAnsi="仿宋" w:eastAsia="仿宋"/>
          <w:sz w:val="32"/>
          <w:szCs w:val="32"/>
        </w:rPr>
        <w:t>0</w:t>
      </w:r>
      <w:r>
        <w:rPr>
          <w:rFonts w:hint="eastAsia" w:ascii="仿宋" w:hAnsi="仿宋" w:eastAsia="仿宋"/>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Fonts w:ascii="黑体" w:hAnsi="黑体" w:eastAsia="黑体"/>
          <w:sz w:val="32"/>
          <w:szCs w:val="32"/>
        </w:rPr>
      </w:pPr>
      <w:bookmarkStart w:id="59" w:name="_Toc15396611"/>
      <w:bookmarkStart w:id="60" w:name="_Toc15377219"/>
      <w:bookmarkStart w:id="61" w:name="_Toc32519"/>
      <w:r>
        <w:rPr>
          <w:rFonts w:hint="eastAsia" w:ascii="黑体" w:hAnsi="黑体" w:eastAsia="黑体"/>
          <w:sz w:val="32"/>
          <w:szCs w:val="32"/>
        </w:rPr>
        <w:t>国有资本经营预算支出决算情况说明</w:t>
      </w:r>
      <w:bookmarkEnd w:id="59"/>
      <w:bookmarkEnd w:id="60"/>
      <w:bookmarkEnd w:id="61"/>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Fonts w:ascii="黑体" w:hAnsi="黑体" w:eastAsia="黑体"/>
          <w:sz w:val="32"/>
          <w:szCs w:val="32"/>
        </w:rPr>
      </w:pPr>
      <w:bookmarkStart w:id="62" w:name="_Toc15377221"/>
      <w:bookmarkStart w:id="63" w:name="_Toc15396612"/>
      <w:bookmarkStart w:id="64" w:name="_Toc29811"/>
      <w:r>
        <w:rPr>
          <w:rFonts w:hint="eastAsia" w:ascii="黑体" w:hAnsi="黑体" w:eastAsia="黑体"/>
          <w:sz w:val="32"/>
          <w:szCs w:val="32"/>
        </w:rPr>
        <w:t>其他重要事项的情况说明</w:t>
      </w:r>
      <w:bookmarkEnd w:id="62"/>
      <w:bookmarkEnd w:id="63"/>
      <w:bookmarkEnd w:id="64"/>
    </w:p>
    <w:p>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2023年度，沐川县杨村乡人民政府机关运行经费支出63.15万元，比2022年度减少18.55万元，下降22.7%。主要原因是厉行节约，严格控制缩减公务接待费。</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pPr>
        <w:spacing w:line="600" w:lineRule="exact"/>
        <w:ind w:firstLine="640"/>
        <w:rPr>
          <w:rFonts w:ascii="仿宋" w:hAnsi="仿宋" w:eastAsia="仿宋"/>
          <w:sz w:val="32"/>
          <w:szCs w:val="32"/>
        </w:rPr>
      </w:pPr>
      <w:r>
        <w:rPr>
          <w:rFonts w:hint="eastAsia" w:ascii="仿宋" w:hAnsi="仿宋" w:eastAsia="仿宋"/>
          <w:sz w:val="32"/>
          <w:szCs w:val="32"/>
        </w:rPr>
        <w:t>2023年度，</w:t>
      </w:r>
      <w:r>
        <w:rPr>
          <w:rFonts w:ascii="仿宋" w:hAnsi="仿宋" w:eastAsia="仿宋"/>
          <w:sz w:val="32"/>
          <w:szCs w:val="32"/>
        </w:rPr>
        <w:t>沐川县杨村乡人民政府</w:t>
      </w:r>
      <w:r>
        <w:rPr>
          <w:rFonts w:hint="eastAsia" w:ascii="仿宋" w:hAnsi="仿宋" w:eastAsia="仿宋"/>
          <w:sz w:val="32"/>
          <w:szCs w:val="32"/>
        </w:rPr>
        <w:t>政府采购支出总额</w:t>
      </w:r>
      <w:r>
        <w:rPr>
          <w:rFonts w:ascii="仿宋" w:hAnsi="仿宋" w:eastAsia="仿宋"/>
          <w:sz w:val="32"/>
          <w:szCs w:val="32"/>
        </w:rPr>
        <w:t>0</w:t>
      </w:r>
      <w:r>
        <w:rPr>
          <w:rFonts w:hint="eastAsia" w:ascii="仿宋" w:hAnsi="仿宋" w:eastAsia="仿宋"/>
          <w:sz w:val="32"/>
          <w:szCs w:val="32"/>
        </w:rPr>
        <w:t>万元，其中：政府采购货物支出0万元、政府采购工程支出0万元、政府采购服务支出0万元。授予中小企业合同金额0万元，占政府采购支出总额的</w:t>
      </w:r>
      <w:r>
        <w:rPr>
          <w:rFonts w:ascii="仿宋" w:hAnsi="仿宋" w:eastAsia="仿宋"/>
          <w:sz w:val="32"/>
          <w:szCs w:val="32"/>
        </w:rPr>
        <w:t>0%</w:t>
      </w:r>
      <w:r>
        <w:rPr>
          <w:rFonts w:hint="eastAsia" w:ascii="仿宋" w:hAnsi="仿宋" w:eastAsia="仿宋"/>
          <w:sz w:val="32"/>
          <w:szCs w:val="32"/>
        </w:rPr>
        <w:t>，其中：授予小微企业合同金额</w:t>
      </w:r>
      <w:r>
        <w:rPr>
          <w:rFonts w:ascii="仿宋" w:hAnsi="仿宋" w:eastAsia="仿宋"/>
          <w:sz w:val="32"/>
          <w:szCs w:val="32"/>
        </w:rPr>
        <w:t>0</w:t>
      </w:r>
      <w:r>
        <w:rPr>
          <w:rFonts w:hint="eastAsia" w:ascii="仿宋" w:hAnsi="仿宋" w:eastAsia="仿宋"/>
          <w:sz w:val="32"/>
          <w:szCs w:val="32"/>
        </w:rPr>
        <w:t>万元，占政府采购支出总额的</w:t>
      </w:r>
      <w:r>
        <w:rPr>
          <w:rFonts w:ascii="仿宋" w:hAnsi="仿宋" w:eastAsia="仿宋"/>
          <w:sz w:val="32"/>
          <w:szCs w:val="32"/>
        </w:rPr>
        <w:t>0%</w:t>
      </w:r>
      <w:r>
        <w:rPr>
          <w:rFonts w:hint="eastAsia" w:ascii="仿宋" w:hAnsi="仿宋" w:eastAsia="仿宋"/>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pPr>
        <w:spacing w:line="600" w:lineRule="exact"/>
        <w:ind w:firstLine="640"/>
        <w:rPr>
          <w:rFonts w:ascii="仿宋" w:hAnsi="仿宋" w:eastAsia="仿宋"/>
          <w:sz w:val="32"/>
          <w:szCs w:val="32"/>
        </w:rPr>
      </w:pPr>
      <w:r>
        <w:rPr>
          <w:rFonts w:hint="eastAsia" w:ascii="仿宋" w:hAnsi="仿宋" w:eastAsia="仿宋"/>
          <w:sz w:val="32"/>
          <w:szCs w:val="32"/>
        </w:rPr>
        <w:t>截至2023年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w:t>
      </w:r>
      <w:r>
        <w:rPr>
          <w:rFonts w:ascii="仿宋" w:hAnsi="仿宋" w:eastAsia="仿宋"/>
          <w:sz w:val="32"/>
          <w:szCs w:val="32"/>
        </w:rPr>
        <w:t>沐川县杨村乡人民政府</w:t>
      </w:r>
      <w:r>
        <w:rPr>
          <w:rFonts w:hint="eastAsia" w:ascii="仿宋" w:hAnsi="仿宋" w:eastAsia="仿宋"/>
          <w:sz w:val="32"/>
          <w:szCs w:val="32"/>
        </w:rPr>
        <w:t>共有车辆2辆，其中：主要领导干部用车0辆、机要通信用车0辆、应急保障用车0辆、其他用车2辆，其他用车主要是用于下村指导调研、督促检查、应急处突、抢险救援工作等。单价</w:t>
      </w:r>
      <w:r>
        <w:rPr>
          <w:rFonts w:ascii="仿宋" w:hAnsi="仿宋" w:eastAsia="仿宋"/>
          <w:sz w:val="32"/>
          <w:szCs w:val="32"/>
        </w:rPr>
        <w:t>100</w:t>
      </w:r>
      <w:r>
        <w:rPr>
          <w:rFonts w:hint="eastAsia" w:ascii="仿宋" w:hAnsi="仿宋" w:eastAsia="仿宋"/>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rPr>
          <w:rFonts w:hint="eastAsia" w:ascii="仿宋" w:hAnsi="仿宋" w:eastAsia="仿宋"/>
          <w:sz w:val="32"/>
          <w:szCs w:val="32"/>
        </w:rPr>
      </w:pPr>
      <w:r>
        <w:rPr>
          <w:rFonts w:hint="eastAsia" w:ascii="仿宋" w:hAnsi="仿宋" w:eastAsia="仿宋"/>
          <w:sz w:val="32"/>
          <w:szCs w:val="32"/>
        </w:rPr>
        <w:t>根据预算绩效管理要求，本部门在2023年度预算编制阶段，组织对</w:t>
      </w:r>
      <w:r>
        <w:rPr>
          <w:rFonts w:hint="eastAsia" w:ascii="仿宋" w:hAnsi="仿宋" w:eastAsia="仿宋"/>
          <w:sz w:val="32"/>
          <w:szCs w:val="32"/>
          <w:lang w:eastAsia="zh-CN"/>
        </w:rPr>
        <w:t>乡镇人代会会议费、人大主席团经费、县人大代表活动经费、人大代表活动经费、村（社区）“有事来协商”工作经费、</w:t>
      </w:r>
      <w:r>
        <w:rPr>
          <w:rFonts w:hint="eastAsia" w:ascii="仿宋" w:hAnsi="仿宋" w:eastAsia="仿宋"/>
          <w:sz w:val="32"/>
          <w:szCs w:val="32"/>
        </w:rPr>
        <w:t>乡镇便民服务中心（站）日常运维费、</w:t>
      </w:r>
      <w:r>
        <w:rPr>
          <w:rFonts w:hint="eastAsia" w:ascii="仿宋" w:hAnsi="仿宋" w:eastAsia="仿宋"/>
          <w:sz w:val="32"/>
          <w:szCs w:val="32"/>
          <w:lang w:eastAsia="zh-CN"/>
        </w:rPr>
        <w:t>乡镇民兵业务经费、调整</w:t>
      </w:r>
      <w:r>
        <w:rPr>
          <w:rFonts w:hint="eastAsia" w:ascii="仿宋" w:hAnsi="仿宋" w:eastAsia="仿宋"/>
          <w:sz w:val="32"/>
          <w:szCs w:val="32"/>
          <w:lang w:val="en-US" w:eastAsia="zh-CN"/>
        </w:rPr>
        <w:t>2022年公共图书馆、美术馆、文化馆（站）免费开放省级补助资金到乡镇、困难群众临时救助资金、中央财政困难群众救助补助资金（临时救助）、新冠肺炎疫情防控和疫苗接种工作经费、</w:t>
      </w:r>
      <w:r>
        <w:rPr>
          <w:rFonts w:hint="eastAsia" w:ascii="仿宋" w:hAnsi="仿宋" w:eastAsia="仿宋"/>
          <w:sz w:val="32"/>
          <w:szCs w:val="32"/>
        </w:rPr>
        <w:t>乡镇环境综合治理长效管理经费</w:t>
      </w:r>
      <w:r>
        <w:rPr>
          <w:rFonts w:hint="eastAsia" w:ascii="仿宋" w:hAnsi="仿宋" w:eastAsia="仿宋"/>
          <w:sz w:val="32"/>
          <w:szCs w:val="32"/>
          <w:lang w:eastAsia="zh-CN"/>
        </w:rPr>
        <w:t>、</w:t>
      </w:r>
      <w:r>
        <w:rPr>
          <w:rFonts w:hint="eastAsia" w:ascii="仿宋" w:hAnsi="仿宋" w:eastAsia="仿宋"/>
          <w:sz w:val="32"/>
          <w:szCs w:val="32"/>
        </w:rPr>
        <w:t>农村生活垃圾治理资金、</w:t>
      </w:r>
      <w:r>
        <w:rPr>
          <w:rFonts w:hint="eastAsia" w:ascii="仿宋" w:hAnsi="仿宋" w:eastAsia="仿宋"/>
          <w:sz w:val="32"/>
          <w:szCs w:val="32"/>
          <w:lang w:eastAsia="zh-CN"/>
        </w:rPr>
        <w:t>“一村一警”驻村警务薪酬、省级林长制示范县创建资金、杨村乡抗旱车辆运行维护费、村组干部报酬、绩效考核奖励经费、社区干部居民小组长报酬、绩效考核奖励经费、村（社区）代办点日常运行维费、村干部养老保险、医疗保险、村民小组长小额保险、第一书记和工作队工作经费、</w:t>
      </w:r>
      <w:r>
        <w:rPr>
          <w:rFonts w:hint="eastAsia" w:ascii="仿宋" w:hAnsi="仿宋" w:eastAsia="仿宋"/>
          <w:sz w:val="32"/>
          <w:szCs w:val="32"/>
          <w:lang w:val="en-US" w:eastAsia="zh-CN"/>
        </w:rPr>
        <w:t>2023年基层组织活动和公共服务运行经费、社区干部养老保险、医疗保险、居民小组长小额保险、乡镇安全监管工作经费</w:t>
      </w:r>
      <w:r>
        <w:rPr>
          <w:rFonts w:hint="eastAsia" w:ascii="仿宋" w:hAnsi="仿宋" w:eastAsia="仿宋"/>
          <w:sz w:val="32"/>
          <w:szCs w:val="32"/>
        </w:rPr>
        <w:t>。等</w:t>
      </w:r>
      <w:r>
        <w:rPr>
          <w:rFonts w:hint="eastAsia" w:ascii="仿宋" w:hAnsi="仿宋" w:eastAsia="仿宋"/>
          <w:sz w:val="32"/>
          <w:szCs w:val="32"/>
          <w:lang w:val="en-US" w:eastAsia="zh-CN"/>
        </w:rPr>
        <w:t>24</w:t>
      </w:r>
      <w:r>
        <w:rPr>
          <w:rFonts w:hint="eastAsia" w:ascii="仿宋" w:hAnsi="仿宋" w:eastAsia="仿宋"/>
          <w:sz w:val="32"/>
          <w:szCs w:val="32"/>
        </w:rPr>
        <w:t>个项目开展了预算事前绩效评估，对</w:t>
      </w:r>
      <w:r>
        <w:rPr>
          <w:rFonts w:hint="eastAsia" w:ascii="仿宋" w:hAnsi="仿宋" w:eastAsia="仿宋"/>
          <w:sz w:val="32"/>
          <w:szCs w:val="32"/>
          <w:lang w:val="en-US" w:eastAsia="zh-CN"/>
        </w:rPr>
        <w:t>24</w:t>
      </w:r>
      <w:r>
        <w:rPr>
          <w:rFonts w:hint="eastAsia" w:ascii="仿宋" w:hAnsi="仿宋" w:eastAsia="仿宋"/>
          <w:sz w:val="32"/>
          <w:szCs w:val="32"/>
        </w:rPr>
        <w:t>个项目编制了绩效目标，预算执行过程中，选取</w:t>
      </w:r>
      <w:r>
        <w:rPr>
          <w:rFonts w:hint="eastAsia" w:ascii="仿宋" w:hAnsi="仿宋" w:eastAsia="仿宋"/>
          <w:sz w:val="32"/>
          <w:szCs w:val="32"/>
          <w:lang w:val="en-US" w:eastAsia="zh-CN"/>
        </w:rPr>
        <w:t>24</w:t>
      </w:r>
      <w:r>
        <w:rPr>
          <w:rFonts w:hint="eastAsia" w:ascii="仿宋" w:hAnsi="仿宋" w:eastAsia="仿宋"/>
          <w:sz w:val="32"/>
          <w:szCs w:val="32"/>
        </w:rPr>
        <w:t>个项目开展绩效监控。</w:t>
      </w:r>
    </w:p>
    <w:p>
      <w:pPr>
        <w:spacing w:line="600" w:lineRule="exact"/>
        <w:ind w:firstLine="640"/>
        <w:rPr>
          <w:rFonts w:ascii="仿宋" w:hAnsi="仿宋" w:eastAsia="仿宋"/>
          <w:sz w:val="32"/>
          <w:szCs w:val="32"/>
        </w:rPr>
      </w:pPr>
      <w:r>
        <w:rPr>
          <w:rFonts w:hint="eastAsia" w:ascii="仿宋" w:hAnsi="仿宋" w:eastAsia="仿宋"/>
          <w:sz w:val="32"/>
          <w:szCs w:val="32"/>
        </w:rPr>
        <w:t>组织对202</w:t>
      </w:r>
      <w:r>
        <w:rPr>
          <w:rFonts w:hint="eastAsia" w:ascii="仿宋" w:hAnsi="仿宋" w:eastAsia="仿宋"/>
          <w:sz w:val="32"/>
          <w:szCs w:val="32"/>
          <w:lang w:val="en-US" w:eastAsia="zh-CN"/>
        </w:rPr>
        <w:t>3</w:t>
      </w:r>
      <w:r>
        <w:rPr>
          <w:rFonts w:hint="eastAsia" w:ascii="仿宋" w:hAnsi="仿宋" w:eastAsia="仿宋"/>
          <w:sz w:val="32"/>
          <w:szCs w:val="32"/>
        </w:rPr>
        <w:t>年度一般公共预算、政府性基金预算、国有资本经营预算、社会保险基金预算以及资本资产、债券资金等全面开展绩效自评，形成沐川县杨村乡人民政府整体（含部门预算项目）绩效自评报告、第一书记和工作队工作经费等专项预算项目绩效自评报告，其中，2023年度部门整体（含部门预算项目）绩效自评得分为100分，绩效自评综述：贯彻落实党的路线方针政策和国家法律法规以及上级党委、政府的决议、决定和命令，执行乡党委和乡人民代表大会的决议，加强农村基层政权建设，巩固党在农村的执政基础。以党建引领我乡各项工作，在经济社会发展规划和乡国土空间规划，推进农业经济结构调整，促进经济增长、农业增效、农民增收，农村公共服务体系建设，自然资源、生态环境保护、森林防火、防汛抗旱、粮食安全，推进基层民主法治建设，社会安全稳定，国防教育等等方面均取得了良好的成绩，部门整体绩效情况良好。2023年度专项预算项目绩效自评得分为100分，绩效自评综述：预算项目未偏离绩效目标，执行情况良好。绩效自评报告详见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4"/>
        </w:numPr>
        <w:spacing w:line="600" w:lineRule="exact"/>
        <w:ind w:firstLine="660" w:firstLineChars="150"/>
        <w:jc w:val="center"/>
        <w:outlineLvl w:val="0"/>
        <w:rPr>
          <w:rFonts w:ascii="黑体" w:hAnsi="黑体" w:eastAsia="黑体"/>
          <w:b/>
          <w:sz w:val="44"/>
          <w:szCs w:val="44"/>
        </w:rPr>
      </w:pPr>
      <w:bookmarkStart w:id="68" w:name="_Toc15396613"/>
      <w:bookmarkStart w:id="69" w:name="_Toc15377225"/>
      <w:bookmarkStart w:id="70" w:name="_Toc17959"/>
      <w:r>
        <w:rPr>
          <w:rFonts w:hint="eastAsia" w:ascii="黑体" w:hAnsi="黑体" w:eastAsia="黑体"/>
          <w:sz w:val="44"/>
          <w:szCs w:val="44"/>
        </w:rPr>
        <w:t>名</w:t>
      </w:r>
      <w:r>
        <w:rPr>
          <w:rFonts w:hint="eastAsia" w:ascii="黑体" w:hAnsi="黑体" w:eastAsia="黑体"/>
          <w:b/>
          <w:sz w:val="44"/>
          <w:szCs w:val="44"/>
        </w:rPr>
        <w:t>词解释</w:t>
      </w:r>
      <w:bookmarkEnd w:id="68"/>
      <w:bookmarkEnd w:id="69"/>
      <w:bookmarkEnd w:id="70"/>
    </w:p>
    <w:p>
      <w:pPr>
        <w:spacing w:line="600" w:lineRule="exact"/>
        <w:jc w:val="left"/>
        <w:rPr>
          <w:rFonts w:ascii="宋体"/>
          <w:b/>
          <w:sz w:val="44"/>
          <w:szCs w:val="44"/>
        </w:rPr>
      </w:pPr>
    </w:p>
    <w:p>
      <w:pPr>
        <w:spacing w:line="600" w:lineRule="exact"/>
        <w:ind w:firstLine="640"/>
        <w:rPr>
          <w:rFonts w:hint="eastAsia" w:ascii="仿宋" w:hAnsi="仿宋" w:eastAsia="仿宋" w:cs="Times New Roman"/>
          <w:sz w:val="32"/>
          <w:szCs w:val="32"/>
        </w:rPr>
      </w:pPr>
      <w:bookmarkStart w:id="71" w:name="_Toc15377226"/>
      <w:r>
        <w:rPr>
          <w:rFonts w:hint="eastAsia" w:ascii="仿宋" w:hAnsi="仿宋" w:eastAsia="仿宋" w:cs="Times New Roman"/>
          <w:sz w:val="32"/>
          <w:szCs w:val="32"/>
        </w:rPr>
        <w:t>1.财政拨款收入：指单位从同级财政部门取得的财政预算资金。</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2.事业收入：指事业单位开展专业业务活动及辅助活动取得的收入。如…（二级预算单位事业收入情况）等。</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3.经营收入：指事业单位在专业业务活动及其辅助活动之外开展非独立核算经营活动取得的收入。如…（二级预算单位经营收入情况）等。</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4.其他收入：指单位取得的除上述收入以外的各项收入。主要是…（收入类型）等。</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5.使用非财政拨款结余：指事业单位使用以前年度积累的非财政拨款结余弥补当年收支差额的金额。</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6.年初结转和结余：指以前年度尚未完成、结转到本年按有关规定继续使用的资金。</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7.结余分配：指事业单位按照会计制度规定缴纳的所得税、提取的专用结余以及转入非财政拨款结余的金额等。</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8.年末结转和结余：指单位按有关规定结转到下年或以后年度继续使用的资金。</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9. 一般公共服务（类）人大事务（款）人大会议（项）:指人大召开代表大会等专门会议的支出。</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lang w:val="en-US" w:eastAsia="zh-CN"/>
        </w:rPr>
        <w:t>10</w:t>
      </w:r>
      <w:r>
        <w:rPr>
          <w:rFonts w:hint="eastAsia" w:ascii="仿宋" w:hAnsi="仿宋" w:eastAsia="仿宋" w:cs="Times New Roman"/>
          <w:sz w:val="32"/>
          <w:szCs w:val="32"/>
        </w:rPr>
        <w:t>. 一般公共服务（类）人大事务（款）代表工作（项）:指人大代表开展各类视察等方面的支出。</w:t>
      </w:r>
    </w:p>
    <w:p>
      <w:pPr>
        <w:spacing w:line="600" w:lineRule="exact"/>
        <w:ind w:firstLine="64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11</w:t>
      </w:r>
      <w:r>
        <w:rPr>
          <w:rFonts w:hint="eastAsia" w:ascii="仿宋" w:hAnsi="仿宋" w:eastAsia="仿宋" w:cs="Times New Roman"/>
          <w:sz w:val="32"/>
          <w:szCs w:val="32"/>
        </w:rPr>
        <w:t>. 一般公共服务（类）</w:t>
      </w:r>
      <w:r>
        <w:rPr>
          <w:rFonts w:hint="eastAsia" w:ascii="仿宋" w:hAnsi="仿宋" w:eastAsia="仿宋" w:cs="Times New Roman"/>
          <w:sz w:val="32"/>
          <w:szCs w:val="32"/>
          <w:lang w:eastAsia="zh-CN"/>
        </w:rPr>
        <w:t>政协事务</w:t>
      </w:r>
      <w:r>
        <w:rPr>
          <w:rFonts w:hint="eastAsia" w:ascii="仿宋" w:hAnsi="仿宋" w:eastAsia="仿宋" w:cs="Times New Roman"/>
          <w:sz w:val="32"/>
          <w:szCs w:val="32"/>
        </w:rPr>
        <w:t>（款）</w:t>
      </w:r>
      <w:r>
        <w:rPr>
          <w:rFonts w:hint="eastAsia" w:ascii="仿宋" w:hAnsi="仿宋" w:eastAsia="仿宋" w:cs="Times New Roman"/>
          <w:sz w:val="32"/>
          <w:szCs w:val="32"/>
          <w:lang w:eastAsia="zh-CN"/>
        </w:rPr>
        <w:t>其他政协事务支出</w:t>
      </w:r>
      <w:r>
        <w:rPr>
          <w:rFonts w:hint="eastAsia" w:ascii="仿宋" w:hAnsi="仿宋" w:eastAsia="仿宋" w:cs="Times New Roman"/>
          <w:sz w:val="32"/>
          <w:szCs w:val="32"/>
        </w:rPr>
        <w:t>（项）:</w:t>
      </w:r>
      <w:r>
        <w:rPr>
          <w:rFonts w:hint="eastAsia" w:ascii="仿宋" w:hAnsi="仿宋" w:eastAsia="仿宋" w:cs="Times New Roman"/>
          <w:sz w:val="32"/>
          <w:szCs w:val="32"/>
          <w:lang w:eastAsia="zh-CN"/>
        </w:rPr>
        <w:t>反映除上述项目以外的其他政协事务支出。</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1</w:t>
      </w:r>
      <w:r>
        <w:rPr>
          <w:rFonts w:hint="eastAsia" w:ascii="仿宋" w:hAnsi="仿宋" w:eastAsia="仿宋" w:cs="Times New Roman"/>
          <w:sz w:val="32"/>
          <w:szCs w:val="32"/>
          <w:lang w:val="en-US" w:eastAsia="zh-CN"/>
        </w:rPr>
        <w:t xml:space="preserve">2. </w:t>
      </w:r>
      <w:r>
        <w:rPr>
          <w:rFonts w:hint="eastAsia" w:ascii="仿宋" w:hAnsi="仿宋" w:eastAsia="仿宋" w:cs="Times New Roman"/>
          <w:sz w:val="32"/>
          <w:szCs w:val="32"/>
        </w:rPr>
        <w:t>一般公共服务（类）政府办公厅（室）及相关机构事务（款）行政运行（项）:指行政单位的基本支出。</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1</w:t>
      </w:r>
      <w:r>
        <w:rPr>
          <w:rFonts w:hint="eastAsia" w:ascii="仿宋" w:hAnsi="仿宋" w:eastAsia="仿宋" w:cs="Times New Roman"/>
          <w:sz w:val="32"/>
          <w:szCs w:val="32"/>
          <w:lang w:val="en-US" w:eastAsia="zh-CN"/>
        </w:rPr>
        <w:t xml:space="preserve">3. </w:t>
      </w:r>
      <w:r>
        <w:rPr>
          <w:rFonts w:hint="eastAsia" w:ascii="仿宋" w:hAnsi="仿宋" w:eastAsia="仿宋" w:cs="Times New Roman"/>
          <w:sz w:val="32"/>
          <w:szCs w:val="32"/>
        </w:rPr>
        <w:t>一般公共服务（类）政府办公厅（室）及相关机构事务（类）一般行政管理事务（项）：指行政单位（包括实行公务员管理的事业单位）未单独设置项级科目的其他项目支出。</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lang w:val="en-US" w:eastAsia="zh-CN"/>
        </w:rPr>
        <w:t xml:space="preserve">14. </w:t>
      </w:r>
      <w:r>
        <w:rPr>
          <w:rFonts w:hint="eastAsia" w:ascii="仿宋" w:hAnsi="仿宋" w:eastAsia="仿宋" w:cs="Times New Roman"/>
          <w:sz w:val="32"/>
          <w:szCs w:val="32"/>
        </w:rPr>
        <w:t>一般公共服务（类）政府办公厅（室）及相关机构事务（类）事业运行（项）：指事业单位的基本支出，不包括行政单位（包括实行公务员管理的事业单位）后勤服务中心、医务室等附属事业单位。</w:t>
      </w:r>
    </w:p>
    <w:p>
      <w:pPr>
        <w:spacing w:line="600" w:lineRule="exact"/>
        <w:ind w:firstLine="640"/>
        <w:rPr>
          <w:rFonts w:hint="eastAsia" w:ascii="仿宋" w:hAnsi="仿宋" w:eastAsia="仿宋" w:cs="Times New Roman"/>
          <w:sz w:val="32"/>
          <w:szCs w:val="32"/>
          <w:lang w:eastAsia="zh-CN"/>
        </w:rPr>
      </w:pPr>
      <w:r>
        <w:rPr>
          <w:rFonts w:hint="eastAsia" w:ascii="仿宋" w:hAnsi="仿宋" w:eastAsia="仿宋" w:cs="Times New Roman"/>
          <w:sz w:val="32"/>
          <w:szCs w:val="32"/>
        </w:rPr>
        <w:t>1</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w:t>
      </w:r>
      <w:r>
        <w:rPr>
          <w:rFonts w:hint="eastAsia" w:ascii="仿宋" w:hAnsi="仿宋" w:eastAsia="仿宋" w:cs="Times New Roman"/>
          <w:sz w:val="32"/>
          <w:szCs w:val="32"/>
          <w:lang w:eastAsia="zh-CN"/>
        </w:rPr>
        <w:t>文化旅游体育与传媒支出（类）文化和旅游（款）其他文化和旅游支出（项）：反映除上述项目以外的其他用于文化和旅游方面的支出。</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1</w:t>
      </w: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．国防支出（类）国防动员（款）民兵（项）：指用于民兵建设与管理等方面的支出。</w:t>
      </w:r>
    </w:p>
    <w:p>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．社会保障和就业（类）行政事业单位养老支出（款）机关事业单位基本养老保险缴费支出（项）：指机关事业单位实施养老保险制度由单位缴纳的基本养老保险费支出。</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1</w:t>
      </w:r>
      <w:r>
        <w:rPr>
          <w:rFonts w:hint="eastAsia" w:ascii="仿宋" w:hAnsi="仿宋" w:eastAsia="仿宋" w:cs="Times New Roman"/>
          <w:sz w:val="32"/>
          <w:szCs w:val="32"/>
          <w:lang w:val="en-US" w:eastAsia="zh-CN"/>
        </w:rPr>
        <w:t>8</w:t>
      </w:r>
      <w:r>
        <w:rPr>
          <w:rFonts w:hint="eastAsia" w:ascii="仿宋" w:hAnsi="仿宋" w:eastAsia="仿宋" w:cs="Times New Roman"/>
          <w:sz w:val="32"/>
          <w:szCs w:val="32"/>
        </w:rPr>
        <w:t>．社会保障和就业（类）行政事业单位养老支出（款）机关事业单位职业年金缴费支出（项）：指机关事业单位实施养老保险制度由单位实际缴纳的职业年金支出。</w:t>
      </w:r>
    </w:p>
    <w:p>
      <w:pPr>
        <w:spacing w:line="600" w:lineRule="exact"/>
        <w:ind w:firstLine="640"/>
        <w:rPr>
          <w:rFonts w:hint="eastAsia" w:ascii="仿宋" w:hAnsi="仿宋" w:eastAsia="仿宋" w:cs="Times New Roman"/>
          <w:sz w:val="32"/>
          <w:szCs w:val="32"/>
          <w:lang w:eastAsia="zh-CN"/>
        </w:rPr>
      </w:pPr>
      <w:r>
        <w:rPr>
          <w:rFonts w:hint="eastAsia" w:ascii="仿宋" w:hAnsi="仿宋" w:eastAsia="仿宋" w:cs="Times New Roman"/>
          <w:sz w:val="32"/>
          <w:szCs w:val="32"/>
        </w:rPr>
        <w:t>1</w:t>
      </w:r>
      <w:r>
        <w:rPr>
          <w:rFonts w:hint="eastAsia" w:ascii="仿宋" w:hAnsi="仿宋" w:eastAsia="仿宋" w:cs="Times New Roman"/>
          <w:sz w:val="32"/>
          <w:szCs w:val="32"/>
          <w:lang w:val="en-US" w:eastAsia="zh-CN"/>
        </w:rPr>
        <w:t>9</w:t>
      </w:r>
      <w:r>
        <w:rPr>
          <w:rFonts w:hint="eastAsia" w:ascii="仿宋" w:hAnsi="仿宋" w:eastAsia="仿宋" w:cs="Times New Roman"/>
          <w:sz w:val="32"/>
          <w:szCs w:val="32"/>
        </w:rPr>
        <w:t>. 社会保障和就业</w:t>
      </w:r>
      <w:r>
        <w:rPr>
          <w:rFonts w:hint="eastAsia" w:ascii="仿宋" w:hAnsi="仿宋" w:eastAsia="仿宋" w:cs="Times New Roman"/>
          <w:sz w:val="32"/>
          <w:szCs w:val="32"/>
          <w:lang w:eastAsia="zh-CN"/>
        </w:rPr>
        <w:t>（类）临时救助（款）临时救助支出（项）：反映用于城乡生活困难居民的临时救助支出。</w:t>
      </w:r>
    </w:p>
    <w:p>
      <w:pPr>
        <w:spacing w:line="600" w:lineRule="exact"/>
        <w:ind w:firstLine="64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20</w:t>
      </w:r>
      <w:r>
        <w:rPr>
          <w:rFonts w:hint="eastAsia" w:ascii="仿宋" w:hAnsi="仿宋" w:eastAsia="仿宋" w:cs="Times New Roman"/>
          <w:sz w:val="32"/>
          <w:szCs w:val="32"/>
        </w:rPr>
        <w:t>. 社会保障和就业</w:t>
      </w:r>
      <w:r>
        <w:rPr>
          <w:rFonts w:hint="eastAsia" w:ascii="仿宋" w:hAnsi="仿宋" w:eastAsia="仿宋" w:cs="Times New Roman"/>
          <w:sz w:val="32"/>
          <w:szCs w:val="32"/>
          <w:lang w:eastAsia="zh-CN"/>
        </w:rPr>
        <w:t>（类）其他社会保障和就业支出（款）其他社会保障和就业支出（项）：反映除上述项目以外其他用于其他社会保障和就业方面的支出。</w:t>
      </w:r>
    </w:p>
    <w:p>
      <w:pPr>
        <w:spacing w:line="600" w:lineRule="exact"/>
        <w:ind w:firstLine="64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21</w:t>
      </w:r>
      <w:r>
        <w:rPr>
          <w:rFonts w:hint="eastAsia" w:ascii="仿宋" w:hAnsi="仿宋" w:eastAsia="仿宋" w:cs="Times New Roman"/>
          <w:sz w:val="32"/>
          <w:szCs w:val="32"/>
        </w:rPr>
        <w:t>. 卫生健康支出（类）</w:t>
      </w:r>
      <w:r>
        <w:rPr>
          <w:rFonts w:hint="eastAsia" w:ascii="仿宋" w:hAnsi="仿宋" w:eastAsia="仿宋" w:cs="Times New Roman"/>
          <w:sz w:val="32"/>
          <w:szCs w:val="32"/>
          <w:lang w:eastAsia="zh-CN"/>
        </w:rPr>
        <w:t>公共卫生</w:t>
      </w:r>
      <w:r>
        <w:rPr>
          <w:rFonts w:hint="eastAsia" w:ascii="仿宋" w:hAnsi="仿宋" w:eastAsia="仿宋" w:cs="Times New Roman"/>
          <w:sz w:val="32"/>
          <w:szCs w:val="32"/>
        </w:rPr>
        <w:t>（款）</w:t>
      </w:r>
      <w:r>
        <w:rPr>
          <w:rFonts w:hint="eastAsia" w:ascii="仿宋" w:hAnsi="仿宋" w:eastAsia="仿宋" w:cs="Times New Roman"/>
          <w:sz w:val="32"/>
          <w:szCs w:val="32"/>
          <w:lang w:eastAsia="zh-CN"/>
        </w:rPr>
        <w:t>重大公共卫生服务</w:t>
      </w:r>
      <w:r>
        <w:rPr>
          <w:rFonts w:hint="eastAsia" w:ascii="仿宋" w:hAnsi="仿宋" w:eastAsia="仿宋" w:cs="Times New Roman"/>
          <w:sz w:val="32"/>
          <w:szCs w:val="32"/>
        </w:rPr>
        <w:t>（项）</w:t>
      </w:r>
      <w:r>
        <w:rPr>
          <w:rFonts w:hint="eastAsia" w:ascii="仿宋" w:hAnsi="仿宋" w:eastAsia="仿宋" w:cs="Times New Roman"/>
          <w:sz w:val="32"/>
          <w:szCs w:val="32"/>
          <w:lang w:eastAsia="zh-CN"/>
        </w:rPr>
        <w:t>：反映重大疾病、重大传染病预防控制等重大公共卫生服务项目支出。</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lang w:val="en-US" w:eastAsia="zh-CN"/>
        </w:rPr>
        <w:t>22</w:t>
      </w:r>
      <w:r>
        <w:rPr>
          <w:rFonts w:hint="eastAsia" w:ascii="仿宋" w:hAnsi="仿宋" w:eastAsia="仿宋" w:cs="Times New Roman"/>
          <w:sz w:val="32"/>
          <w:szCs w:val="32"/>
        </w:rPr>
        <w:t>. 卫生健康支出（类）行政事业单位医疗（款）行政单位医疗（项）：指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．卫生健康支出（类）行政事业单位医疗（款）事业单位医疗（项）：指财政部门安排的事业单位基本医疗保险缴费经费，未参加医疗保险的事业单位的公费医疗经费，按国家规定享受离休人员待遇的医疗经费。</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.节能环保支出（类）自然生态保护（款）农村环境保护（项）：</w:t>
      </w:r>
      <w:r>
        <w:rPr>
          <w:rFonts w:hint="eastAsia" w:ascii="仿宋" w:hAnsi="仿宋" w:eastAsia="仿宋" w:cs="Times New Roman"/>
          <w:sz w:val="32"/>
          <w:szCs w:val="32"/>
          <w:lang w:eastAsia="zh-CN"/>
        </w:rPr>
        <w:t>反映用于农村环境保护方面的支出。有关事项包括：农村环境综合整治，如生活垃圾、污水处理，农村饮用水源地监测与保护等；小城镇环境保护，如小城镇环境保护能力建设及环境基础设施建设，环境优美乡镇及生态村创建等；农用化学品（化肥、农药、农膜等）污染防治、畜禽养殖污染防治、土壤污染防治；农产品产地环境监测与监管，有机食品基地建设与管理，秸秆等农业废弃物综合利用；农村环境保护能力建设、宣教、试点示范等</w:t>
      </w:r>
      <w:r>
        <w:rPr>
          <w:rFonts w:hint="eastAsia" w:ascii="仿宋" w:hAnsi="仿宋" w:eastAsia="仿宋" w:cs="Times New Roman"/>
          <w:sz w:val="32"/>
          <w:szCs w:val="32"/>
        </w:rPr>
        <w:t>。</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.农林水支出（类）</w:t>
      </w:r>
      <w:r>
        <w:rPr>
          <w:rFonts w:hint="eastAsia" w:ascii="仿宋" w:hAnsi="仿宋" w:eastAsia="仿宋" w:cs="Times New Roman"/>
          <w:sz w:val="32"/>
          <w:szCs w:val="32"/>
          <w:lang w:eastAsia="zh-CN"/>
        </w:rPr>
        <w:t>农业农村</w:t>
      </w:r>
      <w:r>
        <w:rPr>
          <w:rFonts w:hint="eastAsia" w:ascii="仿宋" w:hAnsi="仿宋" w:eastAsia="仿宋" w:cs="Times New Roman"/>
          <w:sz w:val="32"/>
          <w:szCs w:val="32"/>
        </w:rPr>
        <w:t>（款）</w:t>
      </w:r>
      <w:r>
        <w:rPr>
          <w:rFonts w:hint="eastAsia" w:ascii="仿宋" w:hAnsi="仿宋" w:eastAsia="仿宋" w:cs="Times New Roman"/>
          <w:sz w:val="32"/>
          <w:szCs w:val="32"/>
          <w:lang w:eastAsia="zh-CN"/>
        </w:rPr>
        <w:t>其他农业农村支出</w:t>
      </w:r>
      <w:r>
        <w:rPr>
          <w:rFonts w:hint="eastAsia" w:ascii="仿宋" w:hAnsi="仿宋" w:eastAsia="仿宋" w:cs="Times New Roman"/>
          <w:sz w:val="32"/>
          <w:szCs w:val="32"/>
        </w:rPr>
        <w:t>（项）：</w:t>
      </w:r>
      <w:r>
        <w:rPr>
          <w:rFonts w:hint="eastAsia" w:ascii="仿宋" w:hAnsi="仿宋" w:eastAsia="仿宋" w:cs="Times New Roman"/>
          <w:sz w:val="32"/>
          <w:szCs w:val="32"/>
          <w:lang w:eastAsia="zh-CN"/>
        </w:rPr>
        <w:t>反映除上述项目以外其他用于农业农村方面的支出</w:t>
      </w:r>
      <w:r>
        <w:rPr>
          <w:rFonts w:hint="eastAsia" w:ascii="仿宋" w:hAnsi="仿宋" w:eastAsia="仿宋" w:cs="Times New Roman"/>
          <w:sz w:val="32"/>
          <w:szCs w:val="32"/>
        </w:rPr>
        <w:t>。</w:t>
      </w:r>
    </w:p>
    <w:p>
      <w:pPr>
        <w:spacing w:line="600" w:lineRule="exact"/>
        <w:ind w:firstLine="64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26.</w:t>
      </w:r>
      <w:r>
        <w:rPr>
          <w:rFonts w:hint="eastAsia" w:ascii="仿宋" w:hAnsi="仿宋" w:eastAsia="仿宋" w:cs="Times New Roman"/>
          <w:sz w:val="32"/>
          <w:szCs w:val="32"/>
        </w:rPr>
        <w:t>农林水支出（类）</w:t>
      </w:r>
      <w:r>
        <w:rPr>
          <w:rFonts w:hint="eastAsia" w:ascii="仿宋" w:hAnsi="仿宋" w:eastAsia="仿宋" w:cs="Times New Roman"/>
          <w:sz w:val="32"/>
          <w:szCs w:val="32"/>
          <w:lang w:eastAsia="zh-CN"/>
        </w:rPr>
        <w:t>林业和草原</w:t>
      </w:r>
      <w:r>
        <w:rPr>
          <w:rFonts w:hint="eastAsia" w:ascii="仿宋" w:hAnsi="仿宋" w:eastAsia="仿宋" w:cs="Times New Roman"/>
          <w:sz w:val="32"/>
          <w:szCs w:val="32"/>
        </w:rPr>
        <w:t>（款）</w:t>
      </w:r>
      <w:r>
        <w:rPr>
          <w:rFonts w:hint="eastAsia" w:ascii="仿宋" w:hAnsi="仿宋" w:eastAsia="仿宋" w:cs="Times New Roman"/>
          <w:sz w:val="32"/>
          <w:szCs w:val="32"/>
          <w:lang w:eastAsia="zh-CN"/>
        </w:rPr>
        <w:t>森林资源管理</w:t>
      </w:r>
      <w:r>
        <w:rPr>
          <w:rFonts w:hint="eastAsia" w:ascii="仿宋" w:hAnsi="仿宋" w:eastAsia="仿宋" w:cs="Times New Roman"/>
          <w:sz w:val="32"/>
          <w:szCs w:val="32"/>
        </w:rPr>
        <w:t>（项）：</w:t>
      </w:r>
      <w:r>
        <w:rPr>
          <w:rFonts w:hint="eastAsia" w:ascii="仿宋" w:hAnsi="仿宋" w:eastAsia="仿宋" w:cs="Times New Roman"/>
          <w:sz w:val="32"/>
          <w:szCs w:val="32"/>
          <w:lang w:eastAsia="zh-CN"/>
        </w:rPr>
        <w:t>反映育苗（种）、造林、抚育、退化林修复、义务植树以及生物质能源建设等方面的支出。</w:t>
      </w:r>
    </w:p>
    <w:p>
      <w:pPr>
        <w:spacing w:line="600" w:lineRule="exact"/>
        <w:ind w:firstLine="640"/>
        <w:rPr>
          <w:rFonts w:hint="eastAsia" w:ascii="仿宋" w:hAnsi="仿宋" w:eastAsia="仿宋" w:cs="Times New Roman"/>
          <w:sz w:val="32"/>
          <w:szCs w:val="32"/>
          <w:lang w:eastAsia="zh-CN"/>
        </w:rPr>
      </w:pPr>
      <w:r>
        <w:rPr>
          <w:rFonts w:hint="eastAsia" w:ascii="仿宋" w:hAnsi="仿宋" w:eastAsia="仿宋" w:cs="Times New Roman"/>
          <w:sz w:val="32"/>
          <w:szCs w:val="32"/>
        </w:rPr>
        <w:t>2</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.农林水支出（类）</w:t>
      </w:r>
      <w:r>
        <w:rPr>
          <w:rFonts w:hint="eastAsia" w:ascii="仿宋" w:hAnsi="仿宋" w:eastAsia="仿宋" w:cs="Times New Roman"/>
          <w:sz w:val="32"/>
          <w:szCs w:val="32"/>
          <w:lang w:eastAsia="zh-CN"/>
        </w:rPr>
        <w:t>水利</w:t>
      </w:r>
      <w:r>
        <w:rPr>
          <w:rFonts w:hint="eastAsia" w:ascii="仿宋" w:hAnsi="仿宋" w:eastAsia="仿宋" w:cs="Times New Roman"/>
          <w:sz w:val="32"/>
          <w:szCs w:val="32"/>
        </w:rPr>
        <w:t>（款）</w:t>
      </w:r>
      <w:r>
        <w:rPr>
          <w:rFonts w:hint="eastAsia" w:ascii="仿宋" w:hAnsi="仿宋" w:eastAsia="仿宋" w:cs="Times New Roman"/>
          <w:sz w:val="32"/>
          <w:szCs w:val="32"/>
          <w:lang w:eastAsia="zh-CN"/>
        </w:rPr>
        <w:t>抗旱</w:t>
      </w:r>
      <w:r>
        <w:rPr>
          <w:rFonts w:hint="eastAsia" w:ascii="仿宋" w:hAnsi="仿宋" w:eastAsia="仿宋" w:cs="Times New Roman"/>
          <w:sz w:val="32"/>
          <w:szCs w:val="32"/>
        </w:rPr>
        <w:t>（项）：</w:t>
      </w:r>
      <w:r>
        <w:rPr>
          <w:rFonts w:hint="eastAsia" w:ascii="仿宋" w:hAnsi="仿宋" w:eastAsia="仿宋" w:cs="Times New Roman"/>
          <w:sz w:val="32"/>
          <w:szCs w:val="32"/>
          <w:lang w:eastAsia="zh-CN"/>
        </w:rPr>
        <w:t>反映抗旱业务支出</w:t>
      </w:r>
      <w:r>
        <w:rPr>
          <w:rFonts w:hint="eastAsia" w:ascii="仿宋" w:hAnsi="仿宋" w:eastAsia="仿宋" w:cs="Times New Roman"/>
          <w:sz w:val="32"/>
          <w:szCs w:val="32"/>
        </w:rPr>
        <w:t>。</w:t>
      </w:r>
      <w:r>
        <w:rPr>
          <w:rFonts w:hint="eastAsia" w:ascii="仿宋" w:hAnsi="仿宋" w:eastAsia="仿宋" w:cs="Times New Roman"/>
          <w:sz w:val="32"/>
          <w:szCs w:val="32"/>
          <w:lang w:eastAsia="zh-CN"/>
        </w:rPr>
        <w:t>有关事项包括旱情监测及报旱，抗旱预案编制修订，抗旱物资购置管护，抗旱设施设备运行维护，抗旱应急水源建设以及对各级抗旱服务组织的补助等。</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lang w:val="en-US" w:eastAsia="zh-CN"/>
        </w:rPr>
        <w:t>8</w:t>
      </w:r>
      <w:r>
        <w:rPr>
          <w:rFonts w:hint="eastAsia" w:ascii="仿宋" w:hAnsi="仿宋" w:eastAsia="仿宋" w:cs="Times New Roman"/>
          <w:sz w:val="32"/>
          <w:szCs w:val="32"/>
        </w:rPr>
        <w:t>.农林水支出（类）农村综合改革（款）对村民委员会和村党支部的补助（项）：</w:t>
      </w:r>
      <w:r>
        <w:rPr>
          <w:rFonts w:hint="eastAsia" w:ascii="仿宋" w:hAnsi="仿宋" w:eastAsia="仿宋" w:cs="Times New Roman"/>
          <w:sz w:val="32"/>
          <w:szCs w:val="32"/>
          <w:lang w:eastAsia="zh-CN"/>
        </w:rPr>
        <w:t>反映</w:t>
      </w:r>
      <w:r>
        <w:rPr>
          <w:rFonts w:hint="eastAsia" w:ascii="仿宋" w:hAnsi="仿宋" w:eastAsia="仿宋" w:cs="Times New Roman"/>
          <w:sz w:val="32"/>
          <w:szCs w:val="32"/>
        </w:rPr>
        <w:t>各级财政对村民委员会和村党支部的补助支出，以及支持建立县级基本财力保障机制安排的村级组织运转奖补资金。</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lang w:val="en-US" w:eastAsia="zh-CN"/>
        </w:rPr>
        <w:t>29</w:t>
      </w:r>
      <w:r>
        <w:rPr>
          <w:rFonts w:hint="eastAsia" w:ascii="仿宋" w:hAnsi="仿宋" w:eastAsia="仿宋" w:cs="Times New Roman"/>
          <w:sz w:val="32"/>
          <w:szCs w:val="32"/>
        </w:rPr>
        <w:t>. 住房保障支出（类）住房改革支出（款）住房公积金（项）：指行政事业单位按人力资源和社会保障部、财政部规定的基本工资和津贴补贴以及规定比例为职工缴纳的住房公积金。</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lang w:val="en-US" w:eastAsia="zh-CN"/>
        </w:rPr>
        <w:t>30</w:t>
      </w:r>
      <w:r>
        <w:rPr>
          <w:rFonts w:hint="eastAsia" w:ascii="仿宋" w:hAnsi="仿宋" w:eastAsia="仿宋" w:cs="Times New Roman"/>
          <w:sz w:val="32"/>
          <w:szCs w:val="32"/>
        </w:rPr>
        <w:t>．灾害防治及应急管理支出（类）应急管理事务（款）安全监管（项）：指安全生产监管方面的支出。</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lang w:val="en-US" w:eastAsia="zh-CN"/>
        </w:rPr>
        <w:t>31</w:t>
      </w:r>
      <w:r>
        <w:rPr>
          <w:rFonts w:hint="eastAsia" w:ascii="仿宋" w:hAnsi="仿宋" w:eastAsia="仿宋" w:cs="Times New Roman"/>
          <w:sz w:val="32"/>
          <w:szCs w:val="32"/>
        </w:rPr>
        <w:t>.基本支出：指为保障机构正常运转、完成日常工作任务而发生的人员支出和公用支出。</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.项目支出：指在基本支出之外为完成特定行政任务和事业发展目标所发生的支出。</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.经营支出：指事业单位在专业业务活动及其辅助活动之外开展非独立核算经营活动发生的支出。</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黑体" w:hAnsi="黑体" w:eastAsia="黑体"/>
          <w:b/>
        </w:rPr>
      </w:pPr>
      <w:r>
        <w:rPr>
          <w:rFonts w:ascii="宋体"/>
          <w:b/>
          <w:sz w:val="44"/>
          <w:szCs w:val="44"/>
        </w:rPr>
        <w:br w:type="page"/>
      </w:r>
      <w:bookmarkStart w:id="72" w:name="_Toc15396614"/>
      <w:bookmarkStart w:id="73" w:name="_Toc273"/>
      <w:r>
        <w:rPr>
          <w:rFonts w:hint="eastAsia" w:ascii="黑体" w:hAnsi="黑体" w:eastAsia="黑体"/>
          <w:sz w:val="44"/>
          <w:szCs w:val="44"/>
        </w:rPr>
        <w:t>第四部分 附件</w:t>
      </w:r>
      <w:bookmarkEnd w:id="72"/>
      <w:bookmarkEnd w:id="73"/>
    </w:p>
    <w:p>
      <w:pPr>
        <w:spacing w:line="572" w:lineRule="exact"/>
        <w:jc w:val="left"/>
        <w:outlineLvl w:val="9"/>
        <w:rPr>
          <w:rFonts w:ascii="仿宋_GB2312" w:hAnsi="仿宋_GB2312" w:eastAsia="仿宋_GB2312" w:cs="仿宋_GB2312"/>
          <w:sz w:val="32"/>
          <w:szCs w:val="32"/>
        </w:rPr>
      </w:pPr>
    </w:p>
    <w:p>
      <w:pPr>
        <w:spacing w:line="560" w:lineRule="exact"/>
        <w:ind w:firstLine="640"/>
        <w:rPr>
          <w:rFonts w:hint="eastAsia" w:ascii="仿宋" w:hAnsi="仿宋" w:eastAsia="仿宋" w:cs="仿宋"/>
          <w:sz w:val="32"/>
        </w:rPr>
      </w:pPr>
      <w:bookmarkStart w:id="74" w:name="_Toc15396618"/>
      <w:r>
        <w:rPr>
          <w:rFonts w:hint="eastAsia" w:ascii="仿宋" w:hAnsi="仿宋" w:eastAsia="仿宋" w:cs="仿宋"/>
          <w:sz w:val="32"/>
        </w:rPr>
        <w:t>部门预算项目支出绩效自评表（2023年度）</w:t>
      </w:r>
    </w:p>
    <w:p>
      <w:pPr>
        <w:spacing w:line="560" w:lineRule="exact"/>
        <w:rPr>
          <w:sz w:val="32"/>
        </w:rPr>
      </w:pPr>
    </w:p>
    <w:p>
      <w:pPr>
        <w:pStyle w:val="10"/>
        <w:spacing w:before="93"/>
        <w:rPr>
          <w:rFonts w:hAnsi="Calibri" w:cs="仿宋"/>
          <w:sz w:val="32"/>
          <w:szCs w:val="32"/>
        </w:rPr>
      </w:pPr>
    </w:p>
    <w:p>
      <w:pPr>
        <w:pStyle w:val="10"/>
        <w:spacing w:before="93"/>
        <w:rPr>
          <w:rFonts w:hAnsi="Calibri" w:cs="仿宋"/>
          <w:sz w:val="32"/>
          <w:szCs w:val="32"/>
        </w:rPr>
      </w:pPr>
    </w:p>
    <w:p>
      <w:pPr>
        <w:pStyle w:val="10"/>
        <w:spacing w:before="93"/>
        <w:rPr>
          <w:rFonts w:hAnsi="Calibri" w:cs="仿宋"/>
          <w:sz w:val="32"/>
          <w:szCs w:val="32"/>
        </w:rPr>
      </w:pPr>
    </w:p>
    <w:p>
      <w:pPr>
        <w:pStyle w:val="10"/>
        <w:spacing w:before="93"/>
        <w:rPr>
          <w:rFonts w:hAnsi="Calibri" w:cs="仿宋"/>
          <w:sz w:val="32"/>
          <w:szCs w:val="32"/>
        </w:rPr>
      </w:pPr>
    </w:p>
    <w:p>
      <w:pPr>
        <w:pStyle w:val="10"/>
        <w:spacing w:before="93"/>
        <w:rPr>
          <w:rFonts w:hAnsi="Calibri" w:cs="仿宋"/>
          <w:sz w:val="32"/>
          <w:szCs w:val="32"/>
        </w:rPr>
      </w:pPr>
    </w:p>
    <w:p>
      <w:pPr>
        <w:pStyle w:val="10"/>
        <w:spacing w:before="93"/>
        <w:rPr>
          <w:rFonts w:hAnsi="Calibri" w:cs="仿宋"/>
          <w:sz w:val="32"/>
          <w:szCs w:val="32"/>
        </w:rPr>
      </w:pPr>
    </w:p>
    <w:p>
      <w:pPr>
        <w:pStyle w:val="10"/>
        <w:spacing w:before="93"/>
        <w:rPr>
          <w:rFonts w:hAnsi="Calibri" w:cs="仿宋"/>
          <w:sz w:val="32"/>
          <w:szCs w:val="32"/>
        </w:rPr>
      </w:pPr>
    </w:p>
    <w:p>
      <w:pPr>
        <w:pStyle w:val="10"/>
        <w:spacing w:before="93"/>
        <w:rPr>
          <w:rFonts w:hAnsi="Calibri" w:cs="仿宋"/>
          <w:sz w:val="32"/>
          <w:szCs w:val="32"/>
        </w:rPr>
      </w:pPr>
    </w:p>
    <w:p>
      <w:pPr>
        <w:pStyle w:val="10"/>
        <w:spacing w:before="93"/>
        <w:rPr>
          <w:rFonts w:hAnsi="Calibri" w:cs="仿宋"/>
          <w:sz w:val="32"/>
          <w:szCs w:val="32"/>
        </w:rPr>
      </w:pPr>
    </w:p>
    <w:p>
      <w:pPr>
        <w:pStyle w:val="10"/>
        <w:spacing w:before="93"/>
        <w:rPr>
          <w:rFonts w:hAnsi="Calibri" w:cs="仿宋"/>
          <w:sz w:val="32"/>
          <w:szCs w:val="32"/>
        </w:rPr>
      </w:pPr>
    </w:p>
    <w:p>
      <w:pPr>
        <w:pStyle w:val="10"/>
        <w:spacing w:before="93"/>
        <w:rPr>
          <w:rFonts w:hAnsi="Calibri" w:cs="仿宋"/>
          <w:sz w:val="32"/>
          <w:szCs w:val="32"/>
        </w:rPr>
      </w:pPr>
    </w:p>
    <w:p>
      <w:pPr>
        <w:pStyle w:val="10"/>
        <w:spacing w:before="93"/>
        <w:rPr>
          <w:rFonts w:hAnsi="Calibri" w:cs="仿宋"/>
          <w:sz w:val="32"/>
          <w:szCs w:val="32"/>
        </w:rPr>
      </w:pPr>
    </w:p>
    <w:p>
      <w:pPr>
        <w:pStyle w:val="10"/>
        <w:spacing w:before="93"/>
        <w:rPr>
          <w:rFonts w:hAnsi="Calibri" w:cs="仿宋"/>
          <w:sz w:val="32"/>
          <w:szCs w:val="32"/>
        </w:rPr>
      </w:pPr>
    </w:p>
    <w:p>
      <w:pPr>
        <w:pStyle w:val="10"/>
        <w:spacing w:before="93"/>
        <w:rPr>
          <w:rFonts w:hAnsi="Calibri" w:cs="仿宋"/>
          <w:sz w:val="32"/>
          <w:szCs w:val="32"/>
        </w:rPr>
      </w:pPr>
    </w:p>
    <w:p>
      <w:pPr>
        <w:pStyle w:val="10"/>
        <w:spacing w:before="93"/>
        <w:rPr>
          <w:rFonts w:hint="eastAsia" w:hAnsi="Calibri" w:cs="仿宋"/>
          <w:sz w:val="32"/>
          <w:szCs w:val="32"/>
        </w:rPr>
      </w:pPr>
    </w:p>
    <w:p>
      <w:pPr>
        <w:pStyle w:val="10"/>
        <w:spacing w:before="93"/>
        <w:rPr>
          <w:rFonts w:hAnsi="Calibri" w:cs="仿宋"/>
          <w:sz w:val="32"/>
          <w:szCs w:val="32"/>
        </w:rPr>
      </w:pPr>
    </w:p>
    <w:p>
      <w:pPr>
        <w:spacing w:line="600" w:lineRule="exact"/>
        <w:jc w:val="center"/>
        <w:outlineLvl w:val="0"/>
        <w:rPr>
          <w:rFonts w:ascii="黑体" w:hAnsi="黑体" w:eastAsia="黑体"/>
          <w:sz w:val="44"/>
          <w:szCs w:val="44"/>
        </w:rPr>
      </w:pPr>
      <w:bookmarkStart w:id="75" w:name="_Toc11889"/>
      <w:r>
        <w:rPr>
          <w:rFonts w:hint="eastAsia" w:ascii="黑体" w:hAnsi="黑体" w:eastAsia="黑体"/>
          <w:sz w:val="44"/>
          <w:szCs w:val="44"/>
        </w:rPr>
        <w:t>第五部分 附表</w:t>
      </w:r>
      <w:bookmarkEnd w:id="71"/>
      <w:bookmarkEnd w:id="74"/>
      <w:bookmarkEnd w:id="75"/>
      <w:bookmarkStart w:id="76" w:name="_Toc15396619"/>
    </w:p>
    <w:p>
      <w:pPr>
        <w:pStyle w:val="3"/>
        <w:rPr>
          <w:rFonts w:hint="eastAsia" w:ascii="仿宋_GB2312" w:hAnsi="仿宋" w:eastAsia="仿宋_GB2312"/>
          <w:b w:val="0"/>
        </w:rPr>
      </w:pPr>
      <w:bookmarkStart w:id="77" w:name="_Toc358"/>
      <w:r>
        <w:rPr>
          <w:rFonts w:hint="eastAsia" w:ascii="仿宋_GB2312" w:hAnsi="仿宋" w:eastAsia="仿宋_GB2312"/>
          <w:b w:val="0"/>
        </w:rPr>
        <w:t>一、收入支出决算总表</w:t>
      </w:r>
      <w:bookmarkEnd w:id="76"/>
      <w:bookmarkEnd w:id="77"/>
    </w:p>
    <w:p>
      <w:pPr>
        <w:pStyle w:val="3"/>
        <w:rPr>
          <w:rFonts w:hint="eastAsia" w:ascii="仿宋_GB2312" w:hAnsi="仿宋" w:eastAsia="仿宋_GB2312"/>
          <w:b w:val="0"/>
        </w:rPr>
      </w:pPr>
      <w:bookmarkStart w:id="78" w:name="_Toc15396620"/>
      <w:bookmarkStart w:id="79" w:name="_Toc22265"/>
      <w:r>
        <w:rPr>
          <w:rFonts w:hint="eastAsia" w:ascii="仿宋_GB2312" w:hAnsi="仿宋" w:eastAsia="仿宋_GB2312"/>
          <w:b w:val="0"/>
        </w:rPr>
        <w:t>二、收入决算表</w:t>
      </w:r>
      <w:bookmarkEnd w:id="78"/>
      <w:bookmarkEnd w:id="79"/>
    </w:p>
    <w:p>
      <w:pPr>
        <w:pStyle w:val="3"/>
        <w:rPr>
          <w:rFonts w:hint="eastAsia" w:ascii="仿宋_GB2312" w:hAnsi="仿宋" w:eastAsia="仿宋_GB2312"/>
          <w:b w:val="0"/>
        </w:rPr>
      </w:pPr>
      <w:bookmarkStart w:id="80" w:name="_Toc15396621"/>
      <w:bookmarkStart w:id="81" w:name="_Toc3031"/>
      <w:r>
        <w:rPr>
          <w:rFonts w:hint="eastAsia" w:ascii="仿宋_GB2312" w:hAnsi="仿宋" w:eastAsia="仿宋_GB2312"/>
          <w:b w:val="0"/>
        </w:rPr>
        <w:t>三、支出决算表</w:t>
      </w:r>
      <w:bookmarkEnd w:id="80"/>
      <w:bookmarkEnd w:id="81"/>
    </w:p>
    <w:p>
      <w:pPr>
        <w:pStyle w:val="3"/>
        <w:rPr>
          <w:rFonts w:hint="eastAsia" w:ascii="仿宋_GB2312" w:hAnsi="仿宋" w:eastAsia="仿宋_GB2312"/>
          <w:b w:val="0"/>
        </w:rPr>
      </w:pPr>
      <w:bookmarkStart w:id="82" w:name="_Toc15396622"/>
      <w:bookmarkStart w:id="83" w:name="_Toc10668"/>
      <w:r>
        <w:rPr>
          <w:rFonts w:hint="eastAsia" w:ascii="仿宋_GB2312" w:hAnsi="仿宋" w:eastAsia="仿宋_GB2312"/>
          <w:b w:val="0"/>
        </w:rPr>
        <w:t>四、财政拨款收入支出决算总表</w:t>
      </w:r>
      <w:bookmarkEnd w:id="82"/>
      <w:bookmarkEnd w:id="83"/>
    </w:p>
    <w:p>
      <w:pPr>
        <w:pStyle w:val="3"/>
        <w:rPr>
          <w:rFonts w:hint="eastAsia" w:ascii="仿宋_GB2312" w:hAnsi="仿宋" w:eastAsia="仿宋_GB2312"/>
          <w:b w:val="0"/>
        </w:rPr>
      </w:pPr>
      <w:bookmarkStart w:id="84" w:name="_Toc15396623"/>
      <w:bookmarkStart w:id="85" w:name="_Toc17232"/>
      <w:r>
        <w:rPr>
          <w:rFonts w:hint="eastAsia" w:ascii="仿宋_GB2312" w:hAnsi="仿宋" w:eastAsia="仿宋_GB2312"/>
          <w:b w:val="0"/>
        </w:rPr>
        <w:t>五、财政拨款支出决算明细表</w:t>
      </w:r>
      <w:bookmarkEnd w:id="84"/>
      <w:bookmarkEnd w:id="85"/>
      <w:bookmarkStart w:id="86" w:name="_Toc15396624"/>
    </w:p>
    <w:p>
      <w:pPr>
        <w:pStyle w:val="3"/>
        <w:rPr>
          <w:rFonts w:hint="eastAsia" w:ascii="仿宋_GB2312" w:hAnsi="仿宋" w:eastAsia="仿宋_GB2312"/>
          <w:b w:val="0"/>
        </w:rPr>
      </w:pPr>
      <w:bookmarkStart w:id="87" w:name="_Toc25518"/>
      <w:r>
        <w:rPr>
          <w:rFonts w:hint="eastAsia" w:ascii="仿宋_GB2312" w:hAnsi="仿宋" w:eastAsia="仿宋_GB2312"/>
          <w:b w:val="0"/>
        </w:rPr>
        <w:t>六、一般公共预算财政拨款支出决算表</w:t>
      </w:r>
      <w:bookmarkEnd w:id="86"/>
      <w:bookmarkEnd w:id="87"/>
    </w:p>
    <w:p>
      <w:pPr>
        <w:pStyle w:val="3"/>
        <w:rPr>
          <w:rFonts w:hint="eastAsia" w:ascii="仿宋_GB2312" w:hAnsi="仿宋" w:eastAsia="仿宋_GB2312"/>
          <w:b w:val="0"/>
        </w:rPr>
      </w:pPr>
      <w:bookmarkStart w:id="88" w:name="_Toc15396625"/>
      <w:bookmarkStart w:id="89" w:name="_Toc9892"/>
      <w:r>
        <w:rPr>
          <w:rFonts w:hint="eastAsia" w:ascii="仿宋_GB2312" w:hAnsi="仿宋" w:eastAsia="仿宋_GB2312"/>
          <w:b w:val="0"/>
        </w:rPr>
        <w:t>七、一般公共预算财政拨款支出决算明细表</w:t>
      </w:r>
      <w:bookmarkEnd w:id="88"/>
      <w:bookmarkEnd w:id="89"/>
    </w:p>
    <w:p>
      <w:pPr>
        <w:pStyle w:val="3"/>
        <w:rPr>
          <w:rFonts w:hint="eastAsia" w:ascii="仿宋_GB2312" w:hAnsi="仿宋" w:eastAsia="仿宋_GB2312"/>
          <w:b w:val="0"/>
        </w:rPr>
      </w:pPr>
      <w:bookmarkStart w:id="90" w:name="_Toc15396626"/>
      <w:bookmarkStart w:id="91" w:name="_Toc28094"/>
      <w:r>
        <w:rPr>
          <w:rFonts w:hint="eastAsia" w:ascii="仿宋_GB2312" w:hAnsi="仿宋" w:eastAsia="仿宋_GB2312"/>
          <w:b w:val="0"/>
        </w:rPr>
        <w:t>八、一般公共预算财政拨款基本支出决算表</w:t>
      </w:r>
      <w:bookmarkEnd w:id="90"/>
      <w:bookmarkEnd w:id="91"/>
    </w:p>
    <w:p>
      <w:pPr>
        <w:pStyle w:val="3"/>
        <w:rPr>
          <w:rFonts w:hint="eastAsia" w:ascii="仿宋_GB2312" w:hAnsi="仿宋" w:eastAsia="仿宋_GB2312"/>
          <w:b w:val="0"/>
        </w:rPr>
      </w:pPr>
      <w:bookmarkStart w:id="92" w:name="_Toc15396627"/>
      <w:bookmarkStart w:id="93" w:name="_Toc13293"/>
      <w:r>
        <w:rPr>
          <w:rFonts w:hint="eastAsia" w:ascii="仿宋_GB2312" w:hAnsi="仿宋" w:eastAsia="仿宋_GB2312"/>
          <w:b w:val="0"/>
        </w:rPr>
        <w:t>九、一般公共预算财政拨款项目支出决算表</w:t>
      </w:r>
      <w:bookmarkEnd w:id="92"/>
      <w:bookmarkEnd w:id="93"/>
    </w:p>
    <w:p>
      <w:pPr>
        <w:pStyle w:val="3"/>
        <w:rPr>
          <w:rFonts w:hint="eastAsia" w:ascii="仿宋_GB2312" w:hAnsi="仿宋" w:eastAsia="仿宋_GB2312"/>
          <w:b w:val="0"/>
        </w:rPr>
      </w:pPr>
      <w:bookmarkStart w:id="94" w:name="_Toc15396628"/>
      <w:bookmarkStart w:id="95" w:name="_Toc27804"/>
      <w:r>
        <w:rPr>
          <w:rFonts w:hint="eastAsia" w:ascii="仿宋_GB2312" w:hAnsi="仿宋" w:eastAsia="仿宋_GB2312"/>
          <w:b w:val="0"/>
        </w:rPr>
        <w:t>十、</w:t>
      </w:r>
      <w:bookmarkEnd w:id="94"/>
      <w:r>
        <w:rPr>
          <w:rFonts w:hint="eastAsia" w:ascii="仿宋_GB2312" w:hAnsi="仿宋" w:eastAsia="仿宋_GB2312"/>
          <w:b w:val="0"/>
        </w:rPr>
        <w:t>政府性基金预算财政拨款收入支出决算表</w:t>
      </w:r>
      <w:bookmarkEnd w:id="95"/>
    </w:p>
    <w:p>
      <w:pPr>
        <w:pStyle w:val="3"/>
        <w:rPr>
          <w:rFonts w:hint="eastAsia" w:ascii="仿宋_GB2312" w:hAnsi="仿宋" w:eastAsia="仿宋_GB2312"/>
          <w:b w:val="0"/>
        </w:rPr>
      </w:pPr>
      <w:bookmarkStart w:id="96" w:name="_Toc15396629"/>
      <w:bookmarkStart w:id="97" w:name="_Toc18376"/>
      <w:r>
        <w:rPr>
          <w:rFonts w:hint="eastAsia" w:ascii="仿宋_GB2312" w:hAnsi="仿宋" w:eastAsia="仿宋_GB2312"/>
          <w:b w:val="0"/>
        </w:rPr>
        <w:t>十一、</w:t>
      </w:r>
      <w:bookmarkEnd w:id="96"/>
      <w:r>
        <w:rPr>
          <w:rFonts w:hint="eastAsia" w:ascii="仿宋_GB2312" w:hAnsi="仿宋" w:eastAsia="仿宋_GB2312"/>
          <w:b w:val="0"/>
        </w:rPr>
        <w:t>国有资本经营预算财政拨款收入支出决算表</w:t>
      </w:r>
      <w:bookmarkEnd w:id="97"/>
    </w:p>
    <w:p>
      <w:pPr>
        <w:pStyle w:val="3"/>
        <w:rPr>
          <w:rFonts w:hint="eastAsia" w:ascii="仿宋_GB2312" w:hAnsi="仿宋" w:eastAsia="仿宋_GB2312"/>
          <w:b w:val="0"/>
        </w:rPr>
      </w:pPr>
      <w:bookmarkStart w:id="98" w:name="_Toc15396630"/>
      <w:bookmarkStart w:id="99" w:name="_Toc29129"/>
      <w:r>
        <w:rPr>
          <w:rFonts w:hint="eastAsia" w:ascii="仿宋_GB2312" w:hAnsi="仿宋" w:eastAsia="仿宋_GB2312"/>
          <w:b w:val="0"/>
        </w:rPr>
        <w:t>十二、</w:t>
      </w:r>
      <w:bookmarkEnd w:id="98"/>
      <w:r>
        <w:rPr>
          <w:rFonts w:hint="eastAsia" w:ascii="仿宋_GB2312" w:hAnsi="仿宋" w:eastAsia="仿宋_GB2312"/>
          <w:b w:val="0"/>
        </w:rPr>
        <w:t>国有资本经营预算财政拨款支出决算表</w:t>
      </w:r>
      <w:bookmarkEnd w:id="99"/>
    </w:p>
    <w:p>
      <w:pPr>
        <w:pStyle w:val="3"/>
        <w:rPr>
          <w:rFonts w:hint="eastAsia" w:ascii="仿宋_GB2312" w:eastAsia="仿宋_GB2312"/>
          <w:b w:val="0"/>
        </w:rPr>
      </w:pPr>
      <w:bookmarkStart w:id="100" w:name="_Toc15396631"/>
      <w:bookmarkStart w:id="101" w:name="_Toc8104"/>
      <w:r>
        <w:rPr>
          <w:rFonts w:hint="eastAsia" w:ascii="仿宋_GB2312" w:hAnsi="仿宋" w:eastAsia="仿宋_GB2312"/>
          <w:b w:val="0"/>
        </w:rPr>
        <w:t>十三、</w:t>
      </w:r>
      <w:bookmarkEnd w:id="100"/>
      <w:r>
        <w:rPr>
          <w:rFonts w:hint="eastAsia" w:ascii="仿宋_GB2312" w:hAnsi="仿宋" w:eastAsia="仿宋_GB2312"/>
          <w:b w:val="0"/>
        </w:rPr>
        <w:t>财政拨款“三公”经费支出决算表</w:t>
      </w:r>
      <w:bookmarkEnd w:id="10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jc w:val="center"/>
        </w:pPr>
        <w:r>
          <w:fldChar w:fldCharType="begin"/>
        </w:r>
        <w:r>
          <w:instrText xml:space="preserve">PAGE   \* MERGEFORMAT</w:instrText>
        </w:r>
        <w:r>
          <w:fldChar w:fldCharType="separate"/>
        </w:r>
        <w:r>
          <w:rPr>
            <w:lang w:val="zh-CN"/>
          </w:rPr>
          <w:t>20</w:t>
        </w:r>
        <w:r>
          <w:rPr>
            <w:lang w:val="zh-CN"/>
          </w:rP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xNjU2ZWIzMzBkMDZmZWUwMjk0Y2FmYWY1MTIxNG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1C48"/>
    <w:rsid w:val="00114E9B"/>
    <w:rsid w:val="00142216"/>
    <w:rsid w:val="00144D6A"/>
    <w:rsid w:val="0014729F"/>
    <w:rsid w:val="00157BAB"/>
    <w:rsid w:val="001654D1"/>
    <w:rsid w:val="00174518"/>
    <w:rsid w:val="0018106D"/>
    <w:rsid w:val="001877A7"/>
    <w:rsid w:val="00191536"/>
    <w:rsid w:val="00191ED7"/>
    <w:rsid w:val="00196687"/>
    <w:rsid w:val="001A1DAD"/>
    <w:rsid w:val="001C0962"/>
    <w:rsid w:val="001D7531"/>
    <w:rsid w:val="001D79A8"/>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A7D98"/>
    <w:rsid w:val="002B2613"/>
    <w:rsid w:val="002C5004"/>
    <w:rsid w:val="002D6D05"/>
    <w:rsid w:val="002F1818"/>
    <w:rsid w:val="002F567B"/>
    <w:rsid w:val="0031487B"/>
    <w:rsid w:val="003216A9"/>
    <w:rsid w:val="00335A74"/>
    <w:rsid w:val="0036561B"/>
    <w:rsid w:val="0037013F"/>
    <w:rsid w:val="00380C92"/>
    <w:rsid w:val="0039433E"/>
    <w:rsid w:val="003A484F"/>
    <w:rsid w:val="003A4883"/>
    <w:rsid w:val="003B0BE0"/>
    <w:rsid w:val="003B0C1B"/>
    <w:rsid w:val="003B688C"/>
    <w:rsid w:val="003C0291"/>
    <w:rsid w:val="003C39AE"/>
    <w:rsid w:val="003C7B60"/>
    <w:rsid w:val="003D0C0F"/>
    <w:rsid w:val="003D1FB2"/>
    <w:rsid w:val="003D66DA"/>
    <w:rsid w:val="003E1310"/>
    <w:rsid w:val="003E6F55"/>
    <w:rsid w:val="00400048"/>
    <w:rsid w:val="00405E1F"/>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2422"/>
    <w:rsid w:val="005C5337"/>
    <w:rsid w:val="005C6BD0"/>
    <w:rsid w:val="005D1C8B"/>
    <w:rsid w:val="005D468D"/>
    <w:rsid w:val="005D5CED"/>
    <w:rsid w:val="005F10BC"/>
    <w:rsid w:val="005F1A4C"/>
    <w:rsid w:val="005F4438"/>
    <w:rsid w:val="00604130"/>
    <w:rsid w:val="00605688"/>
    <w:rsid w:val="006070AF"/>
    <w:rsid w:val="00607E6C"/>
    <w:rsid w:val="006101B1"/>
    <w:rsid w:val="00614E44"/>
    <w:rsid w:val="0062270A"/>
    <w:rsid w:val="00622830"/>
    <w:rsid w:val="00623DA0"/>
    <w:rsid w:val="00627432"/>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ACF"/>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2B03"/>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569F"/>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17602"/>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244A"/>
    <w:rsid w:val="00BF5BD6"/>
    <w:rsid w:val="00C03E31"/>
    <w:rsid w:val="00C33E72"/>
    <w:rsid w:val="00C354B2"/>
    <w:rsid w:val="00C35554"/>
    <w:rsid w:val="00C42709"/>
    <w:rsid w:val="00C533CC"/>
    <w:rsid w:val="00C56866"/>
    <w:rsid w:val="00C56BFC"/>
    <w:rsid w:val="00C5751C"/>
    <w:rsid w:val="00C61BFC"/>
    <w:rsid w:val="00C62B85"/>
    <w:rsid w:val="00C65438"/>
    <w:rsid w:val="00C87FD8"/>
    <w:rsid w:val="00C91381"/>
    <w:rsid w:val="00C91CBB"/>
    <w:rsid w:val="00CB2A1D"/>
    <w:rsid w:val="00CB4E70"/>
    <w:rsid w:val="00CC09B6"/>
    <w:rsid w:val="00CC666F"/>
    <w:rsid w:val="00CD1E3F"/>
    <w:rsid w:val="00CE44F6"/>
    <w:rsid w:val="00CE49DA"/>
    <w:rsid w:val="00CE6BC1"/>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A3DD5"/>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2D68"/>
    <w:rsid w:val="00F45853"/>
    <w:rsid w:val="00F602DF"/>
    <w:rsid w:val="00F754A1"/>
    <w:rsid w:val="00F81FD9"/>
    <w:rsid w:val="00F841AA"/>
    <w:rsid w:val="00F84A94"/>
    <w:rsid w:val="00F87E96"/>
    <w:rsid w:val="00FA23E8"/>
    <w:rsid w:val="00FA40DB"/>
    <w:rsid w:val="00FD3CC1"/>
    <w:rsid w:val="00FF1E02"/>
    <w:rsid w:val="00FF30B4"/>
    <w:rsid w:val="03DC2831"/>
    <w:rsid w:val="069A095C"/>
    <w:rsid w:val="081B5E94"/>
    <w:rsid w:val="0A2032A3"/>
    <w:rsid w:val="0B8A37D8"/>
    <w:rsid w:val="0BAB0918"/>
    <w:rsid w:val="0C0F6F17"/>
    <w:rsid w:val="0D8B4AB2"/>
    <w:rsid w:val="0F5FFB2F"/>
    <w:rsid w:val="0FFFCF60"/>
    <w:rsid w:val="10C055FF"/>
    <w:rsid w:val="118107EC"/>
    <w:rsid w:val="11DD6519"/>
    <w:rsid w:val="165442E8"/>
    <w:rsid w:val="16BB723D"/>
    <w:rsid w:val="17D604C8"/>
    <w:rsid w:val="18015F3F"/>
    <w:rsid w:val="1BE8440E"/>
    <w:rsid w:val="1C575193"/>
    <w:rsid w:val="1D155CEE"/>
    <w:rsid w:val="1F9A0717"/>
    <w:rsid w:val="1FDBBF84"/>
    <w:rsid w:val="20F57F95"/>
    <w:rsid w:val="240371BF"/>
    <w:rsid w:val="25711CC6"/>
    <w:rsid w:val="257A162F"/>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923982"/>
    <w:rsid w:val="39AE70AB"/>
    <w:rsid w:val="3A4DCE41"/>
    <w:rsid w:val="3BCB56FA"/>
    <w:rsid w:val="3C0C0783"/>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4EF37BD9"/>
    <w:rsid w:val="51DB4B86"/>
    <w:rsid w:val="51F64DB0"/>
    <w:rsid w:val="54AD0293"/>
    <w:rsid w:val="55333C3E"/>
    <w:rsid w:val="57330BB7"/>
    <w:rsid w:val="5AB508E4"/>
    <w:rsid w:val="5F67802D"/>
    <w:rsid w:val="5F7DC4F2"/>
    <w:rsid w:val="5FB36814"/>
    <w:rsid w:val="5FBB8E56"/>
    <w:rsid w:val="5FFB5535"/>
    <w:rsid w:val="619B585B"/>
    <w:rsid w:val="642976D1"/>
    <w:rsid w:val="64CA39A1"/>
    <w:rsid w:val="64F37F0B"/>
    <w:rsid w:val="66CE5E36"/>
    <w:rsid w:val="69630ADE"/>
    <w:rsid w:val="69BD5F13"/>
    <w:rsid w:val="69FB0B4B"/>
    <w:rsid w:val="6BFFE1FB"/>
    <w:rsid w:val="6C4A05C8"/>
    <w:rsid w:val="6D3B1A89"/>
    <w:rsid w:val="6DA148DB"/>
    <w:rsid w:val="6DB7D8A3"/>
    <w:rsid w:val="6EC78701"/>
    <w:rsid w:val="6F7A5481"/>
    <w:rsid w:val="6FFE07A9"/>
    <w:rsid w:val="70E538BA"/>
    <w:rsid w:val="71BF4EC2"/>
    <w:rsid w:val="72734D90"/>
    <w:rsid w:val="73615513"/>
    <w:rsid w:val="73E75B71"/>
    <w:rsid w:val="7412278C"/>
    <w:rsid w:val="758D1214"/>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next w:val="1"/>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ody Text Indent 2"/>
    <w:basedOn w:val="1"/>
    <w:link w:val="35"/>
    <w:semiHidden/>
    <w:unhideWhenUsed/>
    <w:qFormat/>
    <w:uiPriority w:val="99"/>
    <w:pPr>
      <w:spacing w:after="120" w:line="480" w:lineRule="auto"/>
      <w:ind w:left="420" w:leftChars="2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7"/>
    <w:link w:val="36"/>
    <w:semiHidden/>
    <w:qFormat/>
    <w:uiPriority w:val="0"/>
    <w:pPr>
      <w:suppressAutoHyphens/>
      <w:snapToGrid w:val="0"/>
      <w:jc w:val="left"/>
    </w:pPr>
    <w:rPr>
      <w:rFonts w:ascii="Calibri" w:hAnsi="Calibri"/>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正文文本缩进 2 Char"/>
    <w:basedOn w:val="17"/>
    <w:link w:val="9"/>
    <w:semiHidden/>
    <w:qFormat/>
    <w:uiPriority w:val="99"/>
    <w:rPr>
      <w:rFonts w:ascii="Times New Roman" w:hAnsi="Times New Roman" w:eastAsia="宋体" w:cs="Times New Roman"/>
      <w:kern w:val="2"/>
      <w:sz w:val="21"/>
      <w:szCs w:val="24"/>
    </w:rPr>
  </w:style>
  <w:style w:type="character" w:customStyle="1" w:styleId="36">
    <w:name w:val="脚注文本 Char"/>
    <w:basedOn w:val="17"/>
    <w:link w:val="14"/>
    <w:semiHidden/>
    <w:qFormat/>
    <w:uiPriority w:val="0"/>
    <w:rPr>
      <w:rFonts w:ascii="Calibri" w:hAnsi="Calibri" w:eastAsia="宋体" w:cs="Times New Roman"/>
      <w:kern w:val="2"/>
      <w:sz w:val="18"/>
      <w:szCs w:val="18"/>
    </w:rPr>
  </w:style>
  <w:style w:type="paragraph" w:customStyle="1" w:styleId="37">
    <w:name w:val="WPSOffice手动目录 1"/>
    <w:qFormat/>
    <w:uiPriority w:val="0"/>
    <w:pPr>
      <w:ind w:leftChars="0"/>
    </w:pPr>
    <w:rPr>
      <w:rFonts w:asciiTheme="minorHAnsi" w:hAnsiTheme="minorHAnsi" w:eastAsiaTheme="minorEastAsia" w:cstheme="minorBidi"/>
      <w:sz w:val="20"/>
      <w:szCs w:val="20"/>
    </w:rPr>
  </w:style>
  <w:style w:type="paragraph" w:customStyle="1" w:styleId="38">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11894</Words>
  <Characters>12736</Characters>
  <Lines>9</Lines>
  <Paragraphs>25</Paragraphs>
  <TotalTime>23</TotalTime>
  <ScaleCrop>false</ScaleCrop>
  <LinksUpToDate>false</LinksUpToDate>
  <CharactersWithSpaces>12880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2024-09-19T08:31:00Z</dcterms:created>
  <dc:creator>曹颖</dc:creator>
  <cp:lastModifiedBy>多多多肉</cp:lastModifiedBy>
  <cp:lastPrinted>2023-08-03T02:35:00Z</cp:lastPrinted>
  <dcterms:modified xsi:type="dcterms:W3CDTF">2024-12-19T02:14:02Z</dcterms:modified>
  <dc:title>四川省***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5B8EC43A0D264A5BA16A5A85D6D16036</vt:lpwstr>
  </property>
</Properties>
</file>