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AFE57">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06267"/>
      <w:bookmarkStart w:id="2" w:name="_Toc15396475"/>
      <w:bookmarkStart w:id="3" w:name="_Toc15377425"/>
      <w:bookmarkStart w:id="4" w:name="_Toc15396597"/>
      <w:bookmarkStart w:id="5" w:name="_Toc15377193"/>
    </w:p>
    <w:p w14:paraId="721D47F9">
      <w:pPr>
        <w:pStyle w:val="6"/>
        <w:rPr>
          <w:rFonts w:hint="eastAsia" w:ascii="Times New Roman" w:hAnsi="Times New Roman" w:eastAsia="方正小标宋简体" w:cs="Times New Roman"/>
          <w:color w:val="auto"/>
          <w:kern w:val="2"/>
          <w:sz w:val="72"/>
          <w:szCs w:val="72"/>
          <w:highlight w:val="none"/>
          <w:lang w:val="en-US" w:eastAsia="zh-CN" w:bidi="ar-SA"/>
        </w:rPr>
      </w:pPr>
    </w:p>
    <w:p w14:paraId="4CE9916C">
      <w:pPr>
        <w:pStyle w:val="6"/>
        <w:rPr>
          <w:rFonts w:hint="eastAsia" w:ascii="Times New Roman" w:hAnsi="Times New Roman" w:eastAsia="方正小标宋简体" w:cs="Times New Roman"/>
          <w:color w:val="auto"/>
          <w:kern w:val="2"/>
          <w:sz w:val="72"/>
          <w:szCs w:val="72"/>
          <w:highlight w:val="none"/>
          <w:lang w:val="en-US" w:eastAsia="zh-CN" w:bidi="ar-SA"/>
        </w:rPr>
      </w:pPr>
    </w:p>
    <w:p w14:paraId="6E37FFEA">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2024年度沐川县</w:t>
      </w:r>
    </w:p>
    <w:p w14:paraId="48CAF641">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高笋乡人民政府单位决算</w:t>
      </w:r>
    </w:p>
    <w:p w14:paraId="0FCAF7FD">
      <w:pPr>
        <w:spacing w:line="600" w:lineRule="exact"/>
        <w:jc w:val="center"/>
        <w:outlineLvl w:val="0"/>
        <w:rPr>
          <w:rFonts w:ascii="Times New Roman" w:hAnsi="Times New Roman" w:eastAsia="方正小标宋简体"/>
          <w:color w:val="auto"/>
          <w:sz w:val="72"/>
          <w:szCs w:val="72"/>
          <w:highlight w:val="none"/>
        </w:rPr>
      </w:pPr>
    </w:p>
    <w:p w14:paraId="27CB623D">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14:paraId="3568709C">
      <w:pPr>
        <w:rPr>
          <w:rFonts w:ascii="Times New Roman" w:hAnsi="Times New Roman"/>
        </w:rPr>
      </w:pPr>
    </w:p>
    <w:bookmarkEnd w:id="0"/>
    <w:bookmarkEnd w:id="1"/>
    <w:bookmarkEnd w:id="2"/>
    <w:bookmarkEnd w:id="3"/>
    <w:bookmarkEnd w:id="4"/>
    <w:bookmarkEnd w:id="5"/>
    <w:p w14:paraId="0D757C4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4BD1EAD">
      <w:pPr>
        <w:widowControl/>
        <w:jc w:val="center"/>
        <w:rPr>
          <w:rFonts w:ascii="Times New Roman" w:hAnsi="Times New Roman" w:eastAsia="黑体" w:cstheme="minorBidi"/>
          <w:color w:val="auto"/>
          <w:sz w:val="28"/>
          <w:szCs w:val="28"/>
          <w:highlight w:val="none"/>
        </w:rPr>
      </w:pPr>
    </w:p>
    <w:p w14:paraId="02ADFCCD">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8231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0214C86">
          <w:pPr>
            <w:spacing w:before="0" w:beforeLines="0" w:after="0" w:afterLines="0" w:line="240" w:lineRule="auto"/>
            <w:ind w:left="0" w:leftChars="0" w:right="0" w:rightChars="0" w:firstLine="0" w:firstLineChars="0"/>
            <w:jc w:val="center"/>
          </w:pPr>
          <w:bookmarkStart w:id="6" w:name="_Toc15377196"/>
          <w:bookmarkStart w:id="7" w:name="_Toc15396599"/>
        </w:p>
        <w:p w14:paraId="1906856A">
          <w:pPr>
            <w:pStyle w:val="12"/>
            <w:tabs>
              <w:tab w:val="right" w:leader="dot" w:pos="8306"/>
              <w:tab w:val="clear" w:pos="8296"/>
            </w:tabs>
            <w:jc w:val="both"/>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HYPERLINK \l _Toc8964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第一部分  部门概况</w:t>
          </w:r>
          <w:r>
            <w:rPr>
              <w:rFonts w:hint="default" w:ascii="Times New Roman" w:hAnsi="Times New Roman" w:eastAsia="黑体" w:cs="Times New Roman"/>
              <w:color w:val="000000"/>
              <w:kern w:val="0"/>
              <w:sz w:val="31"/>
              <w:szCs w:val="31"/>
              <w:lang w:val="en-US" w:eastAsia="zh-CN" w:bidi="ar"/>
            </w:rPr>
            <w:tab/>
          </w: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PAGEREF _Toc8964 \h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3</w:t>
          </w:r>
          <w:r>
            <w:rPr>
              <w:rFonts w:hint="default" w:ascii="Times New Roman" w:hAnsi="Times New Roman" w:eastAsia="黑体" w:cs="Times New Roman"/>
              <w:color w:val="000000"/>
              <w:kern w:val="0"/>
              <w:sz w:val="31"/>
              <w:szCs w:val="31"/>
              <w:lang w:val="en-US" w:eastAsia="zh-CN" w:bidi="ar"/>
            </w:rPr>
            <w:fldChar w:fldCharType="end"/>
          </w:r>
          <w:r>
            <w:rPr>
              <w:rFonts w:hint="default" w:ascii="Times New Roman" w:hAnsi="Times New Roman" w:eastAsia="黑体" w:cs="Times New Roman"/>
              <w:color w:val="000000"/>
              <w:kern w:val="0"/>
              <w:sz w:val="31"/>
              <w:szCs w:val="31"/>
              <w:lang w:val="en-US" w:eastAsia="zh-CN" w:bidi="ar"/>
            </w:rPr>
            <w:fldChar w:fldCharType="end"/>
          </w:r>
        </w:p>
        <w:p w14:paraId="601DC5BA">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_Toc22751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一、 部门职责</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_Toc22751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3</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0A891758">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_Toc5546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二、 机构设置</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_Toc5546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4944D1E8">
          <w:pPr>
            <w:pStyle w:val="12"/>
            <w:tabs>
              <w:tab w:val="right" w:leader="dot" w:pos="8306"/>
              <w:tab w:val="clear" w:pos="8296"/>
            </w:tabs>
            <w:jc w:val="both"/>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HYPERLINK \l _Toc4703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第二部分  2024年度部门决算情况说明</w:t>
          </w:r>
          <w:r>
            <w:rPr>
              <w:rFonts w:hint="default" w:ascii="Times New Roman" w:hAnsi="Times New Roman" w:eastAsia="黑体" w:cs="Times New Roman"/>
              <w:color w:val="000000"/>
              <w:kern w:val="0"/>
              <w:sz w:val="31"/>
              <w:szCs w:val="31"/>
              <w:lang w:val="en-US" w:eastAsia="zh-CN" w:bidi="ar"/>
            </w:rPr>
            <w:tab/>
          </w: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PAGEREF _Toc4703 \h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4</w:t>
          </w:r>
          <w:r>
            <w:rPr>
              <w:rFonts w:hint="default" w:ascii="Times New Roman" w:hAnsi="Times New Roman" w:eastAsia="黑体" w:cs="Times New Roman"/>
              <w:color w:val="000000"/>
              <w:kern w:val="0"/>
              <w:sz w:val="31"/>
              <w:szCs w:val="31"/>
              <w:lang w:val="en-US" w:eastAsia="zh-CN" w:bidi="ar"/>
            </w:rPr>
            <w:fldChar w:fldCharType="end"/>
          </w:r>
          <w:r>
            <w:rPr>
              <w:rFonts w:hint="default" w:ascii="Times New Roman" w:hAnsi="Times New Roman" w:eastAsia="黑体" w:cs="Times New Roman"/>
              <w:color w:val="000000"/>
              <w:kern w:val="0"/>
              <w:sz w:val="31"/>
              <w:szCs w:val="31"/>
              <w:lang w:val="en-US" w:eastAsia="zh-CN" w:bidi="ar"/>
            </w:rPr>
            <w:fldChar w:fldCharType="end"/>
          </w:r>
        </w:p>
        <w:p w14:paraId="2AA32444">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_Toc22637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一、收入支出决算总体情况说明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_Toc22637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314FF5C9">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_Toc4464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二、收入决算情况说明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_Toc4464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5254C653">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_Toc18318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三、支出决算情况说明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_Toc18318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7CEC8208">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_Toc7672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四、财政拨款收入支出决算总体情况说明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_Toc7672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6</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1BF20BA2">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_Toc28616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五、一般公共预算财政拨款支出决算情况说明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_Toc28616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6732B721">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_Toc12877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六、一般公共预算财政拨款基本支出决算情况说明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_Toc12877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11</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51BD59B7">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_Toc28243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七、财政拨款“三公”经费支出决算情况说明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_Toc28243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12</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31810871">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_Toc27958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八、政府性基金预算支出决算情况说明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_Toc27958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19CFF9FA">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_Toc24221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九、国有资本经营预算支出决算情况说明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_Toc24221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14</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69D359AC">
          <w:pPr>
            <w:pStyle w:val="15"/>
            <w:tabs>
              <w:tab w:val="right" w:leader="dot" w:pos="8306"/>
              <w:tab w:val="clear" w:pos="8296"/>
            </w:tabs>
            <w:ind w:left="0" w:leftChars="0" w:firstLine="0" w:firstLineChars="0"/>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HYPERLINK \l _Toc27493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十、其他重要事项的情况说明</w:t>
          </w:r>
          <w:r>
            <w:rPr>
              <w:rFonts w:hint="default" w:ascii="Times New Roman" w:hAnsi="Times New Roman" w:eastAsia="仿宋_GB2312" w:cs="Times New Roman"/>
              <w:color w:val="000000"/>
              <w:kern w:val="0"/>
              <w:sz w:val="31"/>
              <w:szCs w:val="31"/>
              <w:lang w:val="en-US" w:eastAsia="zh-CN" w:bidi="ar"/>
            </w:rPr>
            <w:tab/>
          </w:r>
          <w:r>
            <w:rPr>
              <w:rFonts w:hint="default" w:ascii="Times New Roman" w:hAnsi="Times New Roman" w:eastAsia="仿宋_GB2312" w:cs="Times New Roman"/>
              <w:color w:val="000000"/>
              <w:kern w:val="0"/>
              <w:sz w:val="31"/>
              <w:szCs w:val="31"/>
              <w:lang w:val="en-US" w:eastAsia="zh-CN" w:bidi="ar"/>
            </w:rPr>
            <w:fldChar w:fldCharType="begin"/>
          </w:r>
          <w:r>
            <w:rPr>
              <w:rFonts w:hint="default" w:ascii="Times New Roman" w:hAnsi="Times New Roman" w:eastAsia="仿宋_GB2312" w:cs="Times New Roman"/>
              <w:color w:val="000000"/>
              <w:kern w:val="0"/>
              <w:sz w:val="31"/>
              <w:szCs w:val="31"/>
              <w:lang w:val="en-US" w:eastAsia="zh-CN" w:bidi="ar"/>
            </w:rPr>
            <w:instrText xml:space="preserve"> PAGEREF _Toc27493 \h </w:instrText>
          </w:r>
          <w:r>
            <w:rPr>
              <w:rFonts w:hint="default" w:ascii="Times New Roman" w:hAnsi="Times New Roman" w:eastAsia="仿宋_GB2312" w:cs="Times New Roman"/>
              <w:color w:val="000000"/>
              <w:kern w:val="0"/>
              <w:sz w:val="31"/>
              <w:szCs w:val="31"/>
              <w:lang w:val="en-US" w:eastAsia="zh-CN" w:bidi="ar"/>
            </w:rPr>
            <w:fldChar w:fldCharType="separate"/>
          </w:r>
          <w:r>
            <w:rPr>
              <w:rFonts w:hint="default" w:ascii="Times New Roman" w:hAnsi="Times New Roman" w:eastAsia="仿宋_GB2312" w:cs="Times New Roman"/>
              <w:color w:val="000000"/>
              <w:kern w:val="0"/>
              <w:sz w:val="31"/>
              <w:szCs w:val="31"/>
              <w:lang w:val="en-US" w:eastAsia="zh-CN" w:bidi="ar"/>
            </w:rPr>
            <w:t>1</w:t>
          </w:r>
          <w:r>
            <w:rPr>
              <w:rFonts w:hint="eastAsia" w:eastAsia="仿宋_GB2312" w:cs="Times New Roman"/>
              <w:color w:val="000000"/>
              <w:kern w:val="0"/>
              <w:sz w:val="31"/>
              <w:szCs w:val="31"/>
              <w:lang w:val="en-US" w:eastAsia="zh-CN" w:bidi="ar"/>
            </w:rPr>
            <w:t>5</w:t>
          </w:r>
          <w:r>
            <w:rPr>
              <w:rFonts w:hint="default" w:ascii="Times New Roman" w:hAnsi="Times New Roman" w:eastAsia="仿宋_GB2312" w:cs="Times New Roman"/>
              <w:color w:val="000000"/>
              <w:kern w:val="0"/>
              <w:sz w:val="31"/>
              <w:szCs w:val="31"/>
              <w:lang w:val="en-US" w:eastAsia="zh-CN" w:bidi="ar"/>
            </w:rPr>
            <w:fldChar w:fldCharType="end"/>
          </w:r>
          <w:r>
            <w:rPr>
              <w:rFonts w:hint="default" w:ascii="Times New Roman" w:hAnsi="Times New Roman" w:eastAsia="仿宋_GB2312" w:cs="Times New Roman"/>
              <w:color w:val="000000"/>
              <w:kern w:val="0"/>
              <w:sz w:val="31"/>
              <w:szCs w:val="31"/>
              <w:lang w:val="en-US" w:eastAsia="zh-CN" w:bidi="ar"/>
            </w:rPr>
            <w:fldChar w:fldCharType="end"/>
          </w:r>
        </w:p>
        <w:p w14:paraId="5A92BED9">
          <w:pPr>
            <w:pStyle w:val="12"/>
            <w:tabs>
              <w:tab w:val="right" w:leader="dot" w:pos="8306"/>
              <w:tab w:val="clear" w:pos="8296"/>
            </w:tabs>
            <w:jc w:val="both"/>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HYPERLINK \l _Toc24711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第三部分  名词解释</w:t>
          </w:r>
          <w:r>
            <w:rPr>
              <w:rFonts w:hint="default" w:ascii="Times New Roman" w:hAnsi="Times New Roman" w:eastAsia="黑体" w:cs="Times New Roman"/>
              <w:color w:val="000000"/>
              <w:kern w:val="0"/>
              <w:sz w:val="31"/>
              <w:szCs w:val="31"/>
              <w:lang w:val="en-US" w:eastAsia="zh-CN" w:bidi="ar"/>
            </w:rPr>
            <w:tab/>
          </w:r>
          <w:r>
            <w:rPr>
              <w:rFonts w:hint="default" w:ascii="Times New Roman" w:hAnsi="Times New Roman" w:eastAsia="黑体" w:cs="Times New Roman"/>
              <w:color w:val="000000"/>
              <w:kern w:val="0"/>
              <w:sz w:val="31"/>
              <w:szCs w:val="31"/>
              <w:lang w:val="en-US" w:eastAsia="zh-CN" w:bidi="ar"/>
            </w:rPr>
            <w:fldChar w:fldCharType="begin"/>
          </w:r>
          <w:r>
            <w:rPr>
              <w:rFonts w:hint="default" w:ascii="Times New Roman" w:hAnsi="Times New Roman" w:eastAsia="黑体" w:cs="Times New Roman"/>
              <w:color w:val="000000"/>
              <w:kern w:val="0"/>
              <w:sz w:val="31"/>
              <w:szCs w:val="31"/>
              <w:lang w:val="en-US" w:eastAsia="zh-CN" w:bidi="ar"/>
            </w:rPr>
            <w:instrText xml:space="preserve"> PAGEREF _Toc24711 \h </w:instrText>
          </w:r>
          <w:r>
            <w:rPr>
              <w:rFonts w:hint="default" w:ascii="Times New Roman" w:hAnsi="Times New Roman" w:eastAsia="黑体" w:cs="Times New Roman"/>
              <w:color w:val="000000"/>
              <w:kern w:val="0"/>
              <w:sz w:val="31"/>
              <w:szCs w:val="31"/>
              <w:lang w:val="en-US" w:eastAsia="zh-CN" w:bidi="ar"/>
            </w:rPr>
            <w:fldChar w:fldCharType="separate"/>
          </w:r>
          <w:r>
            <w:rPr>
              <w:rFonts w:hint="default" w:ascii="Times New Roman" w:hAnsi="Times New Roman" w:eastAsia="黑体" w:cs="Times New Roman"/>
              <w:color w:val="000000"/>
              <w:kern w:val="0"/>
              <w:sz w:val="31"/>
              <w:szCs w:val="31"/>
              <w:lang w:val="en-US" w:eastAsia="zh-CN" w:bidi="ar"/>
            </w:rPr>
            <w:t>1</w:t>
          </w:r>
          <w:r>
            <w:rPr>
              <w:rFonts w:hint="eastAsia" w:ascii="Times New Roman" w:hAnsi="Times New Roman" w:eastAsia="黑体" w:cs="Times New Roman"/>
              <w:color w:val="000000"/>
              <w:kern w:val="0"/>
              <w:sz w:val="31"/>
              <w:szCs w:val="31"/>
              <w:lang w:val="en-US" w:eastAsia="zh-CN" w:bidi="ar"/>
            </w:rPr>
            <w:t>8</w:t>
          </w:r>
          <w:r>
            <w:rPr>
              <w:rFonts w:hint="default" w:ascii="Times New Roman" w:hAnsi="Times New Roman" w:eastAsia="黑体" w:cs="Times New Roman"/>
              <w:color w:val="000000"/>
              <w:kern w:val="0"/>
              <w:sz w:val="31"/>
              <w:szCs w:val="31"/>
              <w:lang w:val="en-US" w:eastAsia="zh-CN" w:bidi="ar"/>
            </w:rPr>
            <w:fldChar w:fldCharType="end"/>
          </w:r>
          <w:r>
            <w:rPr>
              <w:rFonts w:hint="default" w:ascii="Times New Roman" w:hAnsi="Times New Roman" w:eastAsia="黑体" w:cs="Times New Roman"/>
              <w:color w:val="000000"/>
              <w:kern w:val="0"/>
              <w:sz w:val="31"/>
              <w:szCs w:val="31"/>
              <w:lang w:val="en-US" w:eastAsia="zh-CN" w:bidi="ar"/>
            </w:rPr>
            <w:fldChar w:fldCharType="end"/>
          </w:r>
        </w:p>
        <w:p w14:paraId="330C357C">
          <w:pPr>
            <w:pStyle w:val="15"/>
            <w:bidi w:val="0"/>
            <w:ind w:left="0" w:leftChars="0" w:firstLine="0" w:firstLineChars="0"/>
            <w:jc w:val="left"/>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w:t>
          </w:r>
          <w:r>
            <w:rPr>
              <w:rFonts w:hint="default" w:ascii="Times New Roman" w:hAnsi="Times New Roman" w:eastAsia="黑体" w:cs="Times New Roman"/>
              <w:color w:val="000000"/>
              <w:kern w:val="0"/>
              <w:sz w:val="31"/>
              <w:szCs w:val="31"/>
              <w:lang w:val="en-US" w:eastAsia="zh-CN" w:bidi="ar"/>
            </w:rPr>
            <w:fldChar w:fldCharType="end"/>
          </w:r>
          <w:r>
            <w:rPr>
              <w:rFonts w:hint="default" w:ascii="Times New Roman" w:hAnsi="Times New Roman" w:eastAsia="黑体" w:cs="Times New Roman"/>
              <w:color w:val="000000"/>
              <w:kern w:val="0"/>
              <w:sz w:val="31"/>
              <w:szCs w:val="31"/>
              <w:lang w:val="en-US" w:eastAsia="zh-CN" w:bidi="ar"/>
            </w:rPr>
            <w:t>四部分</w:t>
          </w:r>
          <w:r>
            <w:rPr>
              <w:rFonts w:hint="eastAsia" w:eastAsia="黑体" w:cs="Times New Roman"/>
              <w:color w:val="000000"/>
              <w:kern w:val="0"/>
              <w:sz w:val="31"/>
              <w:szCs w:val="31"/>
              <w:lang w:val="en-US" w:eastAsia="zh-CN" w:bidi="ar"/>
            </w:rPr>
            <w:t xml:space="preserve"> </w:t>
          </w:r>
          <w:r>
            <w:rPr>
              <w:rFonts w:hint="default" w:ascii="Times New Roman" w:hAnsi="Times New Roman" w:eastAsia="黑体" w:cs="Times New Roman"/>
              <w:color w:val="000000"/>
              <w:kern w:val="0"/>
              <w:sz w:val="31"/>
              <w:szCs w:val="31"/>
              <w:lang w:val="en-US" w:eastAsia="zh-CN" w:bidi="ar"/>
            </w:rPr>
            <w:t xml:space="preserve"> </w:t>
          </w:r>
          <w:r>
            <w:rPr>
              <w:rFonts w:hint="eastAsia" w:ascii="Times New Roman" w:hAnsi="Times New Roman" w:eastAsia="黑体" w:cs="Times New Roman"/>
              <w:color w:val="000000"/>
              <w:kern w:val="0"/>
              <w:sz w:val="31"/>
              <w:szCs w:val="31"/>
              <w:lang w:val="en-US" w:eastAsia="zh-CN" w:bidi="ar"/>
            </w:rPr>
            <w:t>附件</w:t>
          </w:r>
          <w:r>
            <w:rPr>
              <w:rFonts w:hint="default" w:ascii="Times New Roman" w:hAnsi="Times New Roman" w:eastAsia="黑体" w:cs="Times New Roman"/>
              <w:color w:val="000000"/>
              <w:kern w:val="0"/>
              <w:sz w:val="31"/>
              <w:szCs w:val="31"/>
              <w:lang w:val="en-US" w:eastAsia="zh-CN" w:bidi="ar"/>
            </w:rPr>
            <w:t>............................</w:t>
          </w:r>
          <w:r>
            <w:rPr>
              <w:rFonts w:hint="eastAsia" w:eastAsia="黑体" w:cs="Times New Roman"/>
              <w:color w:val="000000"/>
              <w:kern w:val="0"/>
              <w:sz w:val="31"/>
              <w:szCs w:val="31"/>
              <w:lang w:val="en-US" w:eastAsia="zh-CN" w:bidi="ar"/>
            </w:rPr>
            <w:t>....</w:t>
          </w:r>
          <w:r>
            <w:rPr>
              <w:rFonts w:hint="default" w:ascii="Times New Roman" w:hAnsi="Times New Roman" w:eastAsia="黑体" w:cs="Times New Roman"/>
              <w:color w:val="000000"/>
              <w:kern w:val="0"/>
              <w:sz w:val="31"/>
              <w:szCs w:val="31"/>
              <w:lang w:val="en-US" w:eastAsia="zh-CN" w:bidi="ar"/>
            </w:rPr>
            <w:t>...........................................</w:t>
          </w:r>
          <w:r>
            <w:rPr>
              <w:rFonts w:hint="eastAsia" w:ascii="Times New Roman" w:hAnsi="Times New Roman" w:eastAsia="黑体" w:cs="Times New Roman"/>
              <w:color w:val="000000"/>
              <w:kern w:val="0"/>
              <w:sz w:val="31"/>
              <w:szCs w:val="31"/>
              <w:lang w:val="en-US" w:eastAsia="zh-CN" w:bidi="ar"/>
            </w:rPr>
            <w:t>2</w:t>
          </w:r>
          <w:r>
            <w:rPr>
              <w:rFonts w:hint="eastAsia" w:eastAsia="黑体" w:cs="Times New Roman"/>
              <w:color w:val="000000"/>
              <w:kern w:val="0"/>
              <w:sz w:val="31"/>
              <w:szCs w:val="31"/>
              <w:lang w:val="en-US" w:eastAsia="zh-CN" w:bidi="ar"/>
            </w:rPr>
            <w:t>4</w:t>
          </w:r>
        </w:p>
        <w:p w14:paraId="64C49BC8">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eastAsia="黑体" w:cs="Times New Roman"/>
              <w:color w:val="000000"/>
              <w:kern w:val="0"/>
              <w:sz w:val="31"/>
              <w:szCs w:val="31"/>
              <w:lang w:val="en-US" w:eastAsia="zh-CN" w:bidi="ar"/>
            </w:rPr>
            <w:t>第五部分 附表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p>
        <w:p w14:paraId="0B4AFD5C">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一、收入支出决算总表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237CCCF3">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二、收入决算表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47C10801">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三、支出决算表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p>
        <w:p w14:paraId="42C9DAC6">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四、财政拨款收入支出决算总表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74B1D721">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五、财政拨款支出决算明细表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63D6DD3D">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六、一般公共预算财政拨款支出决算表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57C8E1E5">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七、一般公共预算财政拨款支出决算明细表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06445AE0">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八、一般公共预算财政拨款基本支出决算表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3D82C5D8">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九、一般公共预算财政拨款项目支出决算表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592BA109">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十、政府性基金预算财政拨款收入支出决算表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125423D8">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十一、国有资本经营预算财政拨款收入支出决算表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31FECE05">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十二、国有资本经营预算财政拨款支出决算表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r>
            <w:rPr>
              <w:rFonts w:hint="default" w:ascii="Times New Roman" w:hAnsi="Times New Roman" w:eastAsia="宋体" w:cs="Times New Roman"/>
              <w:color w:val="000000"/>
              <w:kern w:val="0"/>
              <w:sz w:val="31"/>
              <w:szCs w:val="31"/>
              <w:lang w:val="en-US" w:eastAsia="zh-CN" w:bidi="ar"/>
            </w:rPr>
            <w:t xml:space="preserve"> </w:t>
          </w:r>
        </w:p>
        <w:p w14:paraId="038C8895">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十三、财政拨款“三公”经费支出决算表</w:t>
          </w:r>
          <w:r>
            <w:rPr>
              <w:rFonts w:hint="default" w:ascii="Times New Roman" w:hAnsi="Times New Roman" w:eastAsia="宋体" w:cs="Times New Roman"/>
              <w:color w:val="000000"/>
              <w:kern w:val="0"/>
              <w:sz w:val="31"/>
              <w:szCs w:val="31"/>
              <w:lang w:val="en-US" w:eastAsia="zh-CN" w:bidi="ar"/>
            </w:rPr>
            <w:t>...............................</w:t>
          </w:r>
          <w:r>
            <w:rPr>
              <w:rFonts w:hint="eastAsia" w:cs="Times New Roman"/>
              <w:color w:val="000000"/>
              <w:kern w:val="0"/>
              <w:sz w:val="31"/>
              <w:szCs w:val="31"/>
              <w:lang w:val="en-US" w:eastAsia="zh-CN" w:bidi="ar"/>
            </w:rPr>
            <w:t>..58</w:t>
          </w:r>
        </w:p>
        <w:p w14:paraId="256A230E"/>
      </w:sdtContent>
    </w:sdt>
    <w:p w14:paraId="52DE885E"/>
    <w:p w14:paraId="2BD148B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112B7593">
      <w:pPr>
        <w:pStyle w:val="3"/>
        <w:jc w:val="center"/>
        <w:rPr>
          <w:rStyle w:val="29"/>
          <w:rFonts w:hint="eastAsia" w:ascii="Times New Roman" w:hAnsi="Times New Roman" w:eastAsia="方正小标宋简体" w:cs="方正小标宋简体"/>
          <w:b/>
          <w:bCs w:val="0"/>
          <w:color w:val="auto"/>
          <w:highlight w:val="none"/>
        </w:rPr>
      </w:pPr>
      <w:bookmarkStart w:id="8" w:name="_Toc8964"/>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bookmarkEnd w:id="8"/>
    </w:p>
    <w:p w14:paraId="628E1E1A">
      <w:pPr>
        <w:widowControl/>
        <w:jc w:val="left"/>
        <w:rPr>
          <w:rFonts w:ascii="Times New Roman" w:hAnsi="Times New Roman" w:eastAsia="黑体"/>
          <w:color w:val="auto"/>
          <w:sz w:val="32"/>
          <w:szCs w:val="32"/>
          <w:highlight w:val="none"/>
        </w:rPr>
      </w:pPr>
    </w:p>
    <w:p w14:paraId="04E9BAEA">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 xml:space="preserve"> </w:t>
      </w:r>
      <w:bookmarkStart w:id="9" w:name="_Toc22751"/>
      <w:r>
        <w:rPr>
          <w:rFonts w:hint="eastAsia" w:ascii="Times New Roman" w:hAnsi="Times New Roman" w:eastAsia="黑体"/>
          <w:b w:val="0"/>
          <w:color w:val="auto"/>
          <w:highlight w:val="none"/>
          <w:lang w:eastAsia="zh-CN"/>
        </w:rPr>
        <w:t>部门职责</w:t>
      </w:r>
      <w:bookmarkEnd w:id="9"/>
    </w:p>
    <w:p w14:paraId="27DF96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贯彻落实党的路线方针政策和国家法律法规以及上级党委、政府的决议、决定和命令，执行</w:t>
      </w:r>
      <w:r>
        <w:rPr>
          <w:rFonts w:hint="eastAsia" w:eastAsia="仿宋_GB2312" w:cs="仿宋_GB2312"/>
          <w:color w:val="auto"/>
          <w:kern w:val="2"/>
          <w:sz w:val="32"/>
          <w:szCs w:val="32"/>
          <w:highlight w:val="none"/>
          <w:lang w:val="en-US" w:eastAsia="zh-CN" w:bidi="ar-SA"/>
        </w:rPr>
        <w:t>乡</w:t>
      </w:r>
      <w:r>
        <w:rPr>
          <w:rFonts w:hint="eastAsia" w:ascii="Times New Roman" w:hAnsi="Times New Roman" w:eastAsia="仿宋_GB2312" w:cs="仿宋_GB2312"/>
          <w:color w:val="auto"/>
          <w:kern w:val="2"/>
          <w:sz w:val="32"/>
          <w:szCs w:val="32"/>
          <w:highlight w:val="none"/>
          <w:lang w:val="en-US" w:eastAsia="zh-CN" w:bidi="ar-SA"/>
        </w:rPr>
        <w:t>党委和</w:t>
      </w:r>
      <w:r>
        <w:rPr>
          <w:rFonts w:hint="eastAsia" w:eastAsia="仿宋_GB2312" w:cs="仿宋_GB2312"/>
          <w:color w:val="auto"/>
          <w:kern w:val="2"/>
          <w:sz w:val="32"/>
          <w:szCs w:val="32"/>
          <w:highlight w:val="none"/>
          <w:lang w:val="en-US" w:eastAsia="zh-CN" w:bidi="ar-SA"/>
        </w:rPr>
        <w:t>乡</w:t>
      </w:r>
      <w:r>
        <w:rPr>
          <w:rFonts w:hint="eastAsia" w:ascii="Times New Roman" w:hAnsi="Times New Roman" w:eastAsia="仿宋_GB2312" w:cs="仿宋_GB2312"/>
          <w:color w:val="auto"/>
          <w:kern w:val="2"/>
          <w:sz w:val="32"/>
          <w:szCs w:val="32"/>
          <w:highlight w:val="none"/>
          <w:lang w:val="en-US" w:eastAsia="zh-CN" w:bidi="ar-SA"/>
        </w:rPr>
        <w:t>人民代表大会的决议，加强农村基层政权建设，巩固党在农村的执政基础。</w:t>
      </w:r>
    </w:p>
    <w:p w14:paraId="5517BD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组织编制本行政区域经济社会发展规划和</w:t>
      </w:r>
      <w:r>
        <w:rPr>
          <w:rFonts w:hint="eastAsia" w:eastAsia="仿宋_GB2312" w:cs="仿宋_GB2312"/>
          <w:color w:val="auto"/>
          <w:kern w:val="2"/>
          <w:sz w:val="32"/>
          <w:szCs w:val="32"/>
          <w:highlight w:val="none"/>
          <w:lang w:val="en-US" w:eastAsia="zh-CN" w:bidi="ar-SA"/>
        </w:rPr>
        <w:t>乡</w:t>
      </w:r>
      <w:r>
        <w:rPr>
          <w:rFonts w:hint="eastAsia" w:ascii="Times New Roman" w:hAnsi="Times New Roman" w:eastAsia="仿宋_GB2312" w:cs="仿宋_GB2312"/>
          <w:color w:val="auto"/>
          <w:kern w:val="2"/>
          <w:sz w:val="32"/>
          <w:szCs w:val="32"/>
          <w:highlight w:val="none"/>
          <w:lang w:val="en-US" w:eastAsia="zh-CN" w:bidi="ar-SA"/>
        </w:rPr>
        <w:t>国土空间规划。负责农村基础设施和各项公益事业建设，推进脱贫攻坚，实施乡村振兴战略，加快经济社会发展，改善群众生产生活环境。</w:t>
      </w:r>
    </w:p>
    <w:p w14:paraId="1A4E20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3.指导农村经济发展，推进农业经济结构调整，促进经济增长、农业增效、农民增收。</w:t>
      </w:r>
    </w:p>
    <w:p w14:paraId="1633C3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67C841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5.负责辖区内自然资源、生态环境保护、森林防火、防汛抗旱、粮食安全、供销合作社等工作。</w:t>
      </w:r>
    </w:p>
    <w:p w14:paraId="40447C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6.推进基层民主法治建设，加强普法依法治理，指导村（居）民委员会工作，维护群众合法权益。</w:t>
      </w:r>
    </w:p>
    <w:p w14:paraId="7CB8D1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7.承担辖区平安建设、社会治安综合治理、安全和应急管理有关工作。负责群众来信来访，</w:t>
      </w:r>
      <w:r>
        <w:rPr>
          <w:rFonts w:hint="eastAsia" w:eastAsia="仿宋_GB2312" w:cs="仿宋_GB2312"/>
          <w:color w:val="auto"/>
          <w:kern w:val="2"/>
          <w:sz w:val="32"/>
          <w:szCs w:val="32"/>
          <w:highlight w:val="none"/>
          <w:lang w:val="en-US" w:eastAsia="zh-CN" w:bidi="ar-SA"/>
        </w:rPr>
        <w:t>反映</w:t>
      </w:r>
      <w:r>
        <w:rPr>
          <w:rFonts w:hint="eastAsia" w:ascii="Times New Roman" w:hAnsi="Times New Roman" w:eastAsia="仿宋_GB2312" w:cs="仿宋_GB2312"/>
          <w:color w:val="auto"/>
          <w:kern w:val="2"/>
          <w:sz w:val="32"/>
          <w:szCs w:val="32"/>
          <w:highlight w:val="none"/>
          <w:lang w:val="en-US" w:eastAsia="zh-CN" w:bidi="ar-SA"/>
        </w:rPr>
        <w:t>社情民意，化解矛盾纠纷，维护社会安全稳定。</w:t>
      </w:r>
    </w:p>
    <w:p w14:paraId="30C532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8.负责清理编制权责清单、公共服务清单事项，建立清单动态调整和公示机制，推进政务公开，接受群众监督，增强政府公信力。</w:t>
      </w:r>
    </w:p>
    <w:p w14:paraId="7650B7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9.负责国防教育、兵役征集、民兵预备役等有关工作。</w:t>
      </w:r>
    </w:p>
    <w:p w14:paraId="342693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10.承担法律、法规、规章规定的其他职能和上级党委、政府交办的其他工作。</w:t>
      </w:r>
    </w:p>
    <w:p w14:paraId="00BBF1A9">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color w:val="auto"/>
          <w:highlight w:val="none"/>
          <w:lang w:val="en-US" w:eastAsia="zh-CN"/>
        </w:rPr>
      </w:pPr>
      <w:bookmarkStart w:id="10" w:name="_Toc15396601"/>
      <w:bookmarkStart w:id="11" w:name="_Toc15377200"/>
      <w:bookmarkStart w:id="12" w:name="_Toc5546"/>
      <w:r>
        <w:rPr>
          <w:rFonts w:hint="eastAsia" w:ascii="Times New Roman" w:hAnsi="Times New Roman" w:eastAsia="黑体"/>
          <w:b w:val="0"/>
          <w:color w:val="auto"/>
          <w:highlight w:val="none"/>
          <w:lang w:val="en-US" w:eastAsia="zh-CN"/>
        </w:rPr>
        <w:t>机构设置</w:t>
      </w:r>
      <w:bookmarkEnd w:id="10"/>
      <w:bookmarkEnd w:id="11"/>
      <w:bookmarkEnd w:id="12"/>
    </w:p>
    <w:p w14:paraId="621FF419">
      <w:pPr>
        <w:pStyle w:val="16"/>
        <w:ind w:firstLine="640" w:firstLineChars="200"/>
        <w:rPr>
          <w:rFonts w:hint="eastAsia" w:ascii="Times New Roman" w:hAnsi="Times New Roman" w:eastAsia="仿宋_GB2312" w:cs="仿宋_GB2312"/>
          <w:color w:val="auto"/>
          <w:kern w:val="2"/>
          <w:sz w:val="32"/>
          <w:szCs w:val="32"/>
          <w:highlight w:val="none"/>
          <w:lang w:val="en-US" w:eastAsia="zh-CN" w:bidi="ar-SA"/>
        </w:rPr>
      </w:pPr>
      <w:bookmarkStart w:id="13" w:name="_Toc15377204"/>
      <w:bookmarkStart w:id="14" w:name="_Toc15396602"/>
      <w:r>
        <w:rPr>
          <w:rFonts w:hint="eastAsia" w:ascii="Times New Roman" w:hAnsi="Times New Roman" w:eastAsia="仿宋_GB2312" w:cs="仿宋_GB2312"/>
          <w:color w:val="auto"/>
          <w:kern w:val="2"/>
          <w:sz w:val="32"/>
          <w:szCs w:val="32"/>
          <w:highlight w:val="none"/>
          <w:lang w:val="en-US" w:eastAsia="zh-CN" w:bidi="ar-SA"/>
        </w:rPr>
        <w:t>高笋乡人民政府无下属二级单位，无纳入2024年度部门决算编制范围的二级预算单位。</w:t>
      </w:r>
    </w:p>
    <w:p w14:paraId="657D97A1">
      <w:pPr>
        <w:pStyle w:val="3"/>
        <w:jc w:val="center"/>
        <w:rPr>
          <w:rFonts w:hint="eastAsia" w:ascii="Times New Roman" w:hAnsi="Times New Roman" w:eastAsia="方正小标宋简体" w:cs="方正小标宋简体"/>
          <w:b w:val="0"/>
          <w:color w:val="auto"/>
          <w:highlight w:val="none"/>
        </w:rPr>
      </w:pPr>
      <w:bookmarkStart w:id="15" w:name="_Toc470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14:paraId="464D9312">
      <w:pPr>
        <w:rPr>
          <w:rFonts w:ascii="Times New Roman" w:hAnsi="Times New Roman"/>
          <w:color w:val="auto"/>
          <w:highlight w:val="none"/>
        </w:rPr>
      </w:pPr>
    </w:p>
    <w:p w14:paraId="5D2ED60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22637"/>
      <w:bookmarkStart w:id="17" w:name="_Toc15396603"/>
      <w:bookmarkStart w:id="1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6"/>
      <w:bookmarkEnd w:id="17"/>
      <w:bookmarkEnd w:id="18"/>
    </w:p>
    <w:p w14:paraId="411405A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2024年度收、支总计965.88万元（含当年一般公共预算财政拨款收入944.65万元、其他收入20.91万元）。与2023年961.71万元相比，收、支总计增加4.17万元，增加0.43%。主要变动原因是本年基本支出增加。其中基本支出6</w:t>
      </w:r>
      <w:r>
        <w:rPr>
          <w:rFonts w:hint="eastAsia" w:eastAsia="仿宋_GB2312" w:cs="仿宋_GB2312"/>
          <w:color w:val="auto"/>
          <w:kern w:val="2"/>
          <w:sz w:val="32"/>
          <w:szCs w:val="32"/>
          <w:highlight w:val="none"/>
          <w:lang w:val="en-US" w:eastAsia="zh-CN" w:bidi="ar-SA"/>
        </w:rPr>
        <w:t>.58</w:t>
      </w:r>
      <w:r>
        <w:rPr>
          <w:rFonts w:hint="default" w:ascii="Times New Roman" w:hAnsi="Times New Roman" w:eastAsia="仿宋_GB2312" w:cs="仿宋_GB2312"/>
          <w:color w:val="auto"/>
          <w:kern w:val="2"/>
          <w:sz w:val="32"/>
          <w:szCs w:val="32"/>
          <w:highlight w:val="none"/>
          <w:lang w:val="en-US" w:eastAsia="zh-CN" w:bidi="ar-SA"/>
        </w:rPr>
        <w:t>.21万元，与上年度637.19万元相比，增加了20.02万元；项目支出308.67万元，与上年度324.52万元相比，减少了15.85万元。</w:t>
      </w:r>
    </w:p>
    <w:p w14:paraId="5549F9F7">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rPr>
          <w:rFonts w:hint="eastAsia" w:ascii="Times New Roman" w:hAnsi="Times New Roman" w:eastAsia="黑体"/>
          <w:b w:val="0"/>
          <w:color w:val="auto"/>
          <w:highlight w:val="none"/>
          <w:lang w:val="en-US" w:eastAsia="zh-CN"/>
        </w:rPr>
      </w:pPr>
      <w:bookmarkStart w:id="19" w:name="_Toc15396604"/>
      <w:bookmarkStart w:id="20" w:name="_Toc4464"/>
      <w:bookmarkStart w:id="21" w:name="_Toc15377206"/>
      <w:r>
        <w:rPr>
          <w:rFonts w:hint="default" w:ascii="Times New Roman" w:hAnsi="Times New Roman" w:eastAsia="黑体"/>
          <w:b w:val="0"/>
          <w:color w:val="auto"/>
          <w:highlight w:val="none"/>
          <w:lang w:val="en-US" w:eastAsia="zh-CN"/>
        </w:rPr>
        <w:drawing>
          <wp:anchor distT="0" distB="0" distL="114300" distR="114300" simplePos="0" relativeHeight="251659264" behindDoc="0" locked="0" layoutInCell="1" allowOverlap="1">
            <wp:simplePos x="0" y="0"/>
            <wp:positionH relativeFrom="column">
              <wp:posOffset>161290</wp:posOffset>
            </wp:positionH>
            <wp:positionV relativeFrom="paragraph">
              <wp:posOffset>111760</wp:posOffset>
            </wp:positionV>
            <wp:extent cx="4800600" cy="2400300"/>
            <wp:effectExtent l="4445" t="4445" r="14605"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黑体"/>
          <w:b w:val="0"/>
          <w:color w:val="auto"/>
          <w:highlight w:val="none"/>
          <w:lang w:val="en-US" w:eastAsia="zh-CN"/>
        </w:rPr>
        <w:t xml:space="preserve"> </w:t>
      </w:r>
    </w:p>
    <w:p w14:paraId="5E750B6B">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rPr>
          <w:rFonts w:hint="eastAsia" w:ascii="Times New Roman" w:hAnsi="Times New Roman" w:eastAsia="黑体"/>
          <w:b w:val="0"/>
          <w:color w:val="auto"/>
          <w:highlight w:val="none"/>
          <w:lang w:val="en-US" w:eastAsia="zh-CN"/>
        </w:rPr>
      </w:pPr>
      <w:r>
        <w:rPr>
          <w:rFonts w:hint="eastAsia" w:ascii="Times New Roman" w:hAnsi="Times New Roman" w:eastAsia="黑体"/>
          <w:b w:val="0"/>
          <w:color w:val="auto"/>
          <w:highlight w:val="none"/>
          <w:lang w:val="en-US" w:eastAsia="zh-CN"/>
        </w:rPr>
        <w:t xml:space="preserve"> 二、收入决算情况说明</w:t>
      </w:r>
      <w:bookmarkEnd w:id="19"/>
      <w:bookmarkEnd w:id="20"/>
      <w:bookmarkEnd w:id="21"/>
    </w:p>
    <w:p w14:paraId="15E6EAA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22" w:name="_Toc17876"/>
      <w:r>
        <w:rPr>
          <w:rFonts w:hint="eastAsia" w:ascii="Times New Roman" w:hAnsi="Times New Roman" w:eastAsia="仿宋_GB2312" w:cs="仿宋_GB2312"/>
          <w:color w:val="auto"/>
          <w:kern w:val="2"/>
          <w:sz w:val="32"/>
          <w:szCs w:val="32"/>
          <w:highlight w:val="none"/>
          <w:lang w:val="en-US" w:eastAsia="zh-CN" w:bidi="ar-SA"/>
        </w:rPr>
        <w:t>2024年度本年收入合计965.</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万元，其中：一般公共预算财政拨款收入944.65万元，占97.83%；政府性基金预算财政拨款收入0万元，占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；国有资本经营</w:t>
      </w:r>
      <w:bookmarkStart w:id="78" w:name="_GoBack"/>
      <w:bookmarkEnd w:id="78"/>
      <w:r>
        <w:rPr>
          <w:rFonts w:hint="eastAsia" w:ascii="Times New Roman" w:hAnsi="Times New Roman" w:eastAsia="仿宋_GB2312" w:cs="仿宋_GB2312"/>
          <w:color w:val="auto"/>
          <w:kern w:val="2"/>
          <w:sz w:val="32"/>
          <w:szCs w:val="32"/>
          <w:highlight w:val="none"/>
          <w:lang w:val="en-US" w:eastAsia="zh-CN" w:bidi="ar-SA"/>
        </w:rPr>
        <w:t>预算财政拨款收入0万元，占0%；上级补助收入0万元，占0%；事业收入0万元，占0%；经营收入0万元，占0%；附属单位上缴收入0万元，占0%；其他收入20.91万元，占2.17%。</w:t>
      </w:r>
      <w:bookmarkEnd w:id="22"/>
    </w:p>
    <w:p w14:paraId="3C71849C">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976370" cy="1974850"/>
            <wp:effectExtent l="5080" t="4445" r="19050"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C7792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3" w:name="_Toc15377207"/>
      <w:bookmarkStart w:id="24" w:name="_Toc15396605"/>
      <w:bookmarkStart w:id="25" w:name="_Toc18318"/>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3"/>
      <w:bookmarkEnd w:id="24"/>
      <w:bookmarkEnd w:id="25"/>
    </w:p>
    <w:p w14:paraId="50E127C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26" w:name="_Toc28186"/>
      <w:r>
        <w:rPr>
          <w:rFonts w:hint="eastAsia" w:ascii="Times New Roman" w:hAnsi="Times New Roman" w:eastAsia="仿宋_GB2312" w:cs="仿宋_GB2312"/>
          <w:color w:val="auto"/>
          <w:kern w:val="2"/>
          <w:sz w:val="32"/>
          <w:szCs w:val="32"/>
          <w:highlight w:val="none"/>
          <w:lang w:val="en-US" w:eastAsia="zh-CN" w:bidi="ar-SA"/>
        </w:rPr>
        <w:t>2024年度本年支出合计965.88万元，其中：基本支出6</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.21万元，占68.04%；项目支出308.67万元，占31.96%；上缴上级支出0万元，占0%；经营支出0万元，占0%；对附属单位补助支出0万元，占0%。</w:t>
      </w:r>
      <w:bookmarkEnd w:id="26"/>
    </w:p>
    <w:p w14:paraId="17AE4EFF">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194175" cy="2213610"/>
            <wp:effectExtent l="4445" t="4445" r="11430"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CC1E3F">
      <w:pPr>
        <w:spacing w:line="600" w:lineRule="exact"/>
        <w:ind w:firstLine="640" w:firstLineChars="200"/>
        <w:outlineLvl w:val="1"/>
        <w:rPr>
          <w:rStyle w:val="30"/>
          <w:rFonts w:ascii="Times New Roman" w:hAnsi="Times New Roman" w:eastAsia="黑体"/>
          <w:b w:val="0"/>
          <w:color w:val="auto"/>
          <w:highlight w:val="none"/>
        </w:rPr>
      </w:pPr>
      <w:bookmarkStart w:id="27" w:name="_Toc7672"/>
      <w:bookmarkStart w:id="28" w:name="_Toc15377208"/>
      <w:bookmarkStart w:id="2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7"/>
      <w:bookmarkEnd w:id="28"/>
      <w:bookmarkEnd w:id="29"/>
    </w:p>
    <w:p w14:paraId="6D511F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2024年度财政拨款收入、支出总计均为944.97万元。与2023年度相比，财政拨款收入总计、支出总计各减少0.</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万元，下降0.06%。主要变动原因是项目减少。</w:t>
      </w:r>
    </w:p>
    <w:p w14:paraId="143620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9EB0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0D63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669290</wp:posOffset>
            </wp:positionH>
            <wp:positionV relativeFrom="paragraph">
              <wp:posOffset>124460</wp:posOffset>
            </wp:positionV>
            <wp:extent cx="4302125" cy="1784350"/>
            <wp:effectExtent l="4445" t="4445" r="17780" b="2095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9E03E33">
      <w:pPr>
        <w:spacing w:line="600" w:lineRule="exact"/>
        <w:ind w:firstLine="640" w:firstLineChars="200"/>
        <w:outlineLvl w:val="1"/>
        <w:rPr>
          <w:rStyle w:val="30"/>
          <w:rFonts w:ascii="Times New Roman" w:hAnsi="Times New Roman" w:eastAsia="黑体"/>
          <w:b w:val="0"/>
          <w:color w:val="auto"/>
          <w:highlight w:val="none"/>
        </w:rPr>
      </w:pPr>
      <w:bookmarkStart w:id="30" w:name="_Toc15377209"/>
      <w:bookmarkStart w:id="31" w:name="_Toc15396607"/>
      <w:bookmarkStart w:id="32" w:name="_Toc2861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0"/>
      <w:bookmarkEnd w:id="31"/>
      <w:bookmarkEnd w:id="32"/>
    </w:p>
    <w:p w14:paraId="0BAC71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14:paraId="364780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2024年度一般公共预算财政拨款支出944.97万元，占本年支出合计的97.83%。与2023年度一般公共预算财政拨款支出940.54万元相比，一般公共预算财政拨款支出增加4.43万元，增长0.47%。主要变动原因是</w:t>
      </w:r>
      <w:r>
        <w:rPr>
          <w:rFonts w:hint="eastAsia" w:eastAsia="仿宋_GB2312" w:cs="仿宋_GB2312"/>
          <w:color w:val="auto"/>
          <w:kern w:val="2"/>
          <w:sz w:val="32"/>
          <w:szCs w:val="32"/>
          <w:highlight w:val="none"/>
          <w:lang w:val="en-US" w:eastAsia="zh-CN" w:bidi="ar-SA"/>
        </w:rPr>
        <w:t>项目增加。</w:t>
      </w:r>
    </w:p>
    <w:p w14:paraId="63B6BA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397510</wp:posOffset>
            </wp:positionH>
            <wp:positionV relativeFrom="paragraph">
              <wp:posOffset>118110</wp:posOffset>
            </wp:positionV>
            <wp:extent cx="4826000" cy="2743200"/>
            <wp:effectExtent l="4445" t="4445" r="8255" b="14605"/>
            <wp:wrapTopAndBottom/>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63843F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14:paraId="701D90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2024年度一般公共预算财政拨款支出944.97万元，主要用于以下方面：一般公共服务支出529.04万元，占55.98%；国防支出0.88万元，占0.09%；公共安全支出0</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万元，占0.04%；文化旅游体育与传媒支出9.39万元，占0.99%；社会保障和就业支出68.63万元，占7.26%；卫生健康支出33.34万元，占3.53%；农林水支出252.61万元，占26.73%；交通运输支出3万元</w:t>
      </w:r>
      <w:r>
        <w:rPr>
          <w:rFonts w:hint="eastAsia" w:eastAsia="仿宋_GB2312" w:cs="仿宋_GB2312"/>
          <w:color w:val="auto"/>
          <w:kern w:val="2"/>
          <w:sz w:val="32"/>
          <w:szCs w:val="32"/>
          <w:highlight w:val="none"/>
          <w:lang w:val="en-US" w:eastAsia="zh-CN" w:bidi="ar-SA"/>
        </w:rPr>
        <w:t>，占</w:t>
      </w:r>
      <w:r>
        <w:rPr>
          <w:rFonts w:hint="eastAsia" w:ascii="Times New Roman" w:hAnsi="Times New Roman" w:eastAsia="仿宋_GB2312" w:cs="仿宋_GB2312"/>
          <w:color w:val="auto"/>
          <w:kern w:val="2"/>
          <w:sz w:val="32"/>
          <w:szCs w:val="32"/>
          <w:highlight w:val="none"/>
          <w:lang w:val="en-US" w:eastAsia="zh-CN" w:bidi="ar-SA"/>
        </w:rPr>
        <w:t>0.32%；资源勘探工业信息等支出2.66万元，占0.28%；住房保障支出43.04万元，占4.55%；灾害防治及应急管理支出1.96万元</w:t>
      </w:r>
      <w:r>
        <w:rPr>
          <w:rFonts w:hint="eastAsia" w:eastAsia="仿宋_GB2312" w:cs="仿宋_GB2312"/>
          <w:color w:val="auto"/>
          <w:kern w:val="2"/>
          <w:sz w:val="32"/>
          <w:szCs w:val="32"/>
          <w:highlight w:val="none"/>
          <w:lang w:val="en-US" w:eastAsia="zh-CN" w:bidi="ar-SA"/>
        </w:rPr>
        <w:t>，占</w:t>
      </w:r>
      <w:r>
        <w:rPr>
          <w:rFonts w:hint="eastAsia" w:ascii="Times New Roman" w:hAnsi="Times New Roman" w:eastAsia="仿宋_GB2312" w:cs="仿宋_GB2312"/>
          <w:color w:val="auto"/>
          <w:kern w:val="2"/>
          <w:sz w:val="32"/>
          <w:szCs w:val="32"/>
          <w:highlight w:val="none"/>
          <w:lang w:val="en-US" w:eastAsia="zh-CN" w:bidi="ar-SA"/>
        </w:rPr>
        <w:t>0.21%。</w:t>
      </w:r>
    </w:p>
    <w:p w14:paraId="69302DA9">
      <w:pPr>
        <w:spacing w:line="600" w:lineRule="exact"/>
        <w:ind w:firstLine="640" w:firstLineChars="200"/>
        <w:outlineLvl w:val="2"/>
        <w:rPr>
          <w:rFonts w:hint="eastAsia" w:ascii="Times New Roman" w:hAnsi="Times New Roman" w:eastAsia="楷体_GB2312" w:cs="楷体_GB2312"/>
          <w:b/>
          <w:color w:val="auto"/>
          <w:sz w:val="32"/>
          <w:szCs w:val="32"/>
          <w:highlight w:val="none"/>
        </w:rPr>
      </w:pPr>
      <w:bookmarkStart w:id="35" w:name="_Toc15377212"/>
      <w:r>
        <w:rPr>
          <w:rFonts w:hint="eastAsia" w:ascii="Times New Roman" w:hAnsi="Times New Roman" w:eastAsia="仿宋_GB2312" w:cs="仿宋_GB2312"/>
          <w:color w:val="auto"/>
          <w:kern w:val="2"/>
          <w:sz w:val="32"/>
          <w:szCs w:val="32"/>
          <w:highlight w:val="none"/>
          <w:lang w:val="en-US" w:eastAsia="zh-CN" w:bidi="ar-SA"/>
        </w:rPr>
        <w:drawing>
          <wp:anchor distT="0" distB="0" distL="114935" distR="114935" simplePos="0" relativeHeight="251662336" behindDoc="0" locked="0" layoutInCell="1" allowOverlap="1">
            <wp:simplePos x="0" y="0"/>
            <wp:positionH relativeFrom="column">
              <wp:posOffset>-77470</wp:posOffset>
            </wp:positionH>
            <wp:positionV relativeFrom="paragraph">
              <wp:posOffset>194310</wp:posOffset>
            </wp:positionV>
            <wp:extent cx="5138420" cy="3089910"/>
            <wp:effectExtent l="4445" t="4445" r="19685" b="10795"/>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ascii="Times New Roman" w:hAnsi="Times New Roman" w:eastAsia="楷体_GB2312" w:cs="楷体_GB2312"/>
          <w:b/>
          <w:color w:val="auto"/>
          <w:sz w:val="32"/>
          <w:szCs w:val="32"/>
          <w:highlight w:val="none"/>
        </w:rPr>
        <w:t>（三）一般公共预算财政拨款支出决算具体情况</w:t>
      </w:r>
      <w:bookmarkEnd w:id="35"/>
    </w:p>
    <w:p w14:paraId="423081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8460"/>
      <w:bookmarkStart w:id="37" w:name="_Toc15377444"/>
      <w:bookmarkStart w:id="38"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2024年度一般公共预算财政拨款支出决算数为944.97万元，完成预算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6"/>
      <w:bookmarkEnd w:id="37"/>
      <w:bookmarkEnd w:id="38"/>
    </w:p>
    <w:p w14:paraId="0E5597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一般公共服务（类）人大事务（款）人大会议（项）：支出决算为1.67万元，完成预算100%。</w:t>
      </w:r>
    </w:p>
    <w:p w14:paraId="055670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一般公共服务（类）人大事务（款）代表工作（项）：支出决算为2.02万元，完成预算100%。</w:t>
      </w:r>
    </w:p>
    <w:p w14:paraId="6E03C2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一般公共服务（类）政协事务（款）一般行政管理事务（项）：支出决算为0.5万元，完成预算100%。</w:t>
      </w:r>
    </w:p>
    <w:p w14:paraId="1B8FD9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一般公共服务（类）政协事务（款）其他政协事务支出（项）：支出决算为0.6万元，完成预算100%。</w:t>
      </w:r>
    </w:p>
    <w:p w14:paraId="2981CF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一般公共服务（类）政府办公厅（室）及相关机构事务（款）行政运行（项）：支出决算为361.87万元，完成预算100%。</w:t>
      </w:r>
    </w:p>
    <w:p w14:paraId="3DF2F9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一般公共服务（类）政府办公厅（室）及相关机构事务（款）一般行政管理事务（项）：支出决算为0.85万元，完成预算100%。</w:t>
      </w:r>
    </w:p>
    <w:p w14:paraId="682FAD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一般公共服务（类）政府办公厅（室）及相关机构事务（款）事业运行（项）：支出决算为160.14万元，完成预算100%。</w:t>
      </w:r>
    </w:p>
    <w:p w14:paraId="04A2CD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一般公共服务（类）信访事务（款）信访业务（项）：支出决算为1.4万元，完成预算100%。</w:t>
      </w:r>
    </w:p>
    <w:p w14:paraId="48E6AC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国防支出（类）国防动员（款）民兵（项）：决算数为0.88万元，完成预算100%。</w:t>
      </w:r>
    </w:p>
    <w:p w14:paraId="0BD33C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公共安全支出（类）司法（款）普法宣传（项）：决算数为0</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4CD2AB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文化旅游体育与传媒支出（类）文化和旅游（款）群众文化（项）：决算数为8.79万元，完成预算100%。</w:t>
      </w:r>
    </w:p>
    <w:p w14:paraId="2828B9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文化旅游体育与传媒支出（类）文化和旅游（款）其他文化和旅游支出（项）：决算数为0.6万元，完成预算100%。</w:t>
      </w:r>
    </w:p>
    <w:p w14:paraId="5AFABF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1E4F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社会保障和就业支出（类）行政事业单位养老支出（款）机关事业单位基本养老保险缴费支出（项）：决算数为51.53万元，完成预算100%。</w:t>
      </w:r>
    </w:p>
    <w:p w14:paraId="37998B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社会保障和就业支出（类）行政事业单位养老支出（款）机关事业单位职业年金缴费支出（项）：决算数为10.03万元，完成预算100%。</w:t>
      </w:r>
    </w:p>
    <w:p w14:paraId="7F07F3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社会保障和就业支出（类）临时救助（款）临时救助支出（项）：决算数为1.68万元，完成预算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社会保障和就业支出（类）其他社会保障和就业支出（款）其他社会保障和就业支出（项）：决算数为5.39万元，完成预算100%。</w:t>
      </w:r>
    </w:p>
    <w:p w14:paraId="3CB73F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卫生健康支出（类）公共卫生（款）其他公共卫生支出（项）：决算数为10万元，完成预算100%。</w:t>
      </w:r>
    </w:p>
    <w:p w14:paraId="4149E5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卫生健康支出（类）行政事业单位医疗（款）行政单位医疗（项）：决算数为13.5万元，完成预算100%。</w:t>
      </w:r>
    </w:p>
    <w:p w14:paraId="29E997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卫生健康支出（类）行政事业单位医疗（款）事业单位医疗（项）：决算数为6.15万元，完成预算100%。</w:t>
      </w:r>
    </w:p>
    <w:p w14:paraId="4B7844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卫生健康支出（类）行政事业单位医疗（款）公务员医疗补助（项）：决算数为2.9万元，完成预算100%。</w:t>
      </w:r>
    </w:p>
    <w:p w14:paraId="648C5F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卫生健康支出（类）老龄卫生健康事务（款）老龄卫生健康事务（项）：决算数为0.79万元，完成预算100%。</w:t>
      </w:r>
    </w:p>
    <w:p w14:paraId="06AB5B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农林水支出（类）巩固拓展脱贫攻坚成果衔接乡村振兴（款）其他巩固脱贫攻坚成果衔接乡村振兴支出（项）：决算数为20.32万元，完成预算100%。</w:t>
      </w:r>
    </w:p>
    <w:p w14:paraId="614BF6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农林水支出（类）农村综合改革（款）对村民委员会和村党支部的补助（项）：决算数为232.29万元，完成预算100%。</w:t>
      </w:r>
    </w:p>
    <w:p w14:paraId="757CBE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交通运输支出（类）公路水路运输（款）水路运输管理支出（项）：决算数为3万元，完成预算100%。</w:t>
      </w:r>
    </w:p>
    <w:p w14:paraId="576383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资源勘探工业信息等支出（类）制造业（款）行政运行（项）：决算数为2.66万元，完成预算100%。</w:t>
      </w:r>
    </w:p>
    <w:p w14:paraId="6DD766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住房保障支出（类）住房改革支出（款）住房公积金（项）：决算数为43.04万元，完成预算100%。</w:t>
      </w:r>
    </w:p>
    <w:p w14:paraId="661F45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灾害防治及应急管理支出（类）应急管理事务（款）安全监管（项）：决算数为1.64万元，完成预算100%。</w:t>
      </w:r>
    </w:p>
    <w:p w14:paraId="60F318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灾害防治及应急管理支出（类）自然灾害救灾及恢复重建支出（款）其他自然灾害救灾及恢复重建支出（项）：决算数为0.32万元，完成预算100%。</w:t>
      </w:r>
    </w:p>
    <w:p w14:paraId="154E6D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B423DE">
      <w:pPr>
        <w:tabs>
          <w:tab w:val="right" w:pos="8306"/>
        </w:tabs>
        <w:spacing w:line="600" w:lineRule="exact"/>
        <w:ind w:firstLine="640"/>
        <w:outlineLvl w:val="1"/>
        <w:rPr>
          <w:rStyle w:val="30"/>
          <w:rFonts w:ascii="Times New Roman" w:hAnsi="Times New Roman"/>
          <w:color w:val="auto"/>
          <w:highlight w:val="none"/>
        </w:rPr>
      </w:pPr>
      <w:bookmarkStart w:id="39" w:name="_Toc12877"/>
      <w:bookmarkStart w:id="40" w:name="_Toc15377214"/>
      <w:bookmarkStart w:id="4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9"/>
      <w:bookmarkEnd w:id="40"/>
      <w:bookmarkEnd w:id="41"/>
      <w:r>
        <w:rPr>
          <w:rStyle w:val="30"/>
          <w:rFonts w:ascii="Times New Roman" w:hAnsi="Times New Roman" w:eastAsia="黑体"/>
          <w:b w:val="0"/>
          <w:color w:val="auto"/>
          <w:highlight w:val="none"/>
        </w:rPr>
        <w:tab/>
      </w:r>
    </w:p>
    <w:p w14:paraId="31918A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2024年度一般公共预算财政拨款基本支出6</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.21万元，其中：</w:t>
      </w:r>
    </w:p>
    <w:p w14:paraId="341376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人员经费582.91万元，主要包括：基本工资、津贴补贴、奖金、伙食补助费、绩效工资、机关事业单位基本养老保险缴费、职业年金缴费、其他社会保障缴费、其他工资福利支出、生活补助、医疗费补助、奖励金、住房公积金等。　　   </w:t>
      </w:r>
    </w:p>
    <w:p w14:paraId="0BC309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公用经费74.3万元，主要包括：办公费、印刷费、水费、电费、邮电费、差旅费、会议费、公务接待费、劳务费、委托业务费、工会经费、福利费、公务用车运行维护费、其他交通费、其他商品和服务支出、</w:t>
      </w:r>
      <w:r>
        <w:rPr>
          <w:rFonts w:hint="default" w:ascii="Times New Roman" w:hAnsi="Times New Roman" w:eastAsia="仿宋_GB2312" w:cs="仿宋_GB2312"/>
          <w:color w:val="auto"/>
          <w:kern w:val="2"/>
          <w:sz w:val="32"/>
          <w:szCs w:val="32"/>
          <w:highlight w:val="none"/>
          <w:lang w:val="en-US" w:eastAsia="zh-CN" w:bidi="ar-SA"/>
        </w:rPr>
        <w:t>其他对个人和家庭的补助支出</w:t>
      </w:r>
      <w:r>
        <w:rPr>
          <w:rFonts w:hint="eastAsia" w:ascii="Times New Roman" w:hAnsi="Times New Roman" w:eastAsia="仿宋_GB2312" w:cs="仿宋_GB2312"/>
          <w:color w:val="auto"/>
          <w:kern w:val="2"/>
          <w:sz w:val="32"/>
          <w:szCs w:val="32"/>
          <w:highlight w:val="none"/>
          <w:lang w:val="en-US" w:eastAsia="zh-CN" w:bidi="ar-SA"/>
        </w:rPr>
        <w:t>、办公设备购置等。</w:t>
      </w:r>
    </w:p>
    <w:p w14:paraId="78EE5E53">
      <w:pPr>
        <w:spacing w:line="600" w:lineRule="exact"/>
        <w:ind w:firstLine="640"/>
        <w:outlineLvl w:val="1"/>
        <w:rPr>
          <w:rStyle w:val="30"/>
          <w:rFonts w:ascii="Times New Roman" w:hAnsi="Times New Roman" w:eastAsia="黑体"/>
          <w:b w:val="0"/>
          <w:color w:val="auto"/>
          <w:highlight w:val="none"/>
        </w:rPr>
      </w:pPr>
      <w:bookmarkStart w:id="42" w:name="_Toc15377215"/>
      <w:bookmarkStart w:id="43" w:name="_Toc15396609"/>
      <w:bookmarkStart w:id="44" w:name="_Toc28243"/>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2"/>
      <w:bookmarkEnd w:id="43"/>
      <w:bookmarkEnd w:id="44"/>
    </w:p>
    <w:p w14:paraId="74FA22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5"/>
    </w:p>
    <w:p w14:paraId="07FBBA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2024年度“三公”经费财政拨款支出决算为3.31万元，完成预算100%，较上年度</w:t>
      </w:r>
      <w:r>
        <w:rPr>
          <w:rFonts w:hint="default" w:ascii="Times New Roman" w:hAnsi="Times New Roman" w:eastAsia="仿宋_GB2312" w:cs="仿宋_GB2312"/>
          <w:color w:val="auto"/>
          <w:kern w:val="2"/>
          <w:sz w:val="32"/>
          <w:szCs w:val="32"/>
          <w:highlight w:val="none"/>
          <w:lang w:val="en-US" w:eastAsia="zh-CN" w:bidi="ar-SA"/>
        </w:rPr>
        <w:t>减少0.36</w:t>
      </w:r>
      <w:r>
        <w:rPr>
          <w:rFonts w:hint="eastAsia" w:ascii="Times New Roman" w:hAnsi="Times New Roman" w:eastAsia="仿宋_GB2312" w:cs="仿宋_GB2312"/>
          <w:color w:val="auto"/>
          <w:kern w:val="2"/>
          <w:sz w:val="32"/>
          <w:szCs w:val="32"/>
          <w:highlight w:val="none"/>
          <w:lang w:val="en-US" w:eastAsia="zh-CN" w:bidi="ar-SA"/>
        </w:rPr>
        <w:t>万元，下降9.81%。决算数与预算数持平。</w:t>
      </w:r>
    </w:p>
    <w:p w14:paraId="63834C1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6"/>
    </w:p>
    <w:p w14:paraId="419257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2024年度“三公”经费财政拨款支出决算中，因公出国（境）费支出决算0万元，占0%；公务用车购置及运行维护费支出决算3.16万元，占95.47%；公务接待费支出决算0.15万元，占4.53%。具体情况如下：</w:t>
      </w:r>
    </w:p>
    <w:p w14:paraId="28331F0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556895</wp:posOffset>
            </wp:positionH>
            <wp:positionV relativeFrom="paragraph">
              <wp:posOffset>137795</wp:posOffset>
            </wp:positionV>
            <wp:extent cx="4187190" cy="2240280"/>
            <wp:effectExtent l="5080" t="4445" r="17780" b="2222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全年安排因公出国（境）团组0次，出国（境）0人。因公出国（境）支出决算比2023年增加/减少0万元，增长/下降0%。</w:t>
      </w:r>
    </w:p>
    <w:p w14:paraId="1F64667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2.公务用车购置及运行维护费支出3.16万元，完成预算</w:t>
      </w:r>
      <w:r>
        <w:rPr>
          <w:rFonts w:hint="default" w:ascii="Times New Roman" w:hAnsi="Times New Roman" w:eastAsia="仿宋_GB2312" w:cs="Times New Roman"/>
          <w:color w:val="auto"/>
          <w:kern w:val="2"/>
          <w:sz w:val="32"/>
          <w:szCs w:val="32"/>
          <w:highlight w:val="none"/>
          <w:lang w:val="en-US" w:eastAsia="zh-CN" w:bidi="ar-SA"/>
        </w:rPr>
        <w:t>100%。公务用车购置及运行维护费支出决算比2023年度增减少0.05万元，下降1.56%。主要原因是厉行节约。</w:t>
      </w:r>
    </w:p>
    <w:p w14:paraId="7EE56D8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w:t>
      </w:r>
    </w:p>
    <w:p w14:paraId="748AAA6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截至2024年12月31日，单位共有公务用车3辆，其中：轿车0辆、越野车1辆、其他车辆2辆。</w:t>
      </w:r>
    </w:p>
    <w:p w14:paraId="14C8387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公务用车运行维护费支出3.16万元。主要用于乡村振兴、产业发展等公务活动所需的公务用车燃料费、维修费、过路过桥费、保险费等支出。</w:t>
      </w:r>
    </w:p>
    <w:p w14:paraId="28EF62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3.公务接待费支出0.15万元，完成预算100%。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0.31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67.39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厉行节约，减少公务接待开支</w:t>
      </w:r>
      <w:r>
        <w:rPr>
          <w:rFonts w:hint="eastAsia" w:ascii="Times New Roman" w:hAnsi="Times New Roman" w:eastAsia="仿宋_GB2312" w:cs="仿宋_GB2312"/>
          <w:color w:val="auto"/>
          <w:kern w:val="2"/>
          <w:sz w:val="32"/>
          <w:szCs w:val="32"/>
          <w:highlight w:val="none"/>
          <w:lang w:val="en-US" w:eastAsia="zh-CN" w:bidi="ar-SA"/>
        </w:rPr>
        <w:t>。其中：</w:t>
      </w:r>
    </w:p>
    <w:p w14:paraId="2A9BA0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国内公务接待支出0.15万元，</w:t>
      </w:r>
      <w:r>
        <w:rPr>
          <w:rFonts w:hint="eastAsia" w:eastAsia="仿宋_GB2312" w:cs="仿宋_GB2312"/>
          <w:color w:val="auto"/>
          <w:kern w:val="2"/>
          <w:sz w:val="32"/>
          <w:szCs w:val="32"/>
          <w:highlight w:val="none"/>
          <w:lang w:val="en-US" w:eastAsia="zh-CN" w:bidi="ar-SA"/>
        </w:rPr>
        <w:t>主要用于</w:t>
      </w:r>
      <w:r>
        <w:rPr>
          <w:rFonts w:hint="eastAsia" w:ascii="Times New Roman" w:hAnsi="Times New Roman" w:eastAsia="仿宋_GB2312" w:cs="仿宋_GB2312"/>
          <w:color w:val="auto"/>
          <w:kern w:val="2"/>
          <w:sz w:val="32"/>
          <w:szCs w:val="32"/>
          <w:highlight w:val="none"/>
          <w:lang w:val="en-US" w:eastAsia="zh-CN" w:bidi="ar-SA"/>
        </w:rPr>
        <w:t>开展警示教育等接待用餐费用。国内公务接待2批次，37人次（不包括陪同人员），共计支出0.15万元，具体内容包括：乐山市金口河区人力资源和社会保障局到我乡开展警示教育活动13人，接待支出0.042万元；沐川县富新镇班子成员、机关支部成员到我乡开展警示教育活动24人，接待支出0.108万元。</w:t>
      </w:r>
    </w:p>
    <w:p w14:paraId="4651AC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外事接待支出0万元。外事接待0批次，0人次（不包括陪同人员），共计支出0万元。</w:t>
      </w:r>
      <w:bookmarkStart w:id="47" w:name="_Toc15396610"/>
      <w:bookmarkStart w:id="48" w:name="_Toc15377218"/>
    </w:p>
    <w:p w14:paraId="21207E08">
      <w:pPr>
        <w:spacing w:line="600" w:lineRule="exact"/>
        <w:ind w:firstLine="640"/>
        <w:outlineLvl w:val="1"/>
        <w:rPr>
          <w:rStyle w:val="30"/>
          <w:rFonts w:ascii="Times New Roman" w:hAnsi="Times New Roman" w:eastAsia="黑体"/>
          <w:color w:val="auto"/>
          <w:highlight w:val="none"/>
        </w:rPr>
      </w:pPr>
      <w:bookmarkStart w:id="49" w:name="_Toc27958"/>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7"/>
      <w:bookmarkEnd w:id="48"/>
      <w:bookmarkEnd w:id="49"/>
    </w:p>
    <w:p w14:paraId="7B6EE7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2024年度政府性基金预算财政拨款支出0万元，占本年支出合计的0%。与2023年度相比，政府性基金预算财政拨款支出减少5万元，下降100%。主要变动原因是本年无政府性基金预算收入和支出计划。</w:t>
      </w:r>
    </w:p>
    <w:p w14:paraId="7E5CDBB2">
      <w:pPr>
        <w:pStyle w:val="2"/>
        <w:rPr>
          <w:rFonts w:hint="eastAsia"/>
          <w:lang w:val="en-US" w:eastAsia="zh-CN"/>
        </w:rPr>
      </w:pPr>
    </w:p>
    <w:p w14:paraId="1B628EF7">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0" w:name="_Toc24221"/>
      <w:bookmarkStart w:id="51" w:name="_Toc15377219"/>
      <w:bookmarkStart w:id="52"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0"/>
      <w:bookmarkEnd w:id="51"/>
      <w:bookmarkEnd w:id="52"/>
    </w:p>
    <w:p w14:paraId="1DBCB9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w:t>
      </w:r>
      <w:r>
        <w:rPr>
          <w:rFonts w:hint="eastAsia" w:ascii="Times New Roman" w:hAnsi="Times New Roman" w:eastAsia="仿宋_GB2312" w:cs="仿宋_GB2312"/>
          <w:color w:val="auto"/>
          <w:kern w:val="2"/>
          <w:sz w:val="32"/>
          <w:szCs w:val="32"/>
          <w:highlight w:val="none"/>
          <w:lang w:val="en-US" w:eastAsia="zh-CN" w:bidi="ar-SA"/>
        </w:rPr>
        <w:t>出合计的0%。与2023年度相比，国有资本经营预算财政拨款支出增加/减少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CA803B7">
      <w:pPr>
        <w:pStyle w:val="2"/>
        <w:rPr>
          <w:rFonts w:hint="eastAsia"/>
          <w:lang w:val="en-US" w:eastAsia="zh-CN"/>
        </w:rPr>
      </w:pPr>
    </w:p>
    <w:p w14:paraId="36A4A309">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53" w:name="_Toc15396612"/>
      <w:bookmarkStart w:id="54" w:name="_Toc15377221"/>
      <w:bookmarkStart w:id="55" w:name="_Toc27493"/>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3"/>
      <w:bookmarkEnd w:id="54"/>
      <w:bookmarkEnd w:id="55"/>
    </w:p>
    <w:p w14:paraId="0B96A5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22"/>
      <w:r>
        <w:rPr>
          <w:rFonts w:hint="eastAsia" w:ascii="Times New Roman" w:hAnsi="Times New Roman" w:eastAsia="楷体_GB2312" w:cs="楷体_GB2312"/>
          <w:b/>
          <w:color w:val="auto"/>
          <w:sz w:val="32"/>
          <w:szCs w:val="32"/>
          <w:highlight w:val="none"/>
        </w:rPr>
        <w:t>（一）机关运行经费支出情况</w:t>
      </w:r>
      <w:bookmarkEnd w:id="56"/>
    </w:p>
    <w:p w14:paraId="2A1BAA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2024年度，沐川县高笋乡人民政府机关运行经费支出74.3万元，比2023年度减少2.11万元，下降2.76%。主要原因是厉行节约。</w:t>
      </w:r>
    </w:p>
    <w:p w14:paraId="215472A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7" w:name="_Toc15377223"/>
      <w:r>
        <w:rPr>
          <w:rFonts w:hint="eastAsia" w:ascii="Times New Roman" w:hAnsi="Times New Roman" w:eastAsia="楷体_GB2312" w:cs="楷体_GB2312"/>
          <w:b/>
          <w:color w:val="auto"/>
          <w:sz w:val="32"/>
          <w:szCs w:val="32"/>
          <w:highlight w:val="none"/>
        </w:rPr>
        <w:t>（二）政府采购支出情况</w:t>
      </w:r>
      <w:bookmarkEnd w:id="57"/>
    </w:p>
    <w:p w14:paraId="49BC0A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沐川县高笋乡人民政府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5FBD0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4"/>
      <w:r>
        <w:rPr>
          <w:rFonts w:hint="eastAsia" w:ascii="Times New Roman" w:hAnsi="Times New Roman" w:eastAsia="楷体_GB2312" w:cs="楷体_GB2312"/>
          <w:b/>
          <w:color w:val="auto"/>
          <w:sz w:val="32"/>
          <w:szCs w:val="32"/>
          <w:highlight w:val="none"/>
        </w:rPr>
        <w:t>（三）国有资产占有使用情况</w:t>
      </w:r>
      <w:bookmarkEnd w:id="58"/>
    </w:p>
    <w:p w14:paraId="7CE863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沐川县高笋乡人民政府共有车辆3辆，其中：主要负责人用车0辆、机要通信用车0辆、应急保障用车0辆、其他用车3辆，其他用车主要是用于公务往返、农技服务中心农业用车、抗旱及森林防灭火洒水车。单价100万元（含）以上设备（不含车辆）0台（套）。</w:t>
      </w:r>
    </w:p>
    <w:p w14:paraId="2B730A1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C660E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高笋乡在2024年度预算编制阶段，组织对人大主席团经费、乡镇人代会会议费、人大代表活动经费、乡镇人大代表之家经费、政协乡镇联络站工作经费、村（社区）“有事来协商”工作经费、乡镇便民服务中心（站）日常运维费、2023年AKTD经费补助资金、高笋乡信访工作经费、乡镇民兵业务经费、乡镇普法依法治理经费、2023年中央文化站免费开放资金、2023年省级文化资金、2024年中央文化站免费开放资金、2024年省级文化站免费开放资金、2024年县级文化站免费开放资金、困难群众临时救助资金、国家卫生乡镇创建工作经费、乡镇老协活动经费、2023年耕地恢复补充资金（第一批）、第一书记和工作队工作经费、社区干部居民小组长报酬、绩效考核奖励经费、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办公运转、基层活动</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办公经费、村级公共服务经费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办公运转、基层活动</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报刊费、村级公共服务经费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服务群众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“一村一警”补贴、村级公共服务经费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服务群众</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社区网格员补贴、村级公共服务经费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公共运维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社区环境治理经费、村级公共服务经费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公共运维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农村生活垃圾治理资金、村级公共服务经费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公共运维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村级运维经费、村组干部报酬、绩效考核奖励经费、公益船舶运营补贴、乡镇安全监管工作经费、自然灾害短期应急避让补助、东西部协作资金等34个项目开展了预算事前绩效评估，对34个项目编制了绩效目标，预算执行过程中，选取34个项目开展绩效监控。</w:t>
      </w:r>
    </w:p>
    <w:p w14:paraId="226898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沐川县高笋乡人民政府预算34个专项项目，包括组织对2024年度一般公共预算、政府性基金预算、国有资本经营预算、社会保险基金预算以及资本资产、债券资金等全面开展绩效自评，形成高笋乡部门整体（含部门预算项目）绩效自评报告、高笋乡等专项预算项目绩效自评报告，其中，高笋乡部门整体（含部门预算项目）绩效自评得分为100分；高笋乡专项预算项目绩效自评得分为100分。绩效自评报告详见</w:t>
      </w:r>
      <w:r>
        <w:rPr>
          <w:rFonts w:hint="eastAsia" w:ascii="仿宋_GB2312" w:hAnsi="Times New Roman" w:eastAsia="仿宋_GB2312" w:cs="Times New Roman"/>
          <w:color w:val="auto"/>
          <w:sz w:val="32"/>
          <w:szCs w:val="32"/>
          <w:highlight w:val="none"/>
          <w:lang w:val="en-US" w:eastAsia="zh-CN"/>
        </w:rPr>
        <w:t>第四部分附件</w:t>
      </w:r>
      <w:r>
        <w:rPr>
          <w:rFonts w:hint="eastAsia" w:ascii="Times New Roman" w:hAnsi="Times New Roman" w:eastAsia="仿宋_GB2312" w:cs="仿宋_GB2312"/>
          <w:color w:val="auto"/>
          <w:kern w:val="2"/>
          <w:sz w:val="32"/>
          <w:szCs w:val="32"/>
          <w:highlight w:val="none"/>
          <w:lang w:val="en-US" w:eastAsia="zh-CN" w:bidi="ar-SA"/>
        </w:rPr>
        <w:t>。</w:t>
      </w:r>
    </w:p>
    <w:p w14:paraId="2C2EAFDC">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738EFE1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9" w:name="_Toc15377225"/>
      <w:bookmarkStart w:id="60" w:name="_Toc15396613"/>
      <w:bookmarkStart w:id="61" w:name="_Toc2471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9"/>
      <w:bookmarkEnd w:id="60"/>
      <w:bookmarkEnd w:id="61"/>
    </w:p>
    <w:p w14:paraId="65838A73">
      <w:pPr>
        <w:spacing w:line="600" w:lineRule="exact"/>
        <w:jc w:val="left"/>
        <w:rPr>
          <w:rFonts w:ascii="Times New Roman" w:hAnsi="Times New Roman"/>
          <w:b/>
          <w:color w:val="auto"/>
          <w:sz w:val="44"/>
          <w:szCs w:val="44"/>
          <w:highlight w:val="none"/>
        </w:rPr>
      </w:pPr>
    </w:p>
    <w:p w14:paraId="05AAF0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 财政拨款收入：指单位从同级财政部门取得的财政</w:t>
      </w:r>
    </w:p>
    <w:p w14:paraId="5CDA3B98">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预算资金。</w:t>
      </w:r>
    </w:p>
    <w:p w14:paraId="6D1D14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 事业收入：指事业单位开展专业业务活动及辅助活</w:t>
      </w:r>
    </w:p>
    <w:p w14:paraId="3ACE586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动取得的收入。</w:t>
      </w:r>
    </w:p>
    <w:p w14:paraId="47344B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 经营收入：指事业单位在专业业务活动及其辅助活</w:t>
      </w:r>
    </w:p>
    <w:p w14:paraId="1E57A600">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动之外开展非独立核算经营活动取得的收入。</w:t>
      </w:r>
    </w:p>
    <w:p w14:paraId="428667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 其他收入：指单位取得的除上述收入以外的各项收入。</w:t>
      </w:r>
    </w:p>
    <w:p w14:paraId="2CB97D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 使用非财政拨款结余（含专用结余）：指事业单位使用以前年度积累的非财政拨款结余弥补当年收支差额的金额。</w:t>
      </w:r>
    </w:p>
    <w:p w14:paraId="7D9D9A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 年初结转和结余：指以前年度尚未完成、结转到本</w:t>
      </w:r>
    </w:p>
    <w:p w14:paraId="60C18686">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年</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按有关规定继续使用的资金。</w:t>
      </w:r>
    </w:p>
    <w:p w14:paraId="465344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 结余分配：指事业单位按照会计制度规定缴纳的所</w:t>
      </w:r>
    </w:p>
    <w:p w14:paraId="27F7D0A9">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得税、提取的专用结余以及转入非财政拨款结余的金额等。</w:t>
      </w:r>
    </w:p>
    <w:p w14:paraId="064E31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 年末结转和结余：指单位按有关规定结转到下年或</w:t>
      </w:r>
    </w:p>
    <w:p w14:paraId="31F9118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以后年度继续使用的资金。</w:t>
      </w:r>
    </w:p>
    <w:p w14:paraId="3FCD51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 一般公共服务（类）人大事务（款）人大会议（项）：</w:t>
      </w:r>
    </w:p>
    <w:p w14:paraId="3F65D6BB">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反映各级人大召开人民代表大会等专门会议的支出。</w:t>
      </w:r>
    </w:p>
    <w:p w14:paraId="428911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 一般公共服务（类）人大事务（款）代表工作（项）：</w:t>
      </w:r>
    </w:p>
    <w:p w14:paraId="603F1DDC">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反映人大代表开展各类视察等方面的支出。</w:t>
      </w:r>
    </w:p>
    <w:p w14:paraId="2EF55A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 一般公共服务（类）政协事务（款）一般行政管理</w:t>
      </w:r>
    </w:p>
    <w:p w14:paraId="34F4E6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FD3D4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事务（项）：反映行政单位（包括实行公务员管理的事业单</w:t>
      </w:r>
    </w:p>
    <w:p w14:paraId="54D6373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未单独设置项级科目的其他项目支出。</w:t>
      </w:r>
    </w:p>
    <w:p w14:paraId="3A7901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 一般公共服务（类）政协事务（款）其他政协事务</w:t>
      </w:r>
    </w:p>
    <w:p w14:paraId="61217579">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支出（项）：反映除上述项目以外的其他政协事务支出。</w:t>
      </w:r>
    </w:p>
    <w:p w14:paraId="68DBF8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 一般公共服务（类）政府办公厅（室）及相关机构</w:t>
      </w:r>
    </w:p>
    <w:p w14:paraId="1DFBDE1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事务（款）行政运行（项）：反映行政单位（包括实行公务</w:t>
      </w:r>
    </w:p>
    <w:p w14:paraId="134F68E4">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员管理的事业单位）的基本支出。</w:t>
      </w:r>
    </w:p>
    <w:p w14:paraId="0E039F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 一般公共服务（类）政府办公厅（室）及相关机构</w:t>
      </w:r>
    </w:p>
    <w:p w14:paraId="2D3A9708">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事务（款）一般行政管理事务（项）：反映行政单位（包括</w:t>
      </w:r>
    </w:p>
    <w:p w14:paraId="6FA5C7CB">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实行公务员管理的事业单位）未单独设置项级科目的其他项</w:t>
      </w:r>
    </w:p>
    <w:p w14:paraId="430DD64D">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目支出。</w:t>
      </w:r>
    </w:p>
    <w:p w14:paraId="29BE114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一般公共服务（类）政府办公厅（室）及相关机构</w:t>
      </w:r>
    </w:p>
    <w:p w14:paraId="1A1EF8F0">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事务（款）事业运行（项）：反映事业单位的基本支出，不包括行政单位（包括实行公务员管理的事业单位）后勤服务中心、医务室等附属事业单位。</w:t>
      </w:r>
    </w:p>
    <w:p w14:paraId="644C371F">
      <w:p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 一般公共服务（类）信访事务（款）信访业务（项）：反映各级政府用于接待群众来信来访方面的支出。</w:t>
      </w:r>
    </w:p>
    <w:p w14:paraId="07ABB4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 国防支出（类）国防动员（款）民兵（项）：反映用于民兵建设与管理等方面的支出。</w:t>
      </w:r>
    </w:p>
    <w:p w14:paraId="186E58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 公共安全支出（类）司法（款）普法宣传（项）：</w:t>
      </w:r>
    </w:p>
    <w:p w14:paraId="7ED0D1A7">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反映各级司法行政部门用于组织各种媒体的宣传、普法装备</w:t>
      </w:r>
    </w:p>
    <w:p w14:paraId="1FFD075E">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与设施、宣传资料、对外宣传、法制作品的审读评审等方面</w:t>
      </w:r>
    </w:p>
    <w:p w14:paraId="780EC44E">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的支出。</w:t>
      </w:r>
    </w:p>
    <w:p w14:paraId="7100506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 文化旅游体育与传媒支出（类）文化和旅游（款）</w:t>
      </w:r>
    </w:p>
    <w:p w14:paraId="693EC44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群众文化（项）：反映群众文化方面的支出，包括基层文化馆（站）、群众艺术馆支出等。</w:t>
      </w:r>
    </w:p>
    <w:p w14:paraId="31457ED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 文化旅游体育与传媒支出（类）文化和旅游（款）</w:t>
      </w:r>
    </w:p>
    <w:p w14:paraId="71FD113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其他文化和旅游支出（项）：反映除上述项目以外其他用于文化和旅游方面的支出。</w:t>
      </w:r>
    </w:p>
    <w:p w14:paraId="2DFB63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 社会保障和就业支出（类）行政事业单位养老支出（款）机关事业单位基本养老保险缴费支出（项）：反映机关事业单位实施养老保险制度由单位缴纳的基本养老保险费支出。</w:t>
      </w:r>
    </w:p>
    <w:p w14:paraId="2CB333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社会保障和就业支出（类）行政事业单位养老支出（款）机关事业单位职业年金缴费支出（项）：反映机关事业单位实施养老保险制度由单位实际缴纳的职业年金支出（含职业年金补记支出）。</w:t>
      </w:r>
    </w:p>
    <w:p w14:paraId="529F0F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社会保障和就业支出（类）临时救助（款）临时救助支出（项）：反映用于城乡生活困难居民的临时救助支出。</w:t>
      </w:r>
    </w:p>
    <w:p w14:paraId="2D5A83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社会保障和就业支出（类）其他社会保障和就业支出（款）其他社会保障和就业支出（项）：反映除上述项目以外其他用于社会保障和就业方面的支出。</w:t>
      </w:r>
    </w:p>
    <w:p w14:paraId="016F6BAA">
      <w:pPr>
        <w:spacing w:line="600" w:lineRule="exact"/>
        <w:ind w:firstLine="640"/>
        <w:rPr>
          <w:rFonts w:hint="default" w:ascii="Times New Roman" w:hAnsi="Times New Roman" w:eastAsia="仿宋_GB2312" w:cs="仿宋_GB2312"/>
          <w:color w:val="auto"/>
          <w:kern w:val="2"/>
          <w:sz w:val="32"/>
          <w:szCs w:val="32"/>
          <w:highlight w:val="none"/>
          <w:lang w:eastAsia="zh-CN" w:bidi="ar-SA"/>
        </w:rPr>
      </w:pPr>
      <w:r>
        <w:rPr>
          <w:rFonts w:hint="eastAsia" w:ascii="Times New Roman" w:hAnsi="Times New Roman" w:eastAsia="仿宋_GB2312" w:cs="仿宋_GB2312"/>
          <w:color w:val="auto"/>
          <w:kern w:val="2"/>
          <w:sz w:val="32"/>
          <w:szCs w:val="32"/>
          <w:highlight w:val="none"/>
          <w:lang w:val="en-US" w:eastAsia="zh-CN" w:bidi="ar-SA"/>
        </w:rPr>
        <w:t>25. 卫生健康支出（类）公共卫生（款）其他公共卫生支出（项）：反映</w:t>
      </w:r>
      <w:r>
        <w:rPr>
          <w:rFonts w:hint="default" w:eastAsia="仿宋_GB2312" w:cs="仿宋_GB2312"/>
          <w:color w:val="auto"/>
          <w:kern w:val="2"/>
          <w:sz w:val="32"/>
          <w:szCs w:val="32"/>
          <w:highlight w:val="none"/>
          <w:lang w:eastAsia="zh-CN" w:bidi="ar-SA"/>
        </w:rPr>
        <w:t>除上述项目以外的其他用于公共卫生方面的支出。</w:t>
      </w:r>
    </w:p>
    <w:p w14:paraId="20E794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 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725D61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 卫生健康支出（类）行政事业单位医疗（款）事业单位医疗（项）：反映财政部门安排的事业单位基本医疗保险缴费经费，未参加医疗保险的事业单位的公费医疗经费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按国家规定享受离休人员待遇的医疗经费。</w:t>
      </w:r>
    </w:p>
    <w:p w14:paraId="014B3A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 卫生健康支出（类）行政事业单位医疗（款）公务员医疗补助（项）：反映财政部门安排的公务员医疗补助经费。</w:t>
      </w:r>
    </w:p>
    <w:p w14:paraId="2E706F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 卫生健康支出（类）老龄卫生健康事务（款）老龄卫生健康事务（项）：反映老龄卫生健康事务方面的支出。</w:t>
      </w:r>
    </w:p>
    <w:p w14:paraId="349CD7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 农林水支出（类）巩固拓展脱贫攻坚成果衔接乡村振兴（款）其他巩固拓展脱贫攻坚成果衔接乡村振兴支出（项）：反映除上述项目以外其他用于巩固拓展脱贫攻坚成果同乡村振兴有效衔接方面的支出。</w:t>
      </w:r>
    </w:p>
    <w:p w14:paraId="1377C9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 农林水支出（类）农村综合改革（款）对村民委员会和村党支部的补助（项）：反映各级财政对村民委员会和村党支部的补助支出，以及支持建立县级基本财力保障机制安排的村级组织运转奖补资金。</w:t>
      </w:r>
    </w:p>
    <w:p w14:paraId="4BBAEC7D">
      <w:pPr>
        <w:spacing w:line="600" w:lineRule="exact"/>
        <w:ind w:firstLine="640"/>
        <w:rPr>
          <w:rFonts w:hint="default" w:eastAsia="仿宋_GB2312" w:cs="仿宋_GB2312"/>
          <w:color w:val="auto"/>
          <w:kern w:val="2"/>
          <w:sz w:val="32"/>
          <w:szCs w:val="32"/>
          <w:highlight w:val="none"/>
          <w:lang w:eastAsia="zh-CN" w:bidi="ar-SA"/>
        </w:rPr>
      </w:pPr>
      <w:r>
        <w:rPr>
          <w:rFonts w:hint="eastAsia" w:ascii="Times New Roman" w:hAnsi="Times New Roman" w:eastAsia="仿宋_GB2312" w:cs="仿宋_GB2312"/>
          <w:color w:val="auto"/>
          <w:kern w:val="2"/>
          <w:sz w:val="32"/>
          <w:szCs w:val="32"/>
          <w:highlight w:val="none"/>
          <w:lang w:val="en-US" w:eastAsia="zh-CN" w:bidi="ar-SA"/>
        </w:rPr>
        <w:t>32. 交通运输支出（类）公路水路运输（款）水路运输管理支出（项）：反映</w:t>
      </w:r>
      <w:r>
        <w:rPr>
          <w:rFonts w:hint="default" w:eastAsia="仿宋_GB2312" w:cs="仿宋_GB2312"/>
          <w:color w:val="auto"/>
          <w:kern w:val="2"/>
          <w:sz w:val="32"/>
          <w:szCs w:val="32"/>
          <w:highlight w:val="none"/>
          <w:lang w:eastAsia="zh-CN" w:bidi="ar-SA"/>
        </w:rPr>
        <w:t>水路运输管理方面</w:t>
      </w:r>
      <w:r>
        <w:rPr>
          <w:rFonts w:hint="eastAsia" w:eastAsia="仿宋_GB2312" w:cs="仿宋_GB2312"/>
          <w:color w:val="auto"/>
          <w:kern w:val="2"/>
          <w:sz w:val="32"/>
          <w:szCs w:val="32"/>
          <w:highlight w:val="none"/>
          <w:lang w:eastAsia="zh-CN" w:bidi="ar-SA"/>
        </w:rPr>
        <w:t>的支出。</w:t>
      </w:r>
    </w:p>
    <w:p w14:paraId="00629E1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33. 资源勘探工业信息等支出（类）制造业（款）行政运行（项）：反映</w:t>
      </w:r>
      <w:r>
        <w:rPr>
          <w:rFonts w:hint="eastAsia" w:eastAsia="仿宋_GB2312" w:cs="仿宋_GB2312"/>
          <w:color w:val="auto"/>
          <w:kern w:val="2"/>
          <w:sz w:val="32"/>
          <w:szCs w:val="32"/>
          <w:highlight w:val="none"/>
          <w:lang w:val="en-US" w:eastAsia="zh-CN" w:bidi="ar-SA"/>
        </w:rPr>
        <w:t>行政单位（包括实行公务员管理的事业单位的基本支出）。</w:t>
      </w:r>
    </w:p>
    <w:p w14:paraId="6BCE71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住房保障支出（类）住房改革支出（款）住房公积金（项）：反映行政事业单位按人力资源和社会保障部、财政部规定的基本工资和津贴补贴以及规定比例为职工缴纳的住房公积金。</w:t>
      </w:r>
    </w:p>
    <w:p w14:paraId="5F470D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灾害防治及应急管理支出（类）应急管理事务（款</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安全监管（项）：反映安全生产综合监督管理和工贸行业安全生产监督管理等方面的支出。</w:t>
      </w:r>
    </w:p>
    <w:p w14:paraId="34B46D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 灾害防治及应急管理支出（类）自然灾害救灾及恢复重建支出（款）其他自然灾害救灾及恢复重建支出（项）：反映除上述项目以外其他用于自然灾害救灾、灾后恢复重建等方面的支出。</w:t>
      </w:r>
    </w:p>
    <w:p w14:paraId="53246D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 基本支出：指为保障机构正常运转、完成日常工作任务而发生的人员支出和公用支出。</w:t>
      </w:r>
    </w:p>
    <w:p w14:paraId="7F31C3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 项目支出：指在基本支出之外为完成特定行政任务和事业发展目标所发生的支出。</w:t>
      </w:r>
    </w:p>
    <w:p w14:paraId="37BD12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 经营支出：指事业单位在专业业务活动及其辅助活动之外开展非独立核算经营活动发生的支出。</w:t>
      </w:r>
    </w:p>
    <w:p w14:paraId="7578D2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40</w:t>
      </w:r>
      <w:r>
        <w:rPr>
          <w:rFonts w:hint="eastAsia" w:ascii="Times New Roman" w:hAnsi="Times New Roman" w:eastAsia="仿宋_GB2312" w:cs="仿宋_GB2312"/>
          <w:color w:val="auto"/>
          <w:kern w:val="2"/>
          <w:sz w:val="32"/>
          <w:szCs w:val="32"/>
          <w:highlight w:val="none"/>
          <w:lang w:val="en-US" w:eastAsia="zh-CN" w:bidi="ar-SA"/>
        </w:rPr>
        <w:t>.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车辆购置税）及租用费、燃料费、维修费、过路过桥费、保险费等支出；公务接待费反映单位按规定开支的各类公务</w:t>
      </w:r>
      <w:r>
        <w:rPr>
          <w:rFonts w:hint="eastAsia" w:eastAsia="仿宋_GB2312" w:cs="仿宋_GB2312"/>
          <w:color w:val="auto"/>
          <w:kern w:val="2"/>
          <w:sz w:val="32"/>
          <w:szCs w:val="32"/>
          <w:highlight w:val="none"/>
          <w:lang w:val="en-US" w:eastAsia="zh-CN" w:bidi="ar-SA"/>
        </w:rPr>
        <w:t>接</w:t>
      </w:r>
      <w:r>
        <w:rPr>
          <w:rFonts w:hint="eastAsia" w:ascii="Times New Roman" w:hAnsi="Times New Roman" w:eastAsia="仿宋_GB2312" w:cs="仿宋_GB2312"/>
          <w:color w:val="auto"/>
          <w:kern w:val="2"/>
          <w:sz w:val="32"/>
          <w:szCs w:val="32"/>
          <w:highlight w:val="none"/>
          <w:lang w:val="en-US" w:eastAsia="zh-CN" w:bidi="ar-SA"/>
        </w:rPr>
        <w:t>待（含外宾接待）支出。</w:t>
      </w:r>
    </w:p>
    <w:p w14:paraId="7D6C0B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 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w:t>
      </w:r>
      <w:r>
        <w:rPr>
          <w:rFonts w:hint="eastAsia" w:eastAsia="仿宋_GB2312" w:cs="仿宋_GB2312"/>
          <w:color w:val="auto"/>
          <w:kern w:val="2"/>
          <w:sz w:val="32"/>
          <w:szCs w:val="32"/>
          <w:highlight w:val="none"/>
          <w:lang w:val="en-US" w:eastAsia="zh-CN" w:bidi="ar-SA"/>
        </w:rPr>
        <w:t>以及其他费用。</w:t>
      </w:r>
    </w:p>
    <w:p w14:paraId="5608B5D0">
      <w:pPr>
        <w:spacing w:line="600" w:lineRule="exact"/>
        <w:jc w:val="center"/>
        <w:rPr>
          <w:rStyle w:val="29"/>
          <w:rFonts w:hint="eastAsia" w:ascii="Times New Roman" w:hAnsi="Times New Roman" w:eastAsia="黑体"/>
          <w:b w:val="0"/>
          <w:color w:val="auto"/>
          <w:highlight w:val="none"/>
          <w:lang w:eastAsia="zh-CN"/>
        </w:rPr>
      </w:pPr>
      <w:bookmarkStart w:id="62"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3"/>
    </w:p>
    <w:p w14:paraId="0520A79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513C778">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29CC15E8">
            <w:pPr>
              <w:widowControl/>
              <w:spacing w:line="600" w:lineRule="exact"/>
              <w:jc w:val="center"/>
              <w:textAlignment w:val="center"/>
              <w:rPr>
                <w:rFonts w:ascii="黑体" w:hAnsi="宋体" w:eastAsia="黑体" w:cs="黑体"/>
                <w:color w:val="000000"/>
                <w:sz w:val="30"/>
                <w:szCs w:val="30"/>
              </w:rPr>
            </w:pPr>
            <w:bookmarkStart w:id="64" w:name="_Toc15396618"/>
            <w:r>
              <w:rPr>
                <w:rFonts w:hint="eastAsia" w:ascii="方正小标宋简体" w:hAnsi="方正小标宋简体" w:eastAsia="方正小标宋简体" w:cs="方正小标宋简体"/>
                <w:color w:val="000000"/>
                <w:kern w:val="0"/>
                <w:sz w:val="40"/>
                <w:szCs w:val="40"/>
              </w:rPr>
              <w:t>专项资金绩效目标完成情况自评表</w:t>
            </w:r>
          </w:p>
        </w:tc>
      </w:tr>
      <w:tr w14:paraId="59FFE7D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C8A4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0819E">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人大主席团经费</w:t>
            </w:r>
          </w:p>
        </w:tc>
      </w:tr>
      <w:tr w14:paraId="6D5CB9FC">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F549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22003">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沐川县</w:t>
            </w:r>
            <w:r>
              <w:rPr>
                <w:rFonts w:hint="eastAsia" w:ascii="宋体" w:hAnsi="宋体" w:eastAsia="宋体" w:cs="宋体"/>
                <w:color w:val="000000"/>
                <w:sz w:val="24"/>
                <w:szCs w:val="24"/>
                <w:lang w:eastAsia="zh-CN"/>
              </w:rPr>
              <w:t>高笋</w:t>
            </w:r>
            <w:r>
              <w:rPr>
                <w:rFonts w:hint="eastAsia" w:ascii="宋体" w:hAnsi="宋体" w:eastAsia="宋体" w:cs="宋体"/>
                <w:color w:val="000000"/>
                <w:sz w:val="24"/>
                <w:szCs w:val="24"/>
              </w:rPr>
              <w:t>乡人民政府</w:t>
            </w:r>
          </w:p>
        </w:tc>
      </w:tr>
      <w:tr w14:paraId="05A52C1F">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2DF0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7B37D">
            <w:pPr>
              <w:spacing w:line="30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部门项目（阶段项目）</w:t>
            </w:r>
          </w:p>
        </w:tc>
      </w:tr>
      <w:tr w14:paraId="5707162A">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5A74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15084">
            <w:pPr>
              <w:widowControl/>
              <w:spacing w:line="300" w:lineRule="exact"/>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w:t>
            </w:r>
          </w:p>
          <w:p w14:paraId="413121C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98698">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无常年项目规划</w:t>
            </w:r>
          </w:p>
        </w:tc>
      </w:tr>
      <w:tr w14:paraId="75C524C0">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BC4D">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D517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BE30B">
            <w:pPr>
              <w:spacing w:line="30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无具体文号</w:t>
            </w:r>
          </w:p>
        </w:tc>
      </w:tr>
      <w:tr w14:paraId="0DAAC2C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DEFE">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FD66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AC7B">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BB727">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E064">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DE5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14:paraId="66F2726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61EB2">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F3C6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4C69B">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25FB56D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22551">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A0BD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66D55">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用于乡人大主席团依法履职支出</w:t>
            </w:r>
          </w:p>
        </w:tc>
      </w:tr>
      <w:tr w14:paraId="04A1B4F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72FF">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CB4A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EA704">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支出须符合《预算法》以及乡镇财务管理规定</w:t>
            </w:r>
          </w:p>
        </w:tc>
      </w:tr>
      <w:tr w14:paraId="2028EEB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94AC">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9CA0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AB6B6F">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w:t>
            </w:r>
          </w:p>
        </w:tc>
      </w:tr>
      <w:tr w14:paraId="18A819B7">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0B82E">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14:paraId="122A9E8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2B93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4CCD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0.3</w:t>
            </w:r>
            <w:r>
              <w:rPr>
                <w:rFonts w:hint="eastAsia" w:ascii="宋体" w:hAnsi="宋体" w:eastAsia="宋体" w:cs="宋体"/>
                <w:color w:val="000000"/>
                <w:kern w:val="0"/>
                <w:sz w:val="24"/>
                <w:szCs w:val="24"/>
                <w:highlight w:val="none"/>
                <w:lang w:val="en-US" w:eastAsia="zh-CN"/>
              </w:rPr>
              <w:t>4</w:t>
            </w:r>
          </w:p>
        </w:tc>
      </w:tr>
      <w:tr w14:paraId="74D2A66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147E">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F14B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7490D">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0.3</w:t>
            </w:r>
            <w:r>
              <w:rPr>
                <w:rFonts w:hint="eastAsia" w:ascii="宋体" w:hAnsi="宋体" w:eastAsia="宋体" w:cs="宋体"/>
                <w:color w:val="000000"/>
                <w:kern w:val="0"/>
                <w:sz w:val="24"/>
                <w:szCs w:val="24"/>
                <w:lang w:val="en-US" w:eastAsia="zh-CN"/>
              </w:rPr>
              <w:t>4</w:t>
            </w:r>
          </w:p>
        </w:tc>
      </w:tr>
      <w:tr w14:paraId="1ED29141">
        <w:tblPrEx>
          <w:tblCellMar>
            <w:top w:w="15" w:type="dxa"/>
            <w:left w:w="15" w:type="dxa"/>
            <w:bottom w:w="15" w:type="dxa"/>
            <w:right w:w="15" w:type="dxa"/>
          </w:tblCellMar>
        </w:tblPrEx>
        <w:trPr>
          <w:trHeight w:val="90"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8BD2">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ACF3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04071">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w:t>
            </w:r>
          </w:p>
        </w:tc>
      </w:tr>
      <w:tr w14:paraId="0D81E66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6F2A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8070F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14:paraId="610917D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1A3C4">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B05040">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保障人大主席团依法履职，开展代表培训、会议组织及民生监督等工作</w:t>
            </w:r>
            <w:r>
              <w:rPr>
                <w:rFonts w:hint="eastAsia" w:ascii="宋体" w:hAnsi="宋体" w:eastAsia="宋体" w:cs="宋体"/>
                <w:color w:val="000000"/>
                <w:sz w:val="24"/>
                <w:szCs w:val="24"/>
                <w:lang w:eastAsia="zh-CN"/>
              </w:rPr>
              <w:t>。</w:t>
            </w:r>
          </w:p>
        </w:tc>
      </w:tr>
      <w:tr w14:paraId="5399F330">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78B36EE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E75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1B2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2F6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64B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ADE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F9B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7FF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385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14:paraId="47E54588">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46B4A21">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68404">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6832">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数量指标</w:t>
            </w:r>
          </w:p>
        </w:tc>
        <w:tc>
          <w:tcPr>
            <w:tcW w:w="1312" w:type="dxa"/>
            <w:tcBorders>
              <w:top w:val="single" w:color="000000" w:sz="4" w:space="0"/>
              <w:left w:val="single" w:color="000000" w:sz="4" w:space="0"/>
              <w:right w:val="single" w:color="000000" w:sz="4" w:space="0"/>
            </w:tcBorders>
            <w:shd w:val="clear" w:color="auto" w:fill="auto"/>
            <w:vAlign w:val="center"/>
          </w:tcPr>
          <w:p w14:paraId="01CE484C">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人大主席团会议召开次数</w:t>
            </w:r>
          </w:p>
        </w:tc>
        <w:tc>
          <w:tcPr>
            <w:tcW w:w="1127" w:type="dxa"/>
            <w:tcBorders>
              <w:top w:val="single" w:color="000000" w:sz="4" w:space="0"/>
              <w:left w:val="single" w:color="000000" w:sz="4" w:space="0"/>
              <w:right w:val="single" w:color="000000" w:sz="4" w:space="0"/>
            </w:tcBorders>
            <w:shd w:val="clear" w:color="auto" w:fill="auto"/>
            <w:vAlign w:val="center"/>
          </w:tcPr>
          <w:p w14:paraId="13476E2F">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14802129">
            <w:pPr>
              <w:widowControl/>
              <w:spacing w:line="300" w:lineRule="exact"/>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2</w:t>
            </w:r>
          </w:p>
        </w:tc>
        <w:tc>
          <w:tcPr>
            <w:tcW w:w="1061" w:type="dxa"/>
            <w:tcBorders>
              <w:top w:val="single" w:color="000000" w:sz="4" w:space="0"/>
              <w:left w:val="single" w:color="000000" w:sz="4" w:space="0"/>
              <w:right w:val="single" w:color="000000" w:sz="4" w:space="0"/>
            </w:tcBorders>
            <w:shd w:val="clear" w:color="auto" w:fill="auto"/>
            <w:vAlign w:val="center"/>
          </w:tcPr>
          <w:p w14:paraId="067574A3">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次</w:t>
            </w:r>
          </w:p>
        </w:tc>
        <w:tc>
          <w:tcPr>
            <w:tcW w:w="938" w:type="dxa"/>
            <w:tcBorders>
              <w:top w:val="single" w:color="000000" w:sz="4" w:space="0"/>
              <w:left w:val="single" w:color="000000" w:sz="4" w:space="0"/>
              <w:right w:val="single" w:color="000000" w:sz="4" w:space="0"/>
            </w:tcBorders>
            <w:shd w:val="clear" w:color="auto" w:fill="auto"/>
            <w:vAlign w:val="center"/>
          </w:tcPr>
          <w:p w14:paraId="02337381">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5D3">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r>
      <w:tr w14:paraId="2D62EBA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1C344770">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B087">
            <w:pPr>
              <w:widowControl/>
              <w:spacing w:line="300" w:lineRule="exact"/>
              <w:jc w:val="center"/>
              <w:textAlignment w:val="center"/>
              <w:rPr>
                <w:rFonts w:ascii="宋体" w:hAnsi="宋体" w:eastAsia="宋体" w:cs="宋体"/>
                <w:color w:val="000000"/>
                <w:kern w:val="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1386">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质量指标</w:t>
            </w:r>
          </w:p>
        </w:tc>
        <w:tc>
          <w:tcPr>
            <w:tcW w:w="1312" w:type="dxa"/>
            <w:tcBorders>
              <w:top w:val="single" w:color="000000" w:sz="4" w:space="0"/>
              <w:left w:val="single" w:color="000000" w:sz="4" w:space="0"/>
              <w:right w:val="single" w:color="000000" w:sz="4" w:space="0"/>
            </w:tcBorders>
            <w:shd w:val="clear" w:color="auto" w:fill="auto"/>
            <w:vAlign w:val="center"/>
          </w:tcPr>
          <w:p w14:paraId="0471EF70">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人大主席团会议顺利召开</w:t>
            </w:r>
          </w:p>
        </w:tc>
        <w:tc>
          <w:tcPr>
            <w:tcW w:w="1127" w:type="dxa"/>
            <w:tcBorders>
              <w:top w:val="single" w:color="000000" w:sz="4" w:space="0"/>
              <w:left w:val="single" w:color="000000" w:sz="4" w:space="0"/>
              <w:right w:val="single" w:color="000000" w:sz="4" w:space="0"/>
            </w:tcBorders>
            <w:shd w:val="clear" w:color="auto" w:fill="auto"/>
            <w:vAlign w:val="center"/>
          </w:tcPr>
          <w:p w14:paraId="3CC36A78">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02520FCA">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1641FA32">
            <w:pPr>
              <w:widowControl/>
              <w:spacing w:line="300" w:lineRule="exact"/>
              <w:jc w:val="center"/>
              <w:textAlignment w:val="center"/>
              <w:rPr>
                <w:rFonts w:ascii="宋体" w:hAnsi="宋体" w:eastAsia="宋体" w:cs="宋体"/>
                <w:color w:val="000000"/>
                <w:kern w:val="0"/>
                <w:sz w:val="24"/>
                <w:szCs w:val="24"/>
                <w:lang w:val="en-US" w:eastAsia="zh-CN" w:bidi="ar-SA"/>
              </w:rPr>
            </w:pPr>
          </w:p>
        </w:tc>
        <w:tc>
          <w:tcPr>
            <w:tcW w:w="938" w:type="dxa"/>
            <w:tcBorders>
              <w:top w:val="single" w:color="000000" w:sz="4" w:space="0"/>
              <w:left w:val="single" w:color="000000" w:sz="4" w:space="0"/>
              <w:right w:val="single" w:color="000000" w:sz="4" w:space="0"/>
            </w:tcBorders>
            <w:shd w:val="clear" w:color="auto" w:fill="auto"/>
            <w:vAlign w:val="center"/>
          </w:tcPr>
          <w:p w14:paraId="44BA5C25">
            <w:pPr>
              <w:widowControl/>
              <w:spacing w:line="300" w:lineRule="exact"/>
              <w:jc w:val="center"/>
              <w:textAlignment w:val="center"/>
              <w:rPr>
                <w:rFonts w:hint="default"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E39">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优</w:t>
            </w:r>
          </w:p>
        </w:tc>
      </w:tr>
      <w:tr w14:paraId="372C244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15D9D609">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9579">
            <w:pPr>
              <w:widowControl/>
              <w:spacing w:line="300" w:lineRule="exact"/>
              <w:jc w:val="center"/>
              <w:textAlignment w:val="center"/>
              <w:rPr>
                <w:rFonts w:ascii="宋体" w:hAnsi="宋体" w:eastAsia="宋体" w:cs="宋体"/>
                <w:color w:val="000000"/>
                <w:kern w:val="0"/>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2032">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5E5D2C6A">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人大主席团会议工作完成时间</w:t>
            </w:r>
          </w:p>
        </w:tc>
        <w:tc>
          <w:tcPr>
            <w:tcW w:w="1127" w:type="dxa"/>
            <w:tcBorders>
              <w:top w:val="single" w:color="000000" w:sz="4" w:space="0"/>
              <w:left w:val="single" w:color="000000" w:sz="4" w:space="0"/>
              <w:right w:val="single" w:color="000000" w:sz="4" w:space="0"/>
            </w:tcBorders>
            <w:shd w:val="clear" w:color="auto" w:fill="auto"/>
            <w:vAlign w:val="center"/>
          </w:tcPr>
          <w:p w14:paraId="1419B92E">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0914EFE0">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3D55EF2F">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6F2B02B0">
            <w:pPr>
              <w:widowControl/>
              <w:spacing w:line="300" w:lineRule="exact"/>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605">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r>
      <w:tr w14:paraId="6E6C9D57">
        <w:tblPrEx>
          <w:tblCellMar>
            <w:top w:w="15" w:type="dxa"/>
            <w:left w:w="15" w:type="dxa"/>
            <w:bottom w:w="15" w:type="dxa"/>
            <w:right w:w="15" w:type="dxa"/>
          </w:tblCellMar>
        </w:tblPrEx>
        <w:trPr>
          <w:trHeight w:val="470" w:hRule="atLeast"/>
          <w:jc w:val="center"/>
        </w:trPr>
        <w:tc>
          <w:tcPr>
            <w:tcW w:w="652" w:type="dxa"/>
            <w:vMerge w:val="continue"/>
            <w:tcBorders>
              <w:left w:val="single" w:color="000000" w:sz="4" w:space="0"/>
            </w:tcBorders>
            <w:shd w:val="clear" w:color="auto" w:fill="auto"/>
            <w:vAlign w:val="center"/>
          </w:tcPr>
          <w:p w14:paraId="1C5B19AD">
            <w:pPr>
              <w:spacing w:line="300" w:lineRule="exact"/>
              <w:jc w:val="center"/>
              <w:rPr>
                <w:rFonts w:ascii="宋体" w:hAnsi="宋体" w:eastAsia="宋体" w:cs="宋体"/>
                <w:color w:val="000000"/>
                <w:sz w:val="24"/>
                <w:szCs w:val="24"/>
              </w:rPr>
            </w:pPr>
          </w:p>
        </w:tc>
        <w:tc>
          <w:tcPr>
            <w:tcW w:w="1081" w:type="dxa"/>
            <w:vMerge w:val="restart"/>
            <w:tcBorders>
              <w:top w:val="single" w:color="auto" w:sz="4" w:space="0"/>
              <w:left w:val="single" w:color="auto" w:sz="4" w:space="0"/>
              <w:right w:val="single" w:color="000000" w:sz="4" w:space="0"/>
            </w:tcBorders>
            <w:shd w:val="clear" w:color="auto" w:fill="auto"/>
            <w:vAlign w:val="center"/>
          </w:tcPr>
          <w:p w14:paraId="24D640AC">
            <w:pPr>
              <w:widowControl/>
              <w:spacing w:line="300" w:lineRule="exact"/>
              <w:jc w:val="center"/>
              <w:textAlignment w:val="center"/>
              <w:rPr>
                <w:rFonts w:hint="eastAsia" w:ascii="宋体" w:hAnsi="宋体" w:eastAsia="宋体" w:cs="宋体"/>
                <w:i w:val="0"/>
                <w:iCs w:val="0"/>
                <w:color w:val="333333"/>
                <w:kern w:val="0"/>
                <w:sz w:val="18"/>
                <w:szCs w:val="18"/>
                <w:u w:val="none"/>
                <w:lang w:val="en-US" w:eastAsia="zh-CN" w:bidi="ar"/>
              </w:rPr>
            </w:pPr>
            <w:r>
              <w:rPr>
                <w:rFonts w:ascii="宋体" w:hAnsi="宋体" w:eastAsia="宋体" w:cs="宋体"/>
                <w:color w:val="000000"/>
                <w:kern w:val="0"/>
                <w:sz w:val="24"/>
                <w:szCs w:val="24"/>
                <w:lang w:val="en-US" w:eastAsia="zh-CN"/>
              </w:rPr>
              <w:t>效益指标</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14:paraId="40C11D47">
            <w:pPr>
              <w:widowControl/>
              <w:spacing w:line="300" w:lineRule="exact"/>
              <w:jc w:val="center"/>
              <w:textAlignment w:val="center"/>
              <w:rPr>
                <w:rFonts w:hint="eastAsia" w:ascii="宋体" w:hAnsi="宋体" w:eastAsia="宋体" w:cs="宋体"/>
                <w:i w:val="0"/>
                <w:iCs w:val="0"/>
                <w:color w:val="333333"/>
                <w:kern w:val="0"/>
                <w:sz w:val="18"/>
                <w:szCs w:val="18"/>
                <w:u w:val="none"/>
                <w:lang w:val="en-US" w:eastAsia="zh-CN" w:bidi="ar"/>
              </w:rPr>
            </w:pPr>
            <w:r>
              <w:rPr>
                <w:rFonts w:ascii="宋体" w:hAnsi="宋体" w:eastAsia="宋体" w:cs="宋体"/>
                <w:color w:val="000000"/>
                <w:kern w:val="0"/>
                <w:sz w:val="24"/>
                <w:szCs w:val="24"/>
                <w:lang w:val="en-US" w:eastAsia="zh-CN"/>
              </w:rPr>
              <w:t>社会效益指标</w:t>
            </w:r>
          </w:p>
        </w:tc>
        <w:tc>
          <w:tcPr>
            <w:tcW w:w="13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CB99A23">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人大主席团运行正常有序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8C21">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840C">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A10C">
            <w:pPr>
              <w:widowControl/>
              <w:spacing w:line="300" w:lineRule="exact"/>
              <w:jc w:val="center"/>
              <w:textAlignment w:val="center"/>
              <w:rPr>
                <w:rFonts w:ascii="宋体" w:hAnsi="宋体" w:eastAsia="宋体" w:cs="宋体"/>
                <w:color w:val="000000"/>
                <w:kern w:val="0"/>
                <w:sz w:val="24"/>
                <w:szCs w:val="24"/>
                <w:lang w:val="en-US" w:eastAsia="zh-CN" w:bidi="ar-SA"/>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B799">
            <w:pPr>
              <w:widowControl/>
              <w:spacing w:line="300" w:lineRule="exact"/>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B416">
            <w:pPr>
              <w:widowControl/>
              <w:spacing w:line="300" w:lineRule="exact"/>
              <w:jc w:val="center"/>
              <w:textAlignment w:val="center"/>
              <w:rPr>
                <w:rFonts w:hint="default" w:ascii="宋体" w:hAnsi="宋体" w:eastAsia="宋体" w:cs="宋体"/>
                <w:i w:val="0"/>
                <w:iCs w:val="0"/>
                <w:color w:val="333333"/>
                <w:kern w:val="0"/>
                <w:sz w:val="18"/>
                <w:szCs w:val="18"/>
                <w:u w:val="none"/>
                <w:lang w:val="en-US" w:eastAsia="zh-CN" w:bidi="ar"/>
              </w:rPr>
            </w:pPr>
            <w:r>
              <w:rPr>
                <w:rFonts w:ascii="宋体" w:hAnsi="宋体" w:eastAsia="宋体" w:cs="宋体"/>
                <w:color w:val="000000"/>
                <w:kern w:val="0"/>
                <w:sz w:val="24"/>
                <w:szCs w:val="24"/>
                <w:lang w:val="en-US" w:eastAsia="zh-CN"/>
              </w:rPr>
              <w:t>优</w:t>
            </w:r>
          </w:p>
        </w:tc>
      </w:tr>
      <w:tr w14:paraId="5656345F">
        <w:tblPrEx>
          <w:tblCellMar>
            <w:top w:w="15" w:type="dxa"/>
            <w:left w:w="15" w:type="dxa"/>
            <w:bottom w:w="15" w:type="dxa"/>
            <w:right w:w="15" w:type="dxa"/>
          </w:tblCellMar>
        </w:tblPrEx>
        <w:trPr>
          <w:trHeight w:val="470" w:hRule="atLeast"/>
          <w:jc w:val="center"/>
        </w:trPr>
        <w:tc>
          <w:tcPr>
            <w:tcW w:w="652" w:type="dxa"/>
            <w:vMerge w:val="continue"/>
            <w:tcBorders>
              <w:left w:val="single" w:color="000000" w:sz="4" w:space="0"/>
            </w:tcBorders>
            <w:shd w:val="clear" w:color="auto" w:fill="auto"/>
            <w:vAlign w:val="center"/>
          </w:tcPr>
          <w:p w14:paraId="1EAF63FA">
            <w:pPr>
              <w:widowControl/>
              <w:spacing w:line="300" w:lineRule="exact"/>
              <w:jc w:val="center"/>
              <w:textAlignment w:val="center"/>
            </w:pPr>
          </w:p>
        </w:tc>
        <w:tc>
          <w:tcPr>
            <w:tcW w:w="1081" w:type="dxa"/>
            <w:vMerge w:val="continue"/>
            <w:tcBorders>
              <w:left w:val="single" w:color="auto" w:sz="4" w:space="0"/>
              <w:bottom w:val="single" w:color="auto" w:sz="4" w:space="0"/>
              <w:right w:val="single" w:color="000000" w:sz="4" w:space="0"/>
            </w:tcBorders>
            <w:shd w:val="clear" w:color="auto" w:fill="auto"/>
            <w:vAlign w:val="center"/>
          </w:tcPr>
          <w:p w14:paraId="10739C2D">
            <w:pPr>
              <w:widowControl/>
              <w:spacing w:line="300" w:lineRule="exact"/>
              <w:jc w:val="center"/>
              <w:textAlignment w:val="center"/>
            </w:pP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14:paraId="7E92CCDD">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可持续影响指标</w:t>
            </w:r>
          </w:p>
        </w:tc>
        <w:tc>
          <w:tcPr>
            <w:tcW w:w="13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83BC554">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人大主席团活动圆满完成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17D7">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4CD7">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DBD">
            <w:pPr>
              <w:widowControl/>
              <w:spacing w:line="300" w:lineRule="exact"/>
              <w:jc w:val="center"/>
              <w:textAlignment w:val="center"/>
              <w:rPr>
                <w:rFonts w:ascii="宋体" w:hAnsi="宋体" w:eastAsia="宋体" w:cs="宋体"/>
                <w:color w:val="000000"/>
                <w:kern w:val="0"/>
                <w:sz w:val="24"/>
                <w:szCs w:val="24"/>
                <w:lang w:val="en-US" w:eastAsia="zh-CN" w:bidi="ar-SA"/>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76FB">
            <w:pPr>
              <w:widowControl/>
              <w:spacing w:line="300" w:lineRule="exact"/>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0BCD">
            <w:pPr>
              <w:widowControl/>
              <w:spacing w:line="300" w:lineRule="exact"/>
              <w:jc w:val="center"/>
              <w:textAlignment w:val="center"/>
              <w:rPr>
                <w:rFonts w:hint="default" w:ascii="宋体" w:hAnsi="宋体" w:eastAsia="宋体" w:cs="宋体"/>
                <w:i w:val="0"/>
                <w:iCs w:val="0"/>
                <w:color w:val="333333"/>
                <w:kern w:val="0"/>
                <w:sz w:val="18"/>
                <w:szCs w:val="18"/>
                <w:u w:val="none"/>
                <w:lang w:val="en-US" w:eastAsia="zh-CN" w:bidi="ar"/>
              </w:rPr>
            </w:pPr>
            <w:r>
              <w:rPr>
                <w:rFonts w:ascii="宋体" w:hAnsi="宋体" w:eastAsia="宋体" w:cs="宋体"/>
                <w:color w:val="000000"/>
                <w:kern w:val="0"/>
                <w:sz w:val="24"/>
                <w:szCs w:val="24"/>
                <w:lang w:val="en-US" w:eastAsia="zh-CN"/>
              </w:rPr>
              <w:t>优</w:t>
            </w:r>
          </w:p>
        </w:tc>
      </w:tr>
      <w:tr w14:paraId="51E8D85F">
        <w:tblPrEx>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4100CDAA">
            <w:pPr>
              <w:spacing w:line="300" w:lineRule="exact"/>
              <w:jc w:val="center"/>
              <w:rPr>
                <w:rFonts w:ascii="宋体" w:hAnsi="宋体" w:eastAsia="宋体" w:cs="宋体"/>
                <w:color w:val="000000"/>
                <w:sz w:val="24"/>
                <w:szCs w:val="24"/>
              </w:rPr>
            </w:pPr>
          </w:p>
        </w:tc>
        <w:tc>
          <w:tcPr>
            <w:tcW w:w="1081" w:type="dxa"/>
            <w:tcBorders>
              <w:top w:val="single" w:color="auto" w:sz="4" w:space="0"/>
              <w:left w:val="single" w:color="auto" w:sz="4" w:space="0"/>
              <w:bottom w:val="single" w:color="auto" w:sz="4" w:space="0"/>
              <w:right w:val="single" w:color="000000" w:sz="4" w:space="0"/>
            </w:tcBorders>
            <w:shd w:val="clear" w:color="auto" w:fill="auto"/>
            <w:vAlign w:val="center"/>
          </w:tcPr>
          <w:p w14:paraId="22F20BA4">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满意度</w:t>
            </w:r>
          </w:p>
          <w:p w14:paraId="07894DCB">
            <w:pPr>
              <w:widowControl/>
              <w:spacing w:line="300" w:lineRule="exact"/>
              <w:jc w:val="center"/>
              <w:textAlignment w:val="center"/>
              <w:rPr>
                <w:rFonts w:hint="eastAsia" w:ascii="宋体" w:hAnsi="宋体" w:eastAsia="宋体" w:cs="宋体"/>
                <w:i w:val="0"/>
                <w:iCs w:val="0"/>
                <w:color w:val="333333"/>
                <w:kern w:val="0"/>
                <w:sz w:val="18"/>
                <w:szCs w:val="18"/>
                <w:u w:val="none"/>
                <w:lang w:val="en-US" w:eastAsia="zh-CN" w:bidi="ar"/>
              </w:rPr>
            </w:pPr>
            <w:r>
              <w:rPr>
                <w:rFonts w:ascii="宋体" w:hAnsi="宋体" w:eastAsia="宋体" w:cs="宋体"/>
                <w:color w:val="000000"/>
                <w:kern w:val="0"/>
                <w:sz w:val="24"/>
                <w:szCs w:val="24"/>
              </w:rPr>
              <w:t>指标</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14:paraId="10CC8D9D">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服务对象</w:t>
            </w:r>
          </w:p>
          <w:p w14:paraId="3CC53CA2">
            <w:pPr>
              <w:widowControl/>
              <w:spacing w:line="300" w:lineRule="exact"/>
              <w:jc w:val="center"/>
              <w:textAlignment w:val="center"/>
              <w:rPr>
                <w:rFonts w:hint="eastAsia" w:ascii="宋体" w:hAnsi="宋体" w:eastAsia="宋体" w:cs="宋体"/>
                <w:i w:val="0"/>
                <w:iCs w:val="0"/>
                <w:color w:val="333333"/>
                <w:kern w:val="0"/>
                <w:sz w:val="18"/>
                <w:szCs w:val="18"/>
                <w:u w:val="none"/>
                <w:lang w:val="en-US" w:eastAsia="zh-CN" w:bidi="ar"/>
              </w:rPr>
            </w:pPr>
            <w:r>
              <w:rPr>
                <w:rFonts w:ascii="宋体" w:hAnsi="宋体" w:eastAsia="宋体" w:cs="宋体"/>
                <w:color w:val="000000"/>
                <w:kern w:val="0"/>
                <w:sz w:val="24"/>
                <w:szCs w:val="24"/>
              </w:rPr>
              <w:t>满意度指标</w:t>
            </w:r>
          </w:p>
        </w:tc>
        <w:tc>
          <w:tcPr>
            <w:tcW w:w="13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CDC2970">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人大代表满意度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8C3C">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B03">
            <w:pPr>
              <w:widowControl/>
              <w:spacing w:line="300" w:lineRule="exact"/>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22E">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CAC2">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1D8">
            <w:pPr>
              <w:widowControl/>
              <w:spacing w:line="300" w:lineRule="exact"/>
              <w:jc w:val="center"/>
              <w:textAlignment w:val="center"/>
              <w:rPr>
                <w:rFonts w:hint="eastAsia"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95</w:t>
            </w:r>
          </w:p>
        </w:tc>
      </w:tr>
    </w:tbl>
    <w:p w14:paraId="57118883">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51E7D290">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0174A7A">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rPr>
              <w:t>专项资金绩效目标完成情况自评表</w:t>
            </w:r>
          </w:p>
        </w:tc>
      </w:tr>
      <w:tr w14:paraId="1938058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85D3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1367D">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乡镇人代会会议费</w:t>
            </w:r>
          </w:p>
        </w:tc>
      </w:tr>
      <w:tr w14:paraId="15330905">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5277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E0CE5">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沐川县</w:t>
            </w:r>
            <w:r>
              <w:rPr>
                <w:rFonts w:hint="eastAsia" w:ascii="宋体" w:hAnsi="宋体" w:eastAsia="宋体" w:cs="宋体"/>
                <w:color w:val="000000"/>
                <w:sz w:val="24"/>
                <w:szCs w:val="24"/>
                <w:lang w:eastAsia="zh-CN"/>
              </w:rPr>
              <w:t>高笋</w:t>
            </w:r>
            <w:r>
              <w:rPr>
                <w:rFonts w:hint="eastAsia" w:ascii="宋体" w:hAnsi="宋体" w:eastAsia="宋体" w:cs="宋体"/>
                <w:color w:val="000000"/>
                <w:sz w:val="24"/>
                <w:szCs w:val="24"/>
              </w:rPr>
              <w:t>乡人民政府</w:t>
            </w:r>
          </w:p>
        </w:tc>
      </w:tr>
      <w:tr w14:paraId="01ECCBB7">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C327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BC62C">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部门项目（阶段项目）</w:t>
            </w:r>
          </w:p>
        </w:tc>
      </w:tr>
      <w:tr w14:paraId="49DC78FC">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E3C2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1629C">
            <w:pPr>
              <w:widowControl/>
              <w:spacing w:line="300" w:lineRule="exact"/>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w:t>
            </w:r>
          </w:p>
          <w:p w14:paraId="1442681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10B62">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无常年项目规划</w:t>
            </w:r>
          </w:p>
        </w:tc>
      </w:tr>
      <w:tr w14:paraId="0B82283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A2FF">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72FC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F1061">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无具体文号</w:t>
            </w:r>
          </w:p>
        </w:tc>
      </w:tr>
      <w:tr w14:paraId="092FCE0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117A">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82FC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3DF2">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2AD0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EF90">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D31F">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14:paraId="68A27A7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9813">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EC8A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D5BA1">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2024年预算大本</w:t>
            </w:r>
          </w:p>
        </w:tc>
      </w:tr>
      <w:tr w14:paraId="498BD20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D1A4">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75C0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ECD87">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用于乡镇人代会议支出</w:t>
            </w:r>
          </w:p>
        </w:tc>
      </w:tr>
      <w:tr w14:paraId="0E37E07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FC13">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ABAE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E65F7">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支出须符合《预算法》以及乡镇财务管理规定</w:t>
            </w:r>
          </w:p>
        </w:tc>
      </w:tr>
      <w:tr w14:paraId="6B033F7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C109">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8B8C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59414">
            <w:pPr>
              <w:spacing w:line="300" w:lineRule="exac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2024年</w:t>
            </w:r>
          </w:p>
        </w:tc>
      </w:tr>
      <w:tr w14:paraId="5CEB613E">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25159">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14:paraId="36C0B0E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B24B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A96A7">
            <w:pPr>
              <w:spacing w:line="30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24"/>
                <w:szCs w:val="24"/>
                <w:lang w:val="en-US" w:eastAsia="zh-CN"/>
              </w:rPr>
              <w:t>1.33</w:t>
            </w:r>
          </w:p>
        </w:tc>
      </w:tr>
      <w:tr w14:paraId="1B457F28">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C738">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2991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2EA5E">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1.33</w:t>
            </w:r>
          </w:p>
        </w:tc>
      </w:tr>
      <w:tr w14:paraId="2041406C">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DC03">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0C56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FEE39">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5065DD27">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4F41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D036D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14:paraId="408389C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3B88">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4EBFA4">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保障乡镇人代会顺利召开，完成年度人大代表会议组织、议题审议、民生决议表决等工作</w:t>
            </w:r>
            <w:r>
              <w:rPr>
                <w:rFonts w:hint="eastAsia" w:ascii="宋体" w:hAnsi="宋体" w:eastAsia="宋体" w:cs="宋体"/>
                <w:color w:val="000000"/>
                <w:sz w:val="24"/>
                <w:szCs w:val="24"/>
                <w:lang w:eastAsia="zh-CN"/>
              </w:rPr>
              <w:t>。</w:t>
            </w:r>
          </w:p>
        </w:tc>
      </w:tr>
      <w:tr w14:paraId="691B37E7">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34951E6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BCF520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79A47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F27B10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22D210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6ECED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39E472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9CA8E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6AF67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14:paraId="3DB75AAE">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D81BF0">
            <w:pPr>
              <w:spacing w:line="300" w:lineRule="exact"/>
              <w:jc w:val="center"/>
              <w:rPr>
                <w:rFonts w:ascii="宋体" w:hAnsi="宋体" w:eastAsia="宋体" w:cs="宋体"/>
                <w:color w:val="000000"/>
                <w:sz w:val="24"/>
                <w:szCs w:val="24"/>
              </w:rPr>
            </w:pPr>
          </w:p>
        </w:tc>
        <w:tc>
          <w:tcPr>
            <w:tcW w:w="1081"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824F263">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产出指标</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2DD33CE8">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65C02336">
            <w:pPr>
              <w:widowControl/>
              <w:spacing w:line="300" w:lineRule="exact"/>
              <w:jc w:val="both"/>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召开会议次数</w:t>
            </w:r>
          </w:p>
        </w:tc>
        <w:tc>
          <w:tcPr>
            <w:tcW w:w="1127" w:type="dxa"/>
            <w:tcBorders>
              <w:top w:val="single" w:color="auto" w:sz="4" w:space="0"/>
              <w:left w:val="single" w:color="000000" w:sz="4" w:space="0"/>
              <w:right w:val="single" w:color="000000" w:sz="4" w:space="0"/>
            </w:tcBorders>
            <w:shd w:val="clear" w:color="auto" w:fill="auto"/>
            <w:vAlign w:val="center"/>
          </w:tcPr>
          <w:p w14:paraId="59174A6D">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79D11E99">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061" w:type="dxa"/>
            <w:tcBorders>
              <w:top w:val="single" w:color="auto" w:sz="4" w:space="0"/>
              <w:left w:val="single" w:color="000000" w:sz="4" w:space="0"/>
              <w:right w:val="single" w:color="000000" w:sz="4" w:space="0"/>
            </w:tcBorders>
            <w:shd w:val="clear" w:color="auto" w:fill="auto"/>
            <w:vAlign w:val="center"/>
          </w:tcPr>
          <w:p w14:paraId="2A061068">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52009568">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2BE4E89">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r>
      <w:tr w14:paraId="7DF4CE16">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0F20810">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573A212">
            <w:pPr>
              <w:widowControl/>
              <w:spacing w:line="300" w:lineRule="exact"/>
              <w:jc w:val="center"/>
              <w:textAlignment w:val="center"/>
              <w:rPr>
                <w:rFonts w:ascii="宋体" w:hAnsi="宋体" w:eastAsia="宋体" w:cs="宋体"/>
                <w:color w:val="000000"/>
                <w:kern w:val="0"/>
                <w:sz w:val="24"/>
                <w:szCs w:val="24"/>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0CD">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质量指标</w:t>
            </w:r>
          </w:p>
        </w:tc>
        <w:tc>
          <w:tcPr>
            <w:tcW w:w="1312" w:type="dxa"/>
            <w:tcBorders>
              <w:top w:val="single" w:color="000000" w:sz="4" w:space="0"/>
              <w:left w:val="single" w:color="000000" w:sz="4" w:space="0"/>
              <w:right w:val="single" w:color="000000" w:sz="4" w:space="0"/>
            </w:tcBorders>
            <w:shd w:val="clear" w:color="auto" w:fill="auto"/>
            <w:vAlign w:val="center"/>
          </w:tcPr>
          <w:p w14:paraId="43198417">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保障乡镇人代会正常召开，人大工作得到保障</w:t>
            </w:r>
          </w:p>
        </w:tc>
        <w:tc>
          <w:tcPr>
            <w:tcW w:w="1127" w:type="dxa"/>
            <w:tcBorders>
              <w:top w:val="single" w:color="000000" w:sz="4" w:space="0"/>
              <w:left w:val="single" w:color="000000" w:sz="4" w:space="0"/>
              <w:right w:val="single" w:color="000000" w:sz="4" w:space="0"/>
            </w:tcBorders>
            <w:shd w:val="clear" w:color="auto" w:fill="auto"/>
            <w:vAlign w:val="center"/>
          </w:tcPr>
          <w:p w14:paraId="411130FC">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242C82D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727DB26E">
            <w:pPr>
              <w:widowControl/>
              <w:spacing w:line="300" w:lineRule="exact"/>
              <w:jc w:val="center"/>
              <w:textAlignment w:val="center"/>
              <w:rPr>
                <w:rFonts w:ascii="宋体" w:hAnsi="宋体" w:eastAsia="宋体" w:cs="宋体"/>
                <w:color w:val="000000"/>
                <w:kern w:val="0"/>
                <w:sz w:val="24"/>
                <w:szCs w:val="24"/>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08417B3D">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11146CA">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优</w:t>
            </w:r>
          </w:p>
        </w:tc>
      </w:tr>
      <w:tr w14:paraId="0FB13E56">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69A3C9">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0C030D3">
            <w:pPr>
              <w:widowControl/>
              <w:spacing w:line="300" w:lineRule="exact"/>
              <w:jc w:val="center"/>
              <w:textAlignment w:val="center"/>
              <w:rPr>
                <w:rFonts w:ascii="宋体" w:hAnsi="宋体" w:eastAsia="宋体" w:cs="宋体"/>
                <w:color w:val="000000"/>
                <w:kern w:val="0"/>
                <w:sz w:val="24"/>
                <w:szCs w:val="24"/>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2CE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74CABB91">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人代会召开完成时间</w:t>
            </w:r>
          </w:p>
        </w:tc>
        <w:tc>
          <w:tcPr>
            <w:tcW w:w="1127" w:type="dxa"/>
            <w:tcBorders>
              <w:top w:val="single" w:color="000000" w:sz="4" w:space="0"/>
              <w:left w:val="single" w:color="000000" w:sz="4" w:space="0"/>
              <w:right w:val="single" w:color="000000" w:sz="4" w:space="0"/>
            </w:tcBorders>
            <w:shd w:val="clear" w:color="auto" w:fill="auto"/>
            <w:vAlign w:val="center"/>
          </w:tcPr>
          <w:p w14:paraId="1D3BBB47">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66910894">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783257F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2E316573">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8776605">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r>
      <w:tr w14:paraId="7C65DD9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5A6E07">
            <w:pPr>
              <w:spacing w:line="300" w:lineRule="exact"/>
              <w:jc w:val="center"/>
              <w:rPr>
                <w:rFonts w:ascii="宋体" w:hAnsi="宋体" w:eastAsia="宋体" w:cs="宋体"/>
                <w:color w:val="000000"/>
                <w:sz w:val="24"/>
                <w:szCs w:val="24"/>
              </w:rPr>
            </w:pPr>
          </w:p>
        </w:tc>
        <w:tc>
          <w:tcPr>
            <w:tcW w:w="1081" w:type="dxa"/>
            <w:tcBorders>
              <w:left w:val="single" w:color="auto" w:sz="4" w:space="0"/>
              <w:right w:val="single" w:color="000000" w:sz="4" w:space="0"/>
            </w:tcBorders>
            <w:shd w:val="clear" w:color="auto" w:fill="auto"/>
            <w:vAlign w:val="center"/>
          </w:tcPr>
          <w:p w14:paraId="4DE795CD">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效益指标</w:t>
            </w:r>
          </w:p>
        </w:tc>
        <w:tc>
          <w:tcPr>
            <w:tcW w:w="1250" w:type="dxa"/>
            <w:tcBorders>
              <w:top w:val="single" w:color="000000" w:sz="4" w:space="0"/>
              <w:left w:val="single" w:color="000000" w:sz="4" w:space="0"/>
              <w:right w:val="single" w:color="000000" w:sz="4" w:space="0"/>
            </w:tcBorders>
            <w:shd w:val="clear" w:color="auto" w:fill="auto"/>
            <w:vAlign w:val="center"/>
          </w:tcPr>
          <w:p w14:paraId="03BC8B39">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社会效益</w:t>
            </w:r>
          </w:p>
          <w:p w14:paraId="2047561F">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96A">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人大代表参会率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CE3E">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101E">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D2B6">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B706">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4F67556">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100</w:t>
            </w:r>
          </w:p>
        </w:tc>
      </w:tr>
      <w:tr w14:paraId="152A068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A6B854B">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bottom w:val="single" w:color="auto" w:sz="4" w:space="0"/>
              <w:right w:val="single" w:color="000000" w:sz="4" w:space="0"/>
            </w:tcBorders>
            <w:shd w:val="clear" w:color="auto" w:fill="auto"/>
            <w:vAlign w:val="center"/>
          </w:tcPr>
          <w:p w14:paraId="04184AB9">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满意度</w:t>
            </w:r>
          </w:p>
          <w:p w14:paraId="21B54363">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C0FA97E">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服务对象</w:t>
            </w:r>
          </w:p>
          <w:p w14:paraId="56F20C0B">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64A112B">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人大代表</w:t>
            </w:r>
            <w:r>
              <w:rPr>
                <w:rFonts w:ascii="宋体" w:hAnsi="宋体" w:eastAsia="宋体" w:cs="宋体"/>
                <w:color w:val="000000"/>
                <w:kern w:val="0"/>
                <w:sz w:val="24"/>
                <w:szCs w:val="24"/>
                <w:lang w:val="en-US" w:eastAsia="zh-CN"/>
              </w:rPr>
              <w:t>满意度</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62BD7C0">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60D1864C">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336256">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48C41BA">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149E71FB">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95</w:t>
            </w:r>
          </w:p>
        </w:tc>
      </w:tr>
    </w:tbl>
    <w:p w14:paraId="52D9AE76">
      <w:pPr>
        <w:pStyle w:val="14"/>
        <w:spacing w:after="0" w:line="578" w:lineRule="exact"/>
        <w:ind w:left="0" w:leftChars="0" w:firstLine="480"/>
        <w:rPr>
          <w:rFonts w:ascii="黑体" w:hAnsi="黑体" w:eastAsia="黑体" w:cs="黑体"/>
          <w:sz w:val="24"/>
          <w:szCs w:val="24"/>
        </w:rPr>
        <w:sectPr>
          <w:headerReference r:id="rId6" w:type="default"/>
          <w:footerReference r:id="rId7" w:type="default"/>
          <w:pgSz w:w="11906" w:h="16838"/>
          <w:pgMar w:top="1701" w:right="1587" w:bottom="1701" w:left="1587" w:header="851" w:footer="1417" w:gutter="0"/>
          <w:pgNumType w:fmt="decimal" w:start="1"/>
          <w:cols w:space="0" w:num="1"/>
          <w:docGrid w:type="lines" w:linePitch="447" w:charSpace="0"/>
        </w:sect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BEF4717">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60906CB3">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rPr>
              <w:t>专项资金绩效目标完成情况自评表</w:t>
            </w:r>
          </w:p>
        </w:tc>
      </w:tr>
      <w:tr w14:paraId="1D6DBD0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54AE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CAE7E">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乡镇人大代表之家经费</w:t>
            </w:r>
          </w:p>
        </w:tc>
      </w:tr>
      <w:tr w14:paraId="6FD1ACF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AF321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77E9F">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沐川县</w:t>
            </w:r>
            <w:r>
              <w:rPr>
                <w:rFonts w:hint="eastAsia" w:ascii="宋体" w:hAnsi="宋体" w:eastAsia="宋体" w:cs="宋体"/>
                <w:color w:val="000000"/>
                <w:sz w:val="24"/>
                <w:szCs w:val="24"/>
                <w:lang w:eastAsia="zh-CN"/>
              </w:rPr>
              <w:t>高笋</w:t>
            </w:r>
            <w:r>
              <w:rPr>
                <w:rFonts w:hint="eastAsia" w:ascii="宋体" w:hAnsi="宋体" w:eastAsia="宋体" w:cs="宋体"/>
                <w:color w:val="000000"/>
                <w:sz w:val="24"/>
                <w:szCs w:val="24"/>
              </w:rPr>
              <w:t>乡人民政府</w:t>
            </w:r>
          </w:p>
        </w:tc>
      </w:tr>
      <w:tr w14:paraId="3A4C4AE7">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059E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C24417">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部门项目（阶段项目）</w:t>
            </w:r>
          </w:p>
        </w:tc>
      </w:tr>
      <w:tr w14:paraId="2ECF9E12">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D606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9EEC1">
            <w:pPr>
              <w:widowControl/>
              <w:spacing w:line="300" w:lineRule="exact"/>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w:t>
            </w:r>
          </w:p>
          <w:p w14:paraId="76C214D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ED0E0">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无常年项目规划</w:t>
            </w:r>
          </w:p>
        </w:tc>
      </w:tr>
      <w:tr w14:paraId="2F5CE8E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48D8">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089E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32854">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沐财预追[2024]总389第0925-2号</w:t>
            </w:r>
          </w:p>
        </w:tc>
      </w:tr>
      <w:tr w14:paraId="3AC8C7F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0AE6">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A484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E42A">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4B6AD">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A3"/>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75F">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F33C">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14:paraId="4568E246">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6CE4">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548A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C293D">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《人大办 2024年县人大代表履职经费及“人大代表之家”运行经费分配方案（纸质件）》</w:t>
            </w:r>
          </w:p>
        </w:tc>
      </w:tr>
      <w:tr w14:paraId="72E9A83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A2AB">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6BCF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2261C">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用于乡镇人大代表之家支出</w:t>
            </w:r>
          </w:p>
        </w:tc>
      </w:tr>
      <w:tr w14:paraId="2A61A4B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A97E">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0E8D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56B7C">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支出须符合《预算法》以及乡镇财务管理规定</w:t>
            </w:r>
          </w:p>
        </w:tc>
      </w:tr>
      <w:tr w14:paraId="3A72DED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1032">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0817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BF49D">
            <w:pPr>
              <w:spacing w:line="300" w:lineRule="exac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2024年</w:t>
            </w:r>
          </w:p>
        </w:tc>
      </w:tr>
      <w:tr w14:paraId="73885C6B">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D5543">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14:paraId="7F4B37D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443D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A5872">
            <w:pPr>
              <w:spacing w:line="30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24"/>
                <w:szCs w:val="24"/>
                <w:lang w:val="en-US" w:eastAsia="zh-CN"/>
              </w:rPr>
              <w:t>0.50</w:t>
            </w:r>
          </w:p>
        </w:tc>
      </w:tr>
      <w:tr w14:paraId="2260E631">
        <w:tblPrEx>
          <w:tblCellMar>
            <w:top w:w="15" w:type="dxa"/>
            <w:left w:w="15" w:type="dxa"/>
            <w:bottom w:w="15" w:type="dxa"/>
            <w:right w:w="15" w:type="dxa"/>
          </w:tblCellMar>
        </w:tblPrEx>
        <w:trPr>
          <w:trHeight w:val="27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2BB15">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8FB0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67072">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0.50</w:t>
            </w:r>
          </w:p>
        </w:tc>
      </w:tr>
      <w:tr w14:paraId="3411336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7A65">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4843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718DB">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7AC3669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FF30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2DCCE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14:paraId="5563630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A9F15">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84D172">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保障人大代表之家日常运转，提供代表履职、群众接访、政策宣传等服务</w:t>
            </w:r>
          </w:p>
        </w:tc>
      </w:tr>
      <w:tr w14:paraId="43CE7115">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3B37EF2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DAF46E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FA0EA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06CD7C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05D5470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B937C3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BE1B51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DC8BB9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88013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14:paraId="2D0867E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189DDE94">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bottom w:val="single" w:color="000000" w:sz="4" w:space="0"/>
              <w:right w:val="single" w:color="000000" w:sz="4" w:space="0"/>
            </w:tcBorders>
            <w:shd w:val="clear" w:color="auto" w:fill="auto"/>
            <w:vAlign w:val="center"/>
          </w:tcPr>
          <w:p w14:paraId="51A0444B">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CF0E">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7A75F928">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年度内</w:t>
            </w:r>
          </w:p>
        </w:tc>
        <w:tc>
          <w:tcPr>
            <w:tcW w:w="1127" w:type="dxa"/>
            <w:tcBorders>
              <w:top w:val="single" w:color="000000" w:sz="4" w:space="0"/>
              <w:left w:val="single" w:color="000000" w:sz="4" w:space="0"/>
              <w:right w:val="single" w:color="000000" w:sz="4" w:space="0"/>
            </w:tcBorders>
            <w:shd w:val="clear" w:color="auto" w:fill="auto"/>
            <w:vAlign w:val="center"/>
          </w:tcPr>
          <w:p w14:paraId="3BDF5BB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3D642CC4">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4DCF6931">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2FF48933">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A73DB57">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r>
      <w:tr w14:paraId="10BC4EDD">
        <w:tblPrEx>
          <w:tblCellMar>
            <w:top w:w="15" w:type="dxa"/>
            <w:left w:w="15" w:type="dxa"/>
            <w:bottom w:w="15" w:type="dxa"/>
            <w:right w:w="15" w:type="dxa"/>
          </w:tblCellMar>
        </w:tblPrEx>
        <w:trPr>
          <w:trHeight w:val="315" w:hRule="atLeast"/>
          <w:jc w:val="center"/>
        </w:trPr>
        <w:tc>
          <w:tcPr>
            <w:tcW w:w="652" w:type="dxa"/>
            <w:vMerge w:val="continue"/>
            <w:tcBorders>
              <w:left w:val="single" w:color="000000" w:sz="4" w:space="0"/>
            </w:tcBorders>
            <w:shd w:val="clear" w:color="auto" w:fill="auto"/>
            <w:vAlign w:val="center"/>
          </w:tcPr>
          <w:p w14:paraId="24CD0397">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right w:val="single" w:color="000000" w:sz="4" w:space="0"/>
            </w:tcBorders>
            <w:shd w:val="clear" w:color="auto" w:fill="auto"/>
            <w:vAlign w:val="center"/>
          </w:tcPr>
          <w:p w14:paraId="6B46D003">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产出指标</w:t>
            </w:r>
          </w:p>
        </w:tc>
        <w:tc>
          <w:tcPr>
            <w:tcW w:w="1250" w:type="dxa"/>
            <w:tcBorders>
              <w:top w:val="single" w:color="000000" w:sz="4" w:space="0"/>
              <w:left w:val="single" w:color="000000" w:sz="4" w:space="0"/>
              <w:right w:val="single" w:color="000000" w:sz="4" w:space="0"/>
            </w:tcBorders>
            <w:shd w:val="clear" w:color="auto" w:fill="auto"/>
            <w:vAlign w:val="center"/>
          </w:tcPr>
          <w:p w14:paraId="2912DBE5">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5178">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建设完成1个代表之家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CF22">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2188">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93C3">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B99B">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r>
              <w:rPr>
                <w:rFonts w:ascii="宋体" w:hAnsi="宋体" w:eastAsia="宋体" w:cs="宋体"/>
                <w:color w:val="000000"/>
                <w:kern w:val="0"/>
                <w:sz w:val="24"/>
                <w:szCs w:val="24"/>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EA8C1D8">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r>
      <w:tr w14:paraId="5BB5E590">
        <w:tblPrEx>
          <w:tblCellMar>
            <w:top w:w="15" w:type="dxa"/>
            <w:left w:w="15" w:type="dxa"/>
            <w:bottom w:w="15" w:type="dxa"/>
            <w:right w:w="15" w:type="dxa"/>
          </w:tblCellMar>
        </w:tblPrEx>
        <w:trPr>
          <w:trHeight w:val="315" w:hRule="atLeast"/>
          <w:jc w:val="center"/>
        </w:trPr>
        <w:tc>
          <w:tcPr>
            <w:tcW w:w="652" w:type="dxa"/>
            <w:vMerge w:val="continue"/>
            <w:tcBorders>
              <w:left w:val="single" w:color="000000" w:sz="4" w:space="0"/>
            </w:tcBorders>
            <w:shd w:val="clear" w:color="auto" w:fill="auto"/>
            <w:vAlign w:val="center"/>
          </w:tcPr>
          <w:p w14:paraId="0264F4D7">
            <w:pPr>
              <w:widowControl/>
              <w:spacing w:line="300" w:lineRule="exact"/>
              <w:jc w:val="center"/>
              <w:textAlignment w:val="center"/>
            </w:pPr>
          </w:p>
        </w:tc>
        <w:tc>
          <w:tcPr>
            <w:tcW w:w="1081" w:type="dxa"/>
            <w:tcBorders>
              <w:top w:val="single" w:color="000000" w:sz="4" w:space="0"/>
              <w:left w:val="single" w:color="auto" w:sz="4" w:space="0"/>
              <w:right w:val="single" w:color="000000" w:sz="4" w:space="0"/>
            </w:tcBorders>
            <w:shd w:val="clear" w:color="auto" w:fill="auto"/>
            <w:vAlign w:val="center"/>
          </w:tcPr>
          <w:p w14:paraId="6A2D9569">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产出指标</w:t>
            </w:r>
          </w:p>
        </w:tc>
        <w:tc>
          <w:tcPr>
            <w:tcW w:w="1250" w:type="dxa"/>
            <w:tcBorders>
              <w:top w:val="single" w:color="000000" w:sz="4" w:space="0"/>
              <w:left w:val="single" w:color="000000" w:sz="4" w:space="0"/>
              <w:right w:val="single" w:color="000000" w:sz="4" w:space="0"/>
            </w:tcBorders>
            <w:shd w:val="clear" w:color="auto" w:fill="auto"/>
            <w:vAlign w:val="center"/>
          </w:tcPr>
          <w:p w14:paraId="19436C97">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F9A3">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建设好我乡人大代表之家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411">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6667">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45CA">
            <w:pPr>
              <w:widowControl/>
              <w:spacing w:line="300" w:lineRule="exact"/>
              <w:jc w:val="center"/>
              <w:textAlignment w:val="center"/>
              <w:rPr>
                <w:rFonts w:ascii="宋体" w:hAnsi="宋体" w:eastAsia="宋体" w:cs="宋体"/>
                <w:color w:val="000000"/>
                <w:kern w:val="0"/>
                <w:sz w:val="24"/>
                <w:szCs w:val="24"/>
                <w:lang w:val="en-US" w:eastAsia="zh-CN" w:bidi="ar-SA"/>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6046">
            <w:pPr>
              <w:widowControl/>
              <w:spacing w:line="300" w:lineRule="exact"/>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2</w:t>
            </w:r>
            <w:r>
              <w:rPr>
                <w:rFonts w:ascii="宋体" w:hAnsi="宋体" w:eastAsia="宋体" w:cs="宋体"/>
                <w:color w:val="000000"/>
                <w:kern w:val="0"/>
                <w:sz w:val="24"/>
                <w:szCs w:val="24"/>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831775E">
            <w:pPr>
              <w:widowControl/>
              <w:spacing w:line="300" w:lineRule="exact"/>
              <w:jc w:val="center"/>
              <w:textAlignment w:val="center"/>
              <w:rPr>
                <w:rFonts w:ascii="宋体" w:hAnsi="宋体" w:eastAsia="宋体" w:cs="宋体"/>
                <w:color w:val="000000"/>
                <w:kern w:val="0"/>
                <w:sz w:val="24"/>
                <w:szCs w:val="24"/>
                <w:lang w:val="en-US" w:eastAsia="zh-CN" w:bidi="ar-SA"/>
              </w:rPr>
            </w:pPr>
            <w:r>
              <w:rPr>
                <w:rFonts w:ascii="宋体" w:hAnsi="宋体" w:eastAsia="宋体" w:cs="宋体"/>
                <w:color w:val="000000"/>
                <w:kern w:val="0"/>
                <w:sz w:val="24"/>
                <w:szCs w:val="24"/>
                <w:lang w:val="en-US" w:eastAsia="zh-CN"/>
              </w:rPr>
              <w:t>优</w:t>
            </w:r>
          </w:p>
        </w:tc>
      </w:tr>
      <w:tr w14:paraId="66D8CB58">
        <w:tblPrEx>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7CB45A9D">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bottom w:val="single" w:color="000000" w:sz="4" w:space="0"/>
              <w:right w:val="single" w:color="000000" w:sz="4" w:space="0"/>
            </w:tcBorders>
            <w:shd w:val="clear" w:color="auto" w:fill="auto"/>
            <w:vAlign w:val="center"/>
          </w:tcPr>
          <w:p w14:paraId="6A079917">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满意度</w:t>
            </w:r>
          </w:p>
          <w:p w14:paraId="54B7371A">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58A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服务对象</w:t>
            </w:r>
          </w:p>
          <w:p w14:paraId="5AD4D9E8">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A9D6">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人大代表之家服务对象满意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230A">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784A">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B7E">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B47">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1B8379E0">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95</w:t>
            </w:r>
          </w:p>
        </w:tc>
      </w:tr>
      <w:tr w14:paraId="34189AFB">
        <w:tblPrEx>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bottom w:val="single" w:color="000000" w:sz="4" w:space="0"/>
            </w:tcBorders>
            <w:shd w:val="clear" w:color="auto" w:fill="auto"/>
            <w:vAlign w:val="center"/>
          </w:tcPr>
          <w:p w14:paraId="204CD1E4">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bottom w:val="single" w:color="auto" w:sz="4" w:space="0"/>
              <w:right w:val="single" w:color="000000" w:sz="4" w:space="0"/>
            </w:tcBorders>
            <w:shd w:val="clear" w:color="auto" w:fill="auto"/>
            <w:vAlign w:val="center"/>
          </w:tcPr>
          <w:p w14:paraId="7907D732">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成本指标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E20CDC">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经济成本指标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8185606">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0.5万元以内</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46A5ACE">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E28D3AC">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5000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B5E91">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元/年</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A93ECC4">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7B415366">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5000</w:t>
            </w:r>
          </w:p>
        </w:tc>
      </w:tr>
    </w:tbl>
    <w:p w14:paraId="34544D76">
      <w:pPr>
        <w:pStyle w:val="14"/>
        <w:spacing w:after="0" w:line="578" w:lineRule="exact"/>
        <w:ind w:left="0" w:leftChars="0" w:firstLine="480"/>
        <w:rPr>
          <w:rFonts w:ascii="黑体" w:hAnsi="黑体" w:eastAsia="黑体" w:cs="黑体"/>
          <w:sz w:val="24"/>
          <w:szCs w:val="24"/>
        </w:rPr>
      </w:pPr>
    </w:p>
    <w:p w14:paraId="25689978">
      <w:pPr>
        <w:pStyle w:val="14"/>
        <w:spacing w:after="0" w:line="578" w:lineRule="exact"/>
        <w:ind w:left="0" w:leftChars="0" w:firstLine="480"/>
        <w:rPr>
          <w:rFonts w:ascii="黑体" w:hAnsi="黑体" w:eastAsia="黑体" w:cs="黑体"/>
          <w:sz w:val="24"/>
          <w:szCs w:val="24"/>
        </w:rPr>
      </w:pPr>
    </w:p>
    <w:p w14:paraId="1AF5C640">
      <w:pPr>
        <w:pStyle w:val="14"/>
        <w:spacing w:after="0" w:line="578" w:lineRule="exact"/>
        <w:ind w:left="0" w:leftChars="0" w:firstLine="480"/>
        <w:rPr>
          <w:rFonts w:ascii="黑体" w:hAnsi="黑体" w:eastAsia="黑体" w:cs="黑体"/>
          <w:sz w:val="24"/>
          <w:szCs w:val="24"/>
        </w:rPr>
      </w:pPr>
    </w:p>
    <w:p w14:paraId="79B33CA2">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5EA9A8F9">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14651024">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rPr>
              <w:t>专项资金绩效目标完成情况自评表</w:t>
            </w:r>
          </w:p>
        </w:tc>
      </w:tr>
      <w:tr w14:paraId="09EE2F05">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D7C36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88E03">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人大代表活动经费</w:t>
            </w:r>
          </w:p>
        </w:tc>
      </w:tr>
      <w:tr w14:paraId="2D12A6C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CB96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CE246">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沐川县</w:t>
            </w:r>
            <w:r>
              <w:rPr>
                <w:rFonts w:hint="eastAsia" w:ascii="宋体" w:hAnsi="宋体" w:eastAsia="宋体" w:cs="宋体"/>
                <w:color w:val="000000"/>
                <w:sz w:val="24"/>
                <w:szCs w:val="24"/>
                <w:lang w:eastAsia="zh-CN"/>
              </w:rPr>
              <w:t>高笋</w:t>
            </w:r>
            <w:r>
              <w:rPr>
                <w:rFonts w:hint="eastAsia" w:ascii="宋体" w:hAnsi="宋体" w:eastAsia="宋体" w:cs="宋体"/>
                <w:color w:val="000000"/>
                <w:sz w:val="24"/>
                <w:szCs w:val="24"/>
              </w:rPr>
              <w:t>乡人民政府</w:t>
            </w:r>
          </w:p>
        </w:tc>
      </w:tr>
      <w:tr w14:paraId="1B2847D8">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64545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883DF">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部门项目（阶段项目）</w:t>
            </w:r>
          </w:p>
        </w:tc>
      </w:tr>
      <w:tr w14:paraId="5ABD3B5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75CE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4F9D">
            <w:pPr>
              <w:widowControl/>
              <w:spacing w:line="300" w:lineRule="exact"/>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w:t>
            </w:r>
          </w:p>
          <w:p w14:paraId="08D0436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265EC">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无常年项目规划</w:t>
            </w:r>
          </w:p>
        </w:tc>
      </w:tr>
      <w:tr w14:paraId="635FEFA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D054C">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95A0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E1372">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2024年预算大本、沐财预追[2024]总389第0925-2号</w:t>
            </w:r>
          </w:p>
        </w:tc>
      </w:tr>
      <w:tr w14:paraId="5F0326D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FEA3">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E39A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4ECB">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64AA1">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7A0C">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E31D">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14:paraId="08F3C68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6039">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7988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2AB7C">
            <w:pPr>
              <w:tabs>
                <w:tab w:val="left" w:pos="1415"/>
              </w:tabs>
              <w:spacing w:line="3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人大办2024年县人大代表履职经费及“人大代表之家”运行经费分配方案</w:t>
            </w:r>
            <w:r>
              <w:rPr>
                <w:rFonts w:hint="eastAsia" w:ascii="宋体" w:hAnsi="宋体" w:eastAsia="宋体" w:cs="宋体"/>
                <w:color w:val="000000"/>
                <w:sz w:val="24"/>
                <w:szCs w:val="24"/>
                <w:lang w:eastAsia="zh-CN"/>
              </w:rPr>
              <w:t>》</w:t>
            </w:r>
          </w:p>
        </w:tc>
      </w:tr>
      <w:tr w14:paraId="6954F57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5D72">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6DB3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8F0FB5">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调整代表工作经费至乡镇</w:t>
            </w:r>
          </w:p>
        </w:tc>
      </w:tr>
      <w:tr w14:paraId="57192BD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1F25">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E2F0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2F8A8">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乡镇人大代表活动需求</w:t>
            </w:r>
          </w:p>
        </w:tc>
      </w:tr>
      <w:tr w14:paraId="258FB3F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8191">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2796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0C17F">
            <w:pPr>
              <w:spacing w:line="30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2024年</w:t>
            </w:r>
          </w:p>
        </w:tc>
      </w:tr>
      <w:tr w14:paraId="6F96A12F">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19DD">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14:paraId="3495EED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507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EA7E1">
            <w:pPr>
              <w:spacing w:line="30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24"/>
                <w:szCs w:val="24"/>
                <w:lang w:val="en-US" w:eastAsia="zh-CN"/>
              </w:rPr>
              <w:t>1.52</w:t>
            </w:r>
          </w:p>
        </w:tc>
      </w:tr>
      <w:tr w14:paraId="0A237CF2">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842C">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41E4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1EC49">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1.52</w:t>
            </w:r>
          </w:p>
        </w:tc>
      </w:tr>
      <w:tr w14:paraId="75C76D3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F9A8">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34AA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D9CE5">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7B1999D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C9F9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ABDEB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14:paraId="689052B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3EB09">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683B37">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保障人大代表</w:t>
            </w:r>
            <w:r>
              <w:rPr>
                <w:rFonts w:hint="eastAsia" w:ascii="宋体" w:hAnsi="宋体" w:eastAsia="宋体" w:cs="宋体"/>
                <w:color w:val="000000"/>
                <w:sz w:val="24"/>
                <w:szCs w:val="24"/>
                <w:lang w:val="en-US" w:eastAsia="zh-CN"/>
              </w:rPr>
              <w:t>日常工作开展</w:t>
            </w:r>
          </w:p>
        </w:tc>
      </w:tr>
      <w:tr w14:paraId="16B1AFA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2E407D2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25FDF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F02F7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3C11D9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EC89EB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97B765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5B38E2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EFB9C8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3C3FF3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14:paraId="772A3C63">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5905C69">
            <w:pPr>
              <w:spacing w:line="300" w:lineRule="exact"/>
              <w:jc w:val="center"/>
              <w:rPr>
                <w:rFonts w:ascii="宋体" w:hAnsi="宋体" w:eastAsia="宋体" w:cs="宋体"/>
                <w:color w:val="000000"/>
                <w:sz w:val="24"/>
                <w:szCs w:val="24"/>
              </w:rPr>
            </w:pPr>
          </w:p>
        </w:tc>
        <w:tc>
          <w:tcPr>
            <w:tcW w:w="1081"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58CC71E">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产出指标</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71EE457">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7700B870">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开展代表活动</w:t>
            </w:r>
          </w:p>
        </w:tc>
        <w:tc>
          <w:tcPr>
            <w:tcW w:w="1127" w:type="dxa"/>
            <w:tcBorders>
              <w:top w:val="single" w:color="auto" w:sz="4" w:space="0"/>
              <w:left w:val="single" w:color="000000" w:sz="4" w:space="0"/>
              <w:right w:val="single" w:color="000000" w:sz="4" w:space="0"/>
            </w:tcBorders>
            <w:shd w:val="clear" w:color="auto" w:fill="auto"/>
            <w:vAlign w:val="center"/>
          </w:tcPr>
          <w:p w14:paraId="63C7E5D1">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51F18CFE">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4A0C103B">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10AF1B5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06615EDB">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r>
      <w:tr w14:paraId="18B7E119">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623A581">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F51FA9">
            <w:pPr>
              <w:widowControl/>
              <w:spacing w:line="300" w:lineRule="exact"/>
              <w:jc w:val="center"/>
              <w:textAlignment w:val="center"/>
              <w:rPr>
                <w:rFonts w:ascii="宋体" w:hAnsi="宋体" w:eastAsia="宋体" w:cs="宋体"/>
                <w:color w:val="000000"/>
                <w:kern w:val="0"/>
                <w:sz w:val="24"/>
                <w:szCs w:val="24"/>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F4F9">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质量指标</w:t>
            </w:r>
          </w:p>
        </w:tc>
        <w:tc>
          <w:tcPr>
            <w:tcW w:w="1312" w:type="dxa"/>
            <w:tcBorders>
              <w:top w:val="single" w:color="000000" w:sz="4" w:space="0"/>
              <w:left w:val="single" w:color="000000" w:sz="4" w:space="0"/>
              <w:right w:val="single" w:color="000000" w:sz="4" w:space="0"/>
            </w:tcBorders>
            <w:shd w:val="clear" w:color="auto" w:fill="auto"/>
            <w:vAlign w:val="center"/>
          </w:tcPr>
          <w:p w14:paraId="7871AD5F">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圆满完成</w:t>
            </w:r>
          </w:p>
        </w:tc>
        <w:tc>
          <w:tcPr>
            <w:tcW w:w="1127" w:type="dxa"/>
            <w:tcBorders>
              <w:top w:val="single" w:color="000000" w:sz="4" w:space="0"/>
              <w:left w:val="single" w:color="000000" w:sz="4" w:space="0"/>
              <w:right w:val="single" w:color="000000" w:sz="4" w:space="0"/>
            </w:tcBorders>
            <w:shd w:val="clear" w:color="auto" w:fill="auto"/>
            <w:vAlign w:val="center"/>
          </w:tcPr>
          <w:p w14:paraId="73903527">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3D261020">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376ED518">
            <w:pPr>
              <w:widowControl/>
              <w:spacing w:line="300" w:lineRule="exact"/>
              <w:jc w:val="center"/>
              <w:textAlignment w:val="center"/>
              <w:rPr>
                <w:rFonts w:ascii="宋体" w:hAnsi="宋体" w:eastAsia="宋体" w:cs="宋体"/>
                <w:color w:val="000000"/>
                <w:kern w:val="0"/>
                <w:sz w:val="24"/>
                <w:szCs w:val="24"/>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2C1F7841">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7B32791">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优</w:t>
            </w:r>
          </w:p>
        </w:tc>
      </w:tr>
      <w:tr w14:paraId="7693C930">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DC4C17E">
            <w:pPr>
              <w:spacing w:line="300" w:lineRule="exact"/>
              <w:jc w:val="center"/>
              <w:rPr>
                <w:rFonts w:ascii="宋体" w:hAnsi="宋体" w:eastAsia="宋体" w:cs="宋体"/>
                <w:color w:val="000000"/>
                <w:sz w:val="24"/>
                <w:szCs w:val="24"/>
              </w:rPr>
            </w:pPr>
          </w:p>
        </w:tc>
        <w:tc>
          <w:tcPr>
            <w:tcW w:w="108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EDA232E">
            <w:pPr>
              <w:widowControl/>
              <w:spacing w:line="300" w:lineRule="exact"/>
              <w:jc w:val="center"/>
              <w:textAlignment w:val="center"/>
              <w:rPr>
                <w:rFonts w:ascii="宋体" w:hAnsi="宋体" w:eastAsia="宋体" w:cs="宋体"/>
                <w:color w:val="000000"/>
                <w:kern w:val="0"/>
                <w:sz w:val="24"/>
                <w:szCs w:val="24"/>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8FD3">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0BBD6BD9">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年度内</w:t>
            </w:r>
          </w:p>
        </w:tc>
        <w:tc>
          <w:tcPr>
            <w:tcW w:w="1127" w:type="dxa"/>
            <w:tcBorders>
              <w:top w:val="single" w:color="000000" w:sz="4" w:space="0"/>
              <w:left w:val="single" w:color="000000" w:sz="4" w:space="0"/>
              <w:right w:val="single" w:color="000000" w:sz="4" w:space="0"/>
            </w:tcBorders>
            <w:shd w:val="clear" w:color="auto" w:fill="auto"/>
            <w:vAlign w:val="center"/>
          </w:tcPr>
          <w:p w14:paraId="17EB1D4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74D218F6">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3EAC2F7B">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6056A3CC">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D213567">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r>
      <w:tr w14:paraId="16016FC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45F0457">
            <w:pPr>
              <w:spacing w:line="300" w:lineRule="exact"/>
              <w:jc w:val="center"/>
              <w:rPr>
                <w:rFonts w:ascii="宋体" w:hAnsi="宋体" w:eastAsia="宋体" w:cs="宋体"/>
                <w:color w:val="000000"/>
                <w:sz w:val="24"/>
                <w:szCs w:val="24"/>
              </w:rPr>
            </w:pPr>
          </w:p>
        </w:tc>
        <w:tc>
          <w:tcPr>
            <w:tcW w:w="1081" w:type="dxa"/>
            <w:vMerge w:val="restart"/>
            <w:tcBorders>
              <w:top w:val="single" w:color="000000" w:sz="4" w:space="0"/>
              <w:left w:val="single" w:color="auto" w:sz="4" w:space="0"/>
              <w:right w:val="single" w:color="000000" w:sz="4" w:space="0"/>
            </w:tcBorders>
            <w:shd w:val="clear" w:color="auto" w:fill="auto"/>
            <w:vAlign w:val="center"/>
          </w:tcPr>
          <w:p w14:paraId="28362CF3">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效益指标</w:t>
            </w:r>
          </w:p>
        </w:tc>
        <w:tc>
          <w:tcPr>
            <w:tcW w:w="1250" w:type="dxa"/>
            <w:tcBorders>
              <w:top w:val="single" w:color="000000" w:sz="4" w:space="0"/>
              <w:left w:val="single" w:color="000000" w:sz="4" w:space="0"/>
              <w:right w:val="single" w:color="000000" w:sz="4" w:space="0"/>
            </w:tcBorders>
            <w:shd w:val="clear" w:color="auto" w:fill="auto"/>
            <w:vAlign w:val="center"/>
          </w:tcPr>
          <w:p w14:paraId="3EE73CD4">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社会效益</w:t>
            </w:r>
          </w:p>
          <w:p w14:paraId="3933C391">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E110">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促进代表活动开展</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E3FB">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A348">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1B27">
            <w:pPr>
              <w:widowControl/>
              <w:spacing w:line="300" w:lineRule="exact"/>
              <w:jc w:val="center"/>
              <w:textAlignment w:val="center"/>
              <w:rPr>
                <w:rFonts w:ascii="宋体" w:hAnsi="宋体" w:eastAsia="宋体" w:cs="宋体"/>
                <w:color w:val="000000"/>
                <w:kern w:val="0"/>
                <w:sz w:val="24"/>
                <w:szCs w:val="24"/>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86FD">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0320850">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优</w:t>
            </w:r>
          </w:p>
        </w:tc>
      </w:tr>
      <w:tr w14:paraId="2E875BA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78DC2D3">
            <w:pPr>
              <w:spacing w:line="300" w:lineRule="exact"/>
              <w:jc w:val="center"/>
              <w:rPr>
                <w:rFonts w:ascii="宋体" w:hAnsi="宋体" w:eastAsia="宋体" w:cs="宋体"/>
                <w:color w:val="000000"/>
                <w:sz w:val="24"/>
                <w:szCs w:val="24"/>
              </w:rPr>
            </w:pPr>
          </w:p>
        </w:tc>
        <w:tc>
          <w:tcPr>
            <w:tcW w:w="1081" w:type="dxa"/>
            <w:vMerge w:val="continue"/>
            <w:tcBorders>
              <w:left w:val="single" w:color="auto" w:sz="4" w:space="0"/>
              <w:right w:val="single" w:color="000000" w:sz="4" w:space="0"/>
            </w:tcBorders>
            <w:shd w:val="clear" w:color="auto" w:fill="auto"/>
            <w:vAlign w:val="center"/>
          </w:tcPr>
          <w:p w14:paraId="4F29C9DA">
            <w:pPr>
              <w:widowControl/>
              <w:spacing w:line="300" w:lineRule="exact"/>
              <w:jc w:val="center"/>
              <w:textAlignment w:val="center"/>
              <w:rPr>
                <w:rFonts w:ascii="宋体" w:hAnsi="宋体" w:eastAsia="宋体" w:cs="宋体"/>
                <w:color w:val="000000"/>
                <w:kern w:val="0"/>
                <w:sz w:val="24"/>
                <w:szCs w:val="24"/>
                <w:lang w:val="en-US" w:eastAsia="zh-CN"/>
              </w:rPr>
            </w:pPr>
          </w:p>
        </w:tc>
        <w:tc>
          <w:tcPr>
            <w:tcW w:w="1250" w:type="dxa"/>
            <w:tcBorders>
              <w:top w:val="single" w:color="000000" w:sz="4" w:space="0"/>
              <w:left w:val="single" w:color="000000" w:sz="4" w:space="0"/>
              <w:right w:val="single" w:color="000000" w:sz="4" w:space="0"/>
            </w:tcBorders>
            <w:shd w:val="clear" w:color="auto" w:fill="auto"/>
            <w:vAlign w:val="center"/>
          </w:tcPr>
          <w:p w14:paraId="42CE78AE">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社会效益</w:t>
            </w:r>
          </w:p>
          <w:p w14:paraId="7BB8360B">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585F">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政府工作的决策保障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2817">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D892">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0B5B">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4210">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r>
              <w:rPr>
                <w:rFonts w:ascii="宋体" w:hAnsi="宋体" w:eastAsia="宋体" w:cs="宋体"/>
                <w:color w:val="000000"/>
                <w:kern w:val="0"/>
                <w:sz w:val="24"/>
                <w:szCs w:val="24"/>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144DE253">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r>
      <w:tr w14:paraId="7781F62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EB52D45">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bottom w:val="single" w:color="auto" w:sz="4" w:space="0"/>
              <w:right w:val="single" w:color="000000" w:sz="4" w:space="0"/>
            </w:tcBorders>
            <w:shd w:val="clear" w:color="auto" w:fill="auto"/>
            <w:vAlign w:val="center"/>
          </w:tcPr>
          <w:p w14:paraId="666C62B5">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满意度</w:t>
            </w:r>
          </w:p>
          <w:p w14:paraId="17DC7AF1">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8EA762A">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服务对象</w:t>
            </w:r>
          </w:p>
          <w:p w14:paraId="10E1FF03">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A7D9848">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社会满意度</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CEF87E4">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EB9A2D">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80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222A7B4">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9617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130E60A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95</w:t>
            </w:r>
          </w:p>
        </w:tc>
      </w:tr>
    </w:tbl>
    <w:p w14:paraId="43C77212">
      <w:pPr>
        <w:pStyle w:val="14"/>
        <w:spacing w:after="0" w:line="578" w:lineRule="exact"/>
        <w:ind w:left="0" w:leftChars="0" w:firstLine="480"/>
        <w:rPr>
          <w:rFonts w:ascii="黑体" w:hAnsi="黑体" w:eastAsia="黑体" w:cs="黑体"/>
          <w:sz w:val="24"/>
          <w:szCs w:val="24"/>
        </w:rPr>
      </w:pPr>
    </w:p>
    <w:p w14:paraId="0C2C0D47">
      <w:pPr>
        <w:pStyle w:val="14"/>
        <w:spacing w:after="0" w:line="578" w:lineRule="exact"/>
        <w:ind w:left="0" w:leftChars="0" w:firstLine="480"/>
        <w:rPr>
          <w:rFonts w:ascii="黑体" w:hAnsi="黑体" w:eastAsia="黑体" w:cs="黑体"/>
          <w:sz w:val="24"/>
          <w:szCs w:val="24"/>
        </w:rPr>
      </w:pPr>
    </w:p>
    <w:p w14:paraId="371DD0DB">
      <w:pPr>
        <w:pStyle w:val="14"/>
        <w:spacing w:after="0" w:line="578" w:lineRule="exact"/>
        <w:ind w:left="0" w:leftChars="0" w:firstLine="480"/>
        <w:rPr>
          <w:rFonts w:ascii="黑体" w:hAnsi="黑体" w:eastAsia="黑体" w:cs="黑体"/>
          <w:sz w:val="24"/>
          <w:szCs w:val="24"/>
        </w:rPr>
      </w:pPr>
    </w:p>
    <w:p w14:paraId="6F1E723B">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E7FD408">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23EF4D7A">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rPr>
              <w:t>专项资金绩效目标完成情况自评表</w:t>
            </w:r>
          </w:p>
        </w:tc>
      </w:tr>
      <w:tr w14:paraId="049C77A9">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8705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FAA0C">
            <w:pPr>
              <w:spacing w:line="300" w:lineRule="exact"/>
              <w:rPr>
                <w:rFonts w:ascii="宋体" w:hAnsi="宋体" w:eastAsia="宋体" w:cs="宋体"/>
                <w:color w:val="000000"/>
                <w:sz w:val="24"/>
                <w:szCs w:val="24"/>
              </w:rPr>
            </w:pPr>
            <w:r>
              <w:rPr>
                <w:rFonts w:hint="eastAsia" w:ascii="宋体" w:hAnsi="宋体" w:eastAsia="宋体" w:cs="宋体"/>
                <w:color w:val="000000"/>
                <w:kern w:val="0"/>
                <w:sz w:val="24"/>
                <w:szCs w:val="24"/>
              </w:rPr>
              <w:t>政协乡镇联络站工作经费</w:t>
            </w:r>
          </w:p>
        </w:tc>
      </w:tr>
      <w:tr w14:paraId="0A620C4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1D5A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73AD5">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沐川县</w:t>
            </w:r>
            <w:r>
              <w:rPr>
                <w:rFonts w:hint="eastAsia" w:ascii="宋体" w:hAnsi="宋体" w:eastAsia="宋体" w:cs="宋体"/>
                <w:color w:val="000000"/>
                <w:sz w:val="24"/>
                <w:szCs w:val="24"/>
                <w:lang w:eastAsia="zh-CN"/>
              </w:rPr>
              <w:t>高笋</w:t>
            </w:r>
            <w:r>
              <w:rPr>
                <w:rFonts w:hint="eastAsia" w:ascii="宋体" w:hAnsi="宋体" w:eastAsia="宋体" w:cs="宋体"/>
                <w:color w:val="000000"/>
                <w:sz w:val="24"/>
                <w:szCs w:val="24"/>
              </w:rPr>
              <w:t>乡人民政府</w:t>
            </w:r>
          </w:p>
        </w:tc>
      </w:tr>
      <w:tr w14:paraId="5624C65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B0479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9E02D">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部门项目（阶段项目）</w:t>
            </w:r>
          </w:p>
        </w:tc>
      </w:tr>
      <w:tr w14:paraId="42E0580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9FB2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80DB">
            <w:pPr>
              <w:widowControl/>
              <w:spacing w:line="300" w:lineRule="exact"/>
              <w:jc w:val="left"/>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中长期规划（名称、文号，仅指</w:t>
            </w:r>
          </w:p>
          <w:p w14:paraId="1912CF3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FCC9E">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无常年项目规划</w:t>
            </w:r>
          </w:p>
        </w:tc>
      </w:tr>
      <w:tr w14:paraId="0270AC0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52DB4">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A608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DBBB4C">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沐财预追[2024]总262第0612-2号</w:t>
            </w:r>
          </w:p>
        </w:tc>
      </w:tr>
      <w:tr w14:paraId="3C7789B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984B5">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34A9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0F1D">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4361D">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0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85FC">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79DE">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hAnsi="宋体" w:eastAsia="宋体" w:cs="宋体"/>
                <w:color w:val="000000"/>
                <w:kern w:val="0"/>
                <w:sz w:val="24"/>
                <w:szCs w:val="24"/>
              </w:rPr>
              <w:t>因素法与项目法相结合</w:t>
            </w:r>
          </w:p>
        </w:tc>
      </w:tr>
      <w:tr w14:paraId="1DAEBBE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6805">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7B28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1D68E4">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《县政协办公室关于调整县政协乡镇工作联络站经费的函》</w:t>
            </w:r>
          </w:p>
        </w:tc>
      </w:tr>
      <w:tr w14:paraId="78C3F0B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5B4C5">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596F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32074">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调整政协联络站工作经费至乡镇</w:t>
            </w:r>
          </w:p>
        </w:tc>
      </w:tr>
      <w:tr w14:paraId="7C9D2C6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3199">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DB6E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EB9E8">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支出须符合《预算法》以及乡镇财务管理规定</w:t>
            </w:r>
          </w:p>
        </w:tc>
      </w:tr>
      <w:tr w14:paraId="7BD210C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2E8A">
            <w:pPr>
              <w:spacing w:line="300" w:lineRule="exact"/>
              <w:rPr>
                <w:rFonts w:ascii="宋体" w:hAnsi="宋体"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2C0D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ED1EC">
            <w:pPr>
              <w:spacing w:line="300" w:lineRule="exac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2024年</w:t>
            </w:r>
          </w:p>
        </w:tc>
      </w:tr>
      <w:tr w14:paraId="51668AAF">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72DDD">
            <w:pPr>
              <w:widowControl/>
              <w:spacing w:line="300" w:lineRule="exact"/>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项目资金</w:t>
            </w:r>
          </w:p>
          <w:p w14:paraId="15B4CBE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1A7B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EF4C0">
            <w:pPr>
              <w:spacing w:line="30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000000"/>
                <w:sz w:val="24"/>
                <w:szCs w:val="24"/>
                <w:lang w:val="en-US" w:eastAsia="zh-CN"/>
              </w:rPr>
              <w:t>0.50</w:t>
            </w:r>
          </w:p>
        </w:tc>
      </w:tr>
      <w:tr w14:paraId="79FA5E56">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DA2D">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415F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5E5CC">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0.50</w:t>
            </w:r>
          </w:p>
        </w:tc>
      </w:tr>
      <w:tr w14:paraId="498778B6">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2164">
            <w:pPr>
              <w:spacing w:line="300" w:lineRule="exact"/>
              <w:rPr>
                <w:rFonts w:ascii="宋体" w:hAnsi="宋体"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0DBF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935A4">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51DC7FA2">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A474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F34C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年度目标</w:t>
            </w:r>
          </w:p>
        </w:tc>
      </w:tr>
      <w:tr w14:paraId="3C6A444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23E0">
            <w:pPr>
              <w:spacing w:line="300" w:lineRule="exact"/>
              <w:rPr>
                <w:rFonts w:ascii="宋体" w:hAnsi="宋体"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9383C5">
            <w:pPr>
              <w:spacing w:line="300" w:lineRule="exact"/>
              <w:rPr>
                <w:rFonts w:hint="default" w:ascii="宋体" w:hAnsi="宋体" w:eastAsia="仿宋_GB2312" w:cs="宋体"/>
                <w:color w:val="000000"/>
                <w:sz w:val="24"/>
                <w:szCs w:val="24"/>
                <w:lang w:val="en-US" w:eastAsia="zh-CN"/>
              </w:rPr>
            </w:pPr>
            <w:r>
              <w:rPr>
                <w:rFonts w:hint="eastAsia" w:ascii="宋体" w:hAnsi="宋体" w:eastAsia="宋体" w:cs="宋体"/>
                <w:color w:val="000000"/>
                <w:kern w:val="0"/>
                <w:sz w:val="24"/>
                <w:szCs w:val="24"/>
                <w:lang w:val="en-US" w:eastAsia="zh-CN"/>
              </w:rPr>
              <w:t>保障乡镇联络站工作的日常开展</w:t>
            </w:r>
          </w:p>
        </w:tc>
      </w:tr>
      <w:tr w14:paraId="08E0BFE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6428ABA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08149A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1C3C2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3329C9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A4823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21DA7F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377C07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4D60761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BBBF4F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rPr>
              <w:t>实际完成指标值</w:t>
            </w:r>
          </w:p>
        </w:tc>
      </w:tr>
      <w:tr w14:paraId="610EAD4C">
        <w:tblPrEx>
          <w:tblCellMar>
            <w:top w:w="15" w:type="dxa"/>
            <w:left w:w="15" w:type="dxa"/>
            <w:bottom w:w="15" w:type="dxa"/>
            <w:right w:w="15" w:type="dxa"/>
          </w:tblCellMar>
        </w:tblPrEx>
        <w:trPr>
          <w:trHeight w:val="23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790AE36">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right w:val="single" w:color="000000" w:sz="4" w:space="0"/>
            </w:tcBorders>
            <w:shd w:val="clear" w:color="auto" w:fill="auto"/>
            <w:vAlign w:val="center"/>
          </w:tcPr>
          <w:p w14:paraId="143A2B1C">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D88">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数量指标</w:t>
            </w:r>
          </w:p>
        </w:tc>
        <w:tc>
          <w:tcPr>
            <w:tcW w:w="1312" w:type="dxa"/>
            <w:tcBorders>
              <w:top w:val="single" w:color="000000" w:sz="4" w:space="0"/>
              <w:left w:val="single" w:color="000000" w:sz="4" w:space="0"/>
              <w:right w:val="single" w:color="000000" w:sz="4" w:space="0"/>
            </w:tcBorders>
            <w:shd w:val="clear" w:color="auto" w:fill="auto"/>
            <w:vAlign w:val="center"/>
          </w:tcPr>
          <w:p w14:paraId="27794B9A">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联络站个数</w:t>
            </w:r>
          </w:p>
        </w:tc>
        <w:tc>
          <w:tcPr>
            <w:tcW w:w="1127" w:type="dxa"/>
            <w:tcBorders>
              <w:top w:val="single" w:color="000000" w:sz="4" w:space="0"/>
              <w:left w:val="single" w:color="000000" w:sz="4" w:space="0"/>
              <w:right w:val="single" w:color="000000" w:sz="4" w:space="0"/>
            </w:tcBorders>
            <w:shd w:val="clear" w:color="auto" w:fill="auto"/>
            <w:vAlign w:val="center"/>
          </w:tcPr>
          <w:p w14:paraId="316A1A3D">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09EC6434">
            <w:pPr>
              <w:widowControl/>
              <w:spacing w:line="300" w:lineRule="exact"/>
              <w:jc w:val="center"/>
              <w:textAlignment w:val="center"/>
              <w:rPr>
                <w:rFonts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061" w:type="dxa"/>
            <w:tcBorders>
              <w:top w:val="single" w:color="000000" w:sz="4" w:space="0"/>
              <w:left w:val="single" w:color="000000" w:sz="4" w:space="0"/>
              <w:right w:val="single" w:color="000000" w:sz="4" w:space="0"/>
            </w:tcBorders>
            <w:shd w:val="clear" w:color="auto" w:fill="auto"/>
            <w:vAlign w:val="center"/>
          </w:tcPr>
          <w:p w14:paraId="7F2AC9FE">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个</w:t>
            </w:r>
          </w:p>
        </w:tc>
        <w:tc>
          <w:tcPr>
            <w:tcW w:w="938" w:type="dxa"/>
            <w:tcBorders>
              <w:top w:val="single" w:color="000000" w:sz="4" w:space="0"/>
              <w:left w:val="single" w:color="000000" w:sz="4" w:space="0"/>
              <w:right w:val="single" w:color="000000" w:sz="4" w:space="0"/>
            </w:tcBorders>
            <w:shd w:val="clear" w:color="auto" w:fill="auto"/>
            <w:vAlign w:val="center"/>
          </w:tcPr>
          <w:p w14:paraId="0C571299">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1AA25CB4">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r>
      <w:tr w14:paraId="27A7B9FE">
        <w:tblPrEx>
          <w:tblCellMar>
            <w:top w:w="15" w:type="dxa"/>
            <w:left w:w="15" w:type="dxa"/>
            <w:bottom w:w="15" w:type="dxa"/>
            <w:right w:w="15" w:type="dxa"/>
          </w:tblCellMar>
        </w:tblPrEx>
        <w:trPr>
          <w:trHeight w:val="23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25D3E9">
            <w:pPr>
              <w:widowControl/>
              <w:spacing w:line="300" w:lineRule="exact"/>
              <w:jc w:val="center"/>
              <w:textAlignment w:val="center"/>
            </w:pPr>
          </w:p>
        </w:tc>
        <w:tc>
          <w:tcPr>
            <w:tcW w:w="1081" w:type="dxa"/>
            <w:tcBorders>
              <w:top w:val="single" w:color="000000" w:sz="4" w:space="0"/>
              <w:left w:val="single" w:color="auto" w:sz="4" w:space="0"/>
              <w:right w:val="single" w:color="000000" w:sz="4" w:space="0"/>
            </w:tcBorders>
            <w:shd w:val="clear" w:color="auto" w:fill="auto"/>
            <w:vAlign w:val="center"/>
          </w:tcPr>
          <w:p w14:paraId="478832C1">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28C7">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质量指标</w:t>
            </w:r>
          </w:p>
        </w:tc>
        <w:tc>
          <w:tcPr>
            <w:tcW w:w="1312" w:type="dxa"/>
            <w:tcBorders>
              <w:top w:val="single" w:color="000000" w:sz="4" w:space="0"/>
              <w:left w:val="single" w:color="000000" w:sz="4" w:space="0"/>
              <w:right w:val="single" w:color="000000" w:sz="4" w:space="0"/>
            </w:tcBorders>
            <w:shd w:val="clear" w:color="auto" w:fill="auto"/>
            <w:vAlign w:val="center"/>
          </w:tcPr>
          <w:p w14:paraId="6B8AE655">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完成联络站建设</w:t>
            </w:r>
          </w:p>
        </w:tc>
        <w:tc>
          <w:tcPr>
            <w:tcW w:w="1127" w:type="dxa"/>
            <w:tcBorders>
              <w:top w:val="single" w:color="000000" w:sz="4" w:space="0"/>
              <w:left w:val="single" w:color="000000" w:sz="4" w:space="0"/>
              <w:right w:val="single" w:color="000000" w:sz="4" w:space="0"/>
            </w:tcBorders>
            <w:shd w:val="clear" w:color="auto" w:fill="auto"/>
            <w:vAlign w:val="center"/>
          </w:tcPr>
          <w:p w14:paraId="4D79068E">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42BF7350">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6B43FE09">
            <w:pPr>
              <w:widowControl/>
              <w:spacing w:line="300" w:lineRule="exact"/>
              <w:jc w:val="center"/>
              <w:textAlignment w:val="center"/>
              <w:rPr>
                <w:rFonts w:hint="eastAsia" w:ascii="宋体" w:hAnsi="宋体" w:eastAsia="宋体" w:cs="宋体"/>
                <w:color w:val="000000"/>
                <w:kern w:val="0"/>
                <w:sz w:val="24"/>
                <w:szCs w:val="24"/>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6A97C921">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5D5DF88">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优</w:t>
            </w:r>
          </w:p>
        </w:tc>
      </w:tr>
      <w:tr w14:paraId="2E7AC582">
        <w:tblPrEx>
          <w:tblCellMar>
            <w:top w:w="15" w:type="dxa"/>
            <w:left w:w="15" w:type="dxa"/>
            <w:bottom w:w="15" w:type="dxa"/>
            <w:right w:w="15" w:type="dxa"/>
          </w:tblCellMar>
        </w:tblPrEx>
        <w:trPr>
          <w:trHeight w:val="230" w:hRule="atLeast"/>
          <w:jc w:val="center"/>
        </w:trPr>
        <w:tc>
          <w:tcPr>
            <w:tcW w:w="652" w:type="dxa"/>
            <w:vMerge w:val="continue"/>
            <w:tcBorders>
              <w:left w:val="single" w:color="000000" w:sz="4" w:space="0"/>
              <w:bottom w:val="single" w:color="000000" w:sz="4" w:space="0"/>
              <w:right w:val="single" w:color="auto" w:sz="4" w:space="0"/>
            </w:tcBorders>
            <w:shd w:val="clear" w:color="auto" w:fill="auto"/>
            <w:vAlign w:val="center"/>
          </w:tcPr>
          <w:p w14:paraId="58A251DF">
            <w:pPr>
              <w:widowControl/>
              <w:spacing w:line="300" w:lineRule="exact"/>
              <w:jc w:val="center"/>
              <w:textAlignment w:val="center"/>
              <w:rPr>
                <w:rFonts w:hint="eastAsia" w:ascii="宋体" w:hAnsi="宋体" w:eastAsia="宋体" w:cs="宋体"/>
                <w:color w:val="000000"/>
                <w:kern w:val="0"/>
                <w:sz w:val="24"/>
                <w:szCs w:val="24"/>
                <w:lang w:val="en-US" w:eastAsia="zh-CN"/>
              </w:rPr>
            </w:pPr>
          </w:p>
        </w:tc>
        <w:tc>
          <w:tcPr>
            <w:tcW w:w="1081" w:type="dxa"/>
            <w:tcBorders>
              <w:top w:val="single" w:color="000000" w:sz="4" w:space="0"/>
              <w:left w:val="single" w:color="auto" w:sz="4" w:space="0"/>
              <w:right w:val="single" w:color="000000" w:sz="4" w:space="0"/>
            </w:tcBorders>
            <w:shd w:val="clear" w:color="auto" w:fill="auto"/>
            <w:vAlign w:val="center"/>
          </w:tcPr>
          <w:p w14:paraId="23075CEC">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1DFD">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1CA31113">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2024年12月31日前</w:t>
            </w:r>
          </w:p>
        </w:tc>
        <w:tc>
          <w:tcPr>
            <w:tcW w:w="1127" w:type="dxa"/>
            <w:tcBorders>
              <w:top w:val="single" w:color="000000" w:sz="4" w:space="0"/>
              <w:left w:val="single" w:color="000000" w:sz="4" w:space="0"/>
              <w:right w:val="single" w:color="000000" w:sz="4" w:space="0"/>
            </w:tcBorders>
            <w:shd w:val="clear" w:color="auto" w:fill="auto"/>
            <w:vAlign w:val="center"/>
          </w:tcPr>
          <w:p w14:paraId="28FB9312">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6729E9C2">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6749AF66">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290CB7FC">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2B56FAFF">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w:t>
            </w:r>
          </w:p>
        </w:tc>
      </w:tr>
      <w:tr w14:paraId="54D455E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2582D8B">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right w:val="single" w:color="000000" w:sz="4" w:space="0"/>
            </w:tcBorders>
            <w:shd w:val="clear" w:color="auto" w:fill="auto"/>
            <w:vAlign w:val="center"/>
          </w:tcPr>
          <w:p w14:paraId="129317B2">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效益指标</w:t>
            </w:r>
          </w:p>
        </w:tc>
        <w:tc>
          <w:tcPr>
            <w:tcW w:w="1250" w:type="dxa"/>
            <w:tcBorders>
              <w:top w:val="single" w:color="000000" w:sz="4" w:space="0"/>
              <w:left w:val="single" w:color="000000" w:sz="4" w:space="0"/>
              <w:right w:val="single" w:color="000000" w:sz="4" w:space="0"/>
            </w:tcBorders>
            <w:shd w:val="clear" w:color="auto" w:fill="auto"/>
            <w:vAlign w:val="center"/>
          </w:tcPr>
          <w:p w14:paraId="662B9878">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社会效益</w:t>
            </w:r>
          </w:p>
          <w:p w14:paraId="29EA90A7">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CFBF">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建设完成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4622">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9CB2">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AD3">
            <w:pPr>
              <w:widowControl/>
              <w:spacing w:line="300" w:lineRule="exact"/>
              <w:jc w:val="center"/>
              <w:textAlignment w:val="center"/>
              <w:rPr>
                <w:rFonts w:hint="default" w:ascii="宋体" w:hAnsi="宋体" w:eastAsia="宋体" w:cs="宋体"/>
                <w:color w:val="000000"/>
                <w:kern w:val="0"/>
                <w:sz w:val="24"/>
                <w:szCs w:val="24"/>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6024">
            <w:pPr>
              <w:widowControl/>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591F9B5">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优</w:t>
            </w:r>
          </w:p>
        </w:tc>
      </w:tr>
      <w:tr w14:paraId="64065DE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FF620CE">
            <w:pPr>
              <w:spacing w:line="300" w:lineRule="exact"/>
              <w:jc w:val="center"/>
              <w:rPr>
                <w:rFonts w:ascii="宋体" w:hAnsi="宋体" w:eastAsia="宋体" w:cs="宋体"/>
                <w:color w:val="000000"/>
                <w:sz w:val="24"/>
                <w:szCs w:val="24"/>
              </w:rPr>
            </w:pPr>
          </w:p>
        </w:tc>
        <w:tc>
          <w:tcPr>
            <w:tcW w:w="1081" w:type="dxa"/>
            <w:tcBorders>
              <w:top w:val="single" w:color="000000" w:sz="4" w:space="0"/>
              <w:left w:val="single" w:color="auto" w:sz="4" w:space="0"/>
              <w:bottom w:val="single" w:color="auto" w:sz="4" w:space="0"/>
              <w:right w:val="single" w:color="000000" w:sz="4" w:space="0"/>
            </w:tcBorders>
            <w:shd w:val="clear" w:color="auto" w:fill="auto"/>
            <w:vAlign w:val="center"/>
          </w:tcPr>
          <w:p w14:paraId="743ECA5D">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满意度</w:t>
            </w:r>
          </w:p>
          <w:p w14:paraId="14F1E15B">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5DBB6A">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服务对象</w:t>
            </w:r>
          </w:p>
          <w:p w14:paraId="3E12E057">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21759C51">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乡镇政协服务对象满意</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90F8724">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6F6695A">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D91480A">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30F174">
            <w:pPr>
              <w:widowControl/>
              <w:spacing w:line="300" w:lineRule="exact"/>
              <w:jc w:val="center"/>
              <w:textAlignment w:val="center"/>
              <w:rPr>
                <w:rFonts w:ascii="宋体" w:hAnsi="宋体" w:eastAsia="宋体" w:cs="宋体"/>
                <w:color w:val="000000"/>
                <w:kern w:val="0"/>
                <w:sz w:val="24"/>
                <w:szCs w:val="24"/>
                <w:lang w:val="en-US" w:eastAsia="zh-CN"/>
              </w:rPr>
            </w:pPr>
            <w:r>
              <w:rPr>
                <w:rFonts w:ascii="宋体" w:hAnsi="宋体" w:eastAsia="宋体" w:cs="宋体"/>
                <w:color w:val="000000"/>
                <w:kern w:val="0"/>
                <w:sz w:val="24"/>
                <w:szCs w:val="24"/>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3EEA3E7E">
            <w:pPr>
              <w:widowControl/>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95</w:t>
            </w:r>
          </w:p>
        </w:tc>
      </w:tr>
    </w:tbl>
    <w:p w14:paraId="3C44F638">
      <w:pPr>
        <w:pStyle w:val="14"/>
        <w:spacing w:after="0" w:line="578" w:lineRule="exact"/>
        <w:ind w:left="0" w:leftChars="0" w:firstLine="480"/>
        <w:rPr>
          <w:rFonts w:ascii="黑体" w:hAnsi="黑体" w:eastAsia="黑体" w:cs="黑体"/>
          <w:sz w:val="24"/>
          <w:szCs w:val="24"/>
        </w:rPr>
      </w:pPr>
    </w:p>
    <w:p w14:paraId="42929DE7">
      <w:pPr>
        <w:pStyle w:val="14"/>
        <w:spacing w:after="0" w:line="578" w:lineRule="exact"/>
        <w:ind w:left="0" w:leftChars="0" w:firstLine="480"/>
        <w:rPr>
          <w:rFonts w:ascii="黑体" w:hAnsi="黑体" w:eastAsia="黑体" w:cs="黑体"/>
          <w:sz w:val="24"/>
          <w:szCs w:val="24"/>
        </w:rPr>
      </w:pPr>
    </w:p>
    <w:p w14:paraId="053EE7E8">
      <w:pPr>
        <w:pStyle w:val="14"/>
        <w:spacing w:after="0" w:line="578" w:lineRule="exact"/>
        <w:ind w:left="0" w:leftChars="0" w:firstLine="480"/>
        <w:rPr>
          <w:rFonts w:ascii="黑体" w:hAnsi="黑体" w:eastAsia="黑体" w:cs="黑体"/>
          <w:sz w:val="24"/>
          <w:szCs w:val="24"/>
        </w:rPr>
      </w:pPr>
    </w:p>
    <w:p w14:paraId="33704142">
      <w:pPr>
        <w:pStyle w:val="14"/>
        <w:spacing w:after="0" w:line="578" w:lineRule="exact"/>
        <w:ind w:left="0" w:leftChars="0" w:firstLine="480"/>
        <w:rPr>
          <w:rFonts w:ascii="黑体" w:hAnsi="黑体" w:eastAsia="黑体" w:cs="黑体"/>
          <w:sz w:val="24"/>
          <w:szCs w:val="24"/>
        </w:rPr>
      </w:pPr>
    </w:p>
    <w:p w14:paraId="39086CFF">
      <w:pPr>
        <w:pStyle w:val="14"/>
        <w:spacing w:after="0" w:line="578" w:lineRule="exact"/>
        <w:ind w:left="0" w:leftChars="0" w:firstLine="480"/>
        <w:rPr>
          <w:rFonts w:ascii="黑体" w:hAnsi="黑体" w:eastAsia="黑体" w:cs="黑体"/>
          <w:sz w:val="24"/>
          <w:szCs w:val="24"/>
        </w:rPr>
      </w:pPr>
    </w:p>
    <w:p w14:paraId="341EF183">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58B5F56">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67CA17E9">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40FB35B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74F3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BF0B70">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rPr>
              <w:t>村（社区）“有事来协商”工作经费</w:t>
            </w:r>
          </w:p>
        </w:tc>
      </w:tr>
      <w:tr w14:paraId="51E3C59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4AF4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16020">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0F9CB74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D55A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17F0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lang w:val="en-US" w:eastAsia="zh-CN"/>
              </w:rPr>
              <w:t>部门项目（阶段项目）</w:t>
            </w:r>
          </w:p>
        </w:tc>
      </w:tr>
      <w:tr w14:paraId="2F50ED8C">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05F9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1C854">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25149D6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C1AF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lang w:val="en-US" w:eastAsia="zh-CN"/>
              </w:rPr>
              <w:t>无常年项目规划</w:t>
            </w:r>
          </w:p>
        </w:tc>
      </w:tr>
      <w:tr w14:paraId="5EB7443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AD7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6522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FD12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lang w:val="en-US" w:eastAsia="zh-CN"/>
              </w:rPr>
              <w:t>无具体文号</w:t>
            </w:r>
          </w:p>
        </w:tc>
      </w:tr>
      <w:tr w14:paraId="0F6A176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F54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393F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C242">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F608A">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2F7A">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51F6">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31CCFC7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8B3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69C2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19DF8">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2024年预算大本</w:t>
            </w:r>
          </w:p>
        </w:tc>
      </w:tr>
      <w:tr w14:paraId="00FEB7E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8AD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B679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3891F">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用</w:t>
            </w:r>
            <w:r>
              <w:rPr>
                <w:rFonts w:hint="eastAsia" w:ascii="宋体" w:hAnsi="宋体" w:eastAsia="宋体" w:cs="宋体"/>
                <w:color w:val="000000"/>
                <w:sz w:val="24"/>
                <w:szCs w:val="24"/>
                <w:lang w:val="en-US" w:eastAsia="zh-CN"/>
              </w:rPr>
              <w:t>于村（社区）“有事来协商”工作支出</w:t>
            </w:r>
          </w:p>
        </w:tc>
      </w:tr>
      <w:tr w14:paraId="63E606C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1EC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65B4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17B507">
            <w:pPr>
              <w:spacing w:line="300" w:lineRule="exact"/>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支出须符合《预算法》以及乡镇财务管理规定</w:t>
            </w:r>
          </w:p>
        </w:tc>
      </w:tr>
      <w:tr w14:paraId="75E76CD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239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9B58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B100E">
            <w:pPr>
              <w:spacing w:line="300" w:lineRule="exac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2024年</w:t>
            </w:r>
          </w:p>
        </w:tc>
      </w:tr>
      <w:tr w14:paraId="5DC15DEB">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35A31">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209DC34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3633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9C2E0">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0.60</w:t>
            </w:r>
          </w:p>
        </w:tc>
      </w:tr>
      <w:tr w14:paraId="6DA1A87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1681">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A78B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08EBD">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0.60</w:t>
            </w:r>
          </w:p>
        </w:tc>
      </w:tr>
      <w:tr w14:paraId="2033A1AA">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1EB7">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DF19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C6A67">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6C84FE4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4F02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0DAC7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42C8743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E68B">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9561B2">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高效解决群众急难问题，提高治理效能和群众满意度</w:t>
            </w:r>
          </w:p>
        </w:tc>
      </w:tr>
      <w:tr w14:paraId="4A087622">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710A8FB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D78F44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EE0BC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871782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FE4C42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886C2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110CA85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10B413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83A6B3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2DD8B338">
        <w:tblPrEx>
          <w:tblCellMar>
            <w:top w:w="15" w:type="dxa"/>
            <w:left w:w="15" w:type="dxa"/>
            <w:bottom w:w="15" w:type="dxa"/>
            <w:right w:w="15" w:type="dxa"/>
          </w:tblCellMar>
        </w:tblPrEx>
        <w:trPr>
          <w:trHeight w:val="23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2D60C80">
            <w:pPr>
              <w:spacing w:line="300" w:lineRule="exact"/>
              <w:jc w:val="center"/>
              <w:rPr>
                <w:rFonts w:ascii="宋体" w:hAnsi="宋体" w:eastAsia="宋体" w:cs="宋体"/>
                <w:color w:val="000000"/>
                <w:sz w:val="24"/>
                <w:szCs w:val="24"/>
                <w:highlight w:val="none"/>
              </w:rPr>
            </w:pPr>
          </w:p>
        </w:tc>
        <w:tc>
          <w:tcPr>
            <w:tcW w:w="1081" w:type="dxa"/>
            <w:tcBorders>
              <w:top w:val="single" w:color="auto" w:sz="4" w:space="0"/>
              <w:left w:val="single" w:color="auto" w:sz="4" w:space="0"/>
              <w:bottom w:val="single" w:color="000000" w:sz="4" w:space="0"/>
              <w:right w:val="single" w:color="auto" w:sz="4" w:space="0"/>
            </w:tcBorders>
            <w:shd w:val="clear" w:color="auto" w:fill="auto"/>
            <w:vAlign w:val="center"/>
          </w:tcPr>
          <w:p w14:paraId="5752CA5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C93968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5529E1F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确保项目顺利运行</w:t>
            </w:r>
          </w:p>
        </w:tc>
        <w:tc>
          <w:tcPr>
            <w:tcW w:w="1127" w:type="dxa"/>
            <w:tcBorders>
              <w:top w:val="single" w:color="auto" w:sz="4" w:space="0"/>
              <w:left w:val="single" w:color="000000" w:sz="4" w:space="0"/>
              <w:right w:val="single" w:color="000000" w:sz="4" w:space="0"/>
            </w:tcBorders>
            <w:shd w:val="clear" w:color="auto" w:fill="auto"/>
            <w:vAlign w:val="center"/>
          </w:tcPr>
          <w:p w14:paraId="248465A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54B1370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719DD55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049E120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8E5E03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6D226795">
        <w:tblPrEx>
          <w:tblCellMar>
            <w:top w:w="15" w:type="dxa"/>
            <w:left w:w="15" w:type="dxa"/>
            <w:bottom w:w="15" w:type="dxa"/>
            <w:right w:w="15" w:type="dxa"/>
          </w:tblCellMar>
        </w:tblPrEx>
        <w:trPr>
          <w:trHeight w:val="23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9948934">
            <w:pPr>
              <w:widowControl/>
              <w:spacing w:line="300" w:lineRule="exact"/>
              <w:jc w:val="center"/>
              <w:textAlignment w:val="center"/>
            </w:pPr>
          </w:p>
        </w:tc>
        <w:tc>
          <w:tcPr>
            <w:tcW w:w="1081" w:type="dxa"/>
            <w:tcBorders>
              <w:top w:val="single" w:color="auto" w:sz="4" w:space="0"/>
              <w:left w:val="single" w:color="auto" w:sz="4" w:space="0"/>
              <w:bottom w:val="single" w:color="000000" w:sz="4" w:space="0"/>
              <w:right w:val="single" w:color="auto" w:sz="4" w:space="0"/>
            </w:tcBorders>
            <w:shd w:val="clear" w:color="auto" w:fill="auto"/>
            <w:vAlign w:val="center"/>
          </w:tcPr>
          <w:p w14:paraId="2A68DEBC">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26DE07E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56C3F61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全乡所有村、社区</w:t>
            </w:r>
          </w:p>
        </w:tc>
        <w:tc>
          <w:tcPr>
            <w:tcW w:w="1127" w:type="dxa"/>
            <w:tcBorders>
              <w:top w:val="single" w:color="auto" w:sz="4" w:space="0"/>
              <w:left w:val="single" w:color="000000" w:sz="4" w:space="0"/>
              <w:right w:val="single" w:color="000000" w:sz="4" w:space="0"/>
            </w:tcBorders>
            <w:shd w:val="clear" w:color="auto" w:fill="auto"/>
            <w:vAlign w:val="center"/>
          </w:tcPr>
          <w:p w14:paraId="6A778FF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06E9BEC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1061" w:type="dxa"/>
            <w:tcBorders>
              <w:top w:val="single" w:color="auto" w:sz="4" w:space="0"/>
              <w:left w:val="single" w:color="000000" w:sz="4" w:space="0"/>
              <w:right w:val="single" w:color="000000" w:sz="4" w:space="0"/>
            </w:tcBorders>
            <w:shd w:val="clear" w:color="auto" w:fill="auto"/>
            <w:vAlign w:val="center"/>
          </w:tcPr>
          <w:p w14:paraId="35E0E4E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w:t>
            </w:r>
          </w:p>
        </w:tc>
        <w:tc>
          <w:tcPr>
            <w:tcW w:w="938" w:type="dxa"/>
            <w:tcBorders>
              <w:top w:val="single" w:color="auto" w:sz="4" w:space="0"/>
              <w:left w:val="single" w:color="000000" w:sz="4" w:space="0"/>
              <w:right w:val="single" w:color="000000" w:sz="4" w:space="0"/>
            </w:tcBorders>
            <w:shd w:val="clear" w:color="auto" w:fill="auto"/>
            <w:vAlign w:val="center"/>
          </w:tcPr>
          <w:p w14:paraId="5105323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6D59C7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r>
      <w:tr w14:paraId="109694E5">
        <w:tblPrEx>
          <w:tblCellMar>
            <w:top w:w="15" w:type="dxa"/>
            <w:left w:w="15" w:type="dxa"/>
            <w:bottom w:w="15" w:type="dxa"/>
            <w:right w:w="15" w:type="dxa"/>
          </w:tblCellMar>
        </w:tblPrEx>
        <w:trPr>
          <w:trHeight w:val="230" w:hRule="atLeast"/>
          <w:jc w:val="center"/>
        </w:trPr>
        <w:tc>
          <w:tcPr>
            <w:tcW w:w="652" w:type="dxa"/>
            <w:vMerge w:val="continue"/>
            <w:tcBorders>
              <w:left w:val="single" w:color="000000" w:sz="4" w:space="0"/>
              <w:bottom w:val="single" w:color="000000" w:sz="4" w:space="0"/>
              <w:right w:val="single" w:color="auto" w:sz="4" w:space="0"/>
            </w:tcBorders>
            <w:shd w:val="clear" w:color="auto" w:fill="auto"/>
            <w:vAlign w:val="center"/>
          </w:tcPr>
          <w:p w14:paraId="631E590E">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081" w:type="dxa"/>
            <w:tcBorders>
              <w:top w:val="single" w:color="auto" w:sz="4" w:space="0"/>
              <w:left w:val="single" w:color="auto" w:sz="4" w:space="0"/>
              <w:bottom w:val="single" w:color="000000" w:sz="4" w:space="0"/>
              <w:right w:val="single" w:color="auto" w:sz="4" w:space="0"/>
            </w:tcBorders>
            <w:shd w:val="clear" w:color="auto" w:fill="auto"/>
            <w:vAlign w:val="center"/>
          </w:tcPr>
          <w:p w14:paraId="4C12269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24BCE075">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6A75E74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有事来协商工作完成时间</w:t>
            </w:r>
          </w:p>
        </w:tc>
        <w:tc>
          <w:tcPr>
            <w:tcW w:w="1127" w:type="dxa"/>
            <w:tcBorders>
              <w:top w:val="single" w:color="auto" w:sz="4" w:space="0"/>
              <w:left w:val="single" w:color="000000" w:sz="4" w:space="0"/>
              <w:right w:val="single" w:color="000000" w:sz="4" w:space="0"/>
            </w:tcBorders>
            <w:shd w:val="clear" w:color="auto" w:fill="auto"/>
            <w:vAlign w:val="center"/>
          </w:tcPr>
          <w:p w14:paraId="277F381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36BC952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651CC94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39867DB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6CC5A72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45BF30C6">
        <w:tblPrEx>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493829F">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F20133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F3DAD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55CF5DE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6C38E97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体现党对基层干部的关怀</w:t>
            </w:r>
          </w:p>
        </w:tc>
        <w:tc>
          <w:tcPr>
            <w:tcW w:w="1127" w:type="dxa"/>
            <w:tcBorders>
              <w:top w:val="single" w:color="000000" w:sz="4" w:space="0"/>
              <w:left w:val="single" w:color="000000" w:sz="4" w:space="0"/>
              <w:right w:val="single" w:color="000000" w:sz="4" w:space="0"/>
            </w:tcBorders>
            <w:shd w:val="clear" w:color="auto" w:fill="auto"/>
            <w:vAlign w:val="center"/>
          </w:tcPr>
          <w:p w14:paraId="37E71E3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3C76562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202DF85D">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5C3C5FF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FE4725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02F93A17">
        <w:tblPrEx>
          <w:tblCellMar>
            <w:top w:w="15" w:type="dxa"/>
            <w:left w:w="15" w:type="dxa"/>
            <w:bottom w:w="15" w:type="dxa"/>
            <w:right w:w="15" w:type="dxa"/>
          </w:tblCellMar>
        </w:tblPrEx>
        <w:trPr>
          <w:trHeight w:val="345"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8DFEB4E">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2043499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093CB74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37363A9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0384DDD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E1AB22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C6EE05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D9E090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B06CF9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496EA9E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2331C35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r w14:paraId="67231F9B">
        <w:tblPrEx>
          <w:tblCellMar>
            <w:top w:w="15" w:type="dxa"/>
            <w:left w:w="15" w:type="dxa"/>
            <w:bottom w:w="15" w:type="dxa"/>
            <w:right w:w="15" w:type="dxa"/>
          </w:tblCellMar>
        </w:tblPrEx>
        <w:trPr>
          <w:trHeight w:val="345" w:hRule="atLeast"/>
          <w:jc w:val="center"/>
        </w:trPr>
        <w:tc>
          <w:tcPr>
            <w:tcW w:w="652" w:type="dxa"/>
            <w:vMerge w:val="continue"/>
            <w:tcBorders>
              <w:left w:val="single" w:color="000000" w:sz="4" w:space="0"/>
              <w:bottom w:val="single" w:color="000000" w:sz="4" w:space="0"/>
              <w:right w:val="single" w:color="auto" w:sz="4" w:space="0"/>
            </w:tcBorders>
            <w:shd w:val="clear" w:color="auto" w:fill="auto"/>
            <w:vAlign w:val="center"/>
          </w:tcPr>
          <w:p w14:paraId="140EC1B6">
            <w:pPr>
              <w:widowControl/>
              <w:spacing w:line="300" w:lineRule="exact"/>
              <w:jc w:val="center"/>
              <w:textAlignment w:val="cente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E14733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21C28DE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社会成本指标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684A4C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0.6万元以内</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CAA501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C6BF7C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0.6</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5B04A4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6468A8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00C150C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0.6</w:t>
            </w:r>
          </w:p>
        </w:tc>
      </w:tr>
    </w:tbl>
    <w:p w14:paraId="73BA68D3">
      <w:pPr>
        <w:pStyle w:val="14"/>
        <w:spacing w:after="0" w:line="578" w:lineRule="exact"/>
        <w:ind w:left="0" w:leftChars="0" w:firstLine="480"/>
        <w:rPr>
          <w:rFonts w:ascii="黑体" w:hAnsi="黑体" w:eastAsia="黑体" w:cs="黑体"/>
          <w:sz w:val="24"/>
          <w:szCs w:val="24"/>
        </w:rPr>
      </w:pPr>
    </w:p>
    <w:p w14:paraId="16D534CB">
      <w:pPr>
        <w:pStyle w:val="14"/>
        <w:spacing w:after="0" w:line="578" w:lineRule="exact"/>
        <w:ind w:left="0" w:leftChars="0" w:firstLine="480"/>
        <w:rPr>
          <w:rFonts w:ascii="黑体" w:hAnsi="黑体" w:eastAsia="黑体" w:cs="黑体"/>
          <w:sz w:val="24"/>
          <w:szCs w:val="24"/>
        </w:rPr>
      </w:pPr>
    </w:p>
    <w:p w14:paraId="7ADF0C30">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5770DA3">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0BC7E0B7">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51E1747B">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BE9A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7A2FE">
            <w:pPr>
              <w:spacing w:line="300" w:lineRule="exact"/>
              <w:rPr>
                <w:rFonts w:hint="eastAsia" w:ascii="宋体" w:hAnsi="宋体" w:eastAsia="仿宋_GB2312" w:cs="宋体"/>
                <w:color w:val="000000"/>
                <w:sz w:val="24"/>
                <w:szCs w:val="24"/>
                <w:highlight w:val="none"/>
                <w:lang w:eastAsia="zh-CN"/>
              </w:rPr>
            </w:pPr>
            <w:r>
              <w:rPr>
                <w:rFonts w:hint="eastAsia" w:ascii="宋体" w:hAnsi="宋体" w:eastAsia="宋体" w:cs="宋体"/>
                <w:color w:val="000000"/>
                <w:sz w:val="24"/>
                <w:szCs w:val="24"/>
              </w:rPr>
              <w:t>乡镇便民服务中心（站）日常运维</w:t>
            </w:r>
            <w:r>
              <w:rPr>
                <w:rFonts w:hint="eastAsia" w:ascii="宋体" w:hAnsi="宋体" w:eastAsia="宋体" w:cs="宋体"/>
                <w:color w:val="000000"/>
                <w:sz w:val="24"/>
                <w:szCs w:val="24"/>
                <w:lang w:eastAsia="zh-CN"/>
              </w:rPr>
              <w:t>费</w:t>
            </w:r>
          </w:p>
        </w:tc>
      </w:tr>
      <w:tr w14:paraId="446F03F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1C90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19B9DC">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1A024CB8">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0099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0834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064224F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676E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36724">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6540671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59050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72BB6B3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3682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87E8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7F1F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1A94625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3E6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E5CC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B1C">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F1455">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0307">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A6C9">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1732E1D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C1A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E18C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A504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2024年预算大本</w:t>
            </w:r>
          </w:p>
        </w:tc>
      </w:tr>
      <w:tr w14:paraId="29547CB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C4C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659C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06485">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cs="宋体"/>
                <w:sz w:val="24"/>
                <w:szCs w:val="24"/>
                <w:highlight w:val="none"/>
              </w:rPr>
              <w:t>乡镇便民服务中心（站）日常运维工作</w:t>
            </w:r>
            <w:r>
              <w:rPr>
                <w:rFonts w:hint="eastAsia" w:ascii="宋体" w:hAnsi="宋体" w:eastAsia="宋体" w:cs="宋体"/>
                <w:color w:val="000000"/>
                <w:sz w:val="24"/>
                <w:szCs w:val="24"/>
                <w:highlight w:val="none"/>
                <w:lang w:val="en-US" w:eastAsia="zh-CN"/>
              </w:rPr>
              <w:t>支出</w:t>
            </w:r>
          </w:p>
        </w:tc>
      </w:tr>
      <w:tr w14:paraId="366BD79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7A4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305F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1A4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0BC692B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07F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38E0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76B48">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68478AB0">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93DF7">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20DEF5D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102B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674C8">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0.60</w:t>
            </w:r>
          </w:p>
        </w:tc>
      </w:tr>
      <w:tr w14:paraId="3D898D63">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F97E">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152D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E0961">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0.60</w:t>
            </w:r>
          </w:p>
        </w:tc>
      </w:tr>
      <w:tr w14:paraId="0AFE4B3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800F">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8648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8EC84">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2CF9A09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5F6C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F7094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48785AB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961B">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71C9C0">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rPr>
              <w:t>保障乡镇便民服务中心（站）日常运转</w:t>
            </w:r>
          </w:p>
        </w:tc>
      </w:tr>
      <w:tr w14:paraId="119AB5B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4F5E5BD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C331D5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07639D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FA99A0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4763FC6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C8F4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3199A2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243A49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D6002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5EE6D0BD">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1BD8C116">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6A93763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282CA70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21CE548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确保项目顺利运行</w:t>
            </w:r>
          </w:p>
        </w:tc>
        <w:tc>
          <w:tcPr>
            <w:tcW w:w="1127" w:type="dxa"/>
            <w:tcBorders>
              <w:top w:val="single" w:color="auto" w:sz="4" w:space="0"/>
              <w:left w:val="single" w:color="000000" w:sz="4" w:space="0"/>
              <w:right w:val="single" w:color="000000" w:sz="4" w:space="0"/>
            </w:tcBorders>
            <w:shd w:val="clear" w:color="auto" w:fill="auto"/>
            <w:vAlign w:val="center"/>
          </w:tcPr>
          <w:p w14:paraId="610AE13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72D689A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21BFF92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181915D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431EAD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01F75307">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6C0590EB">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0F8E8D1E">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5FC1817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062E459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0DB920B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990CBF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6D4F8FA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0798AF5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BF0607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1CFE30F3">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37865CFE">
            <w:pPr>
              <w:widowControl/>
              <w:spacing w:line="300" w:lineRule="exact"/>
              <w:jc w:val="center"/>
              <w:textAlignment w:val="cente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5B29244B">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043ACE9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312" w:type="dxa"/>
            <w:tcBorders>
              <w:top w:val="single" w:color="auto" w:sz="4" w:space="0"/>
              <w:left w:val="single" w:color="000000" w:sz="4" w:space="0"/>
              <w:right w:val="single" w:color="000000" w:sz="4" w:space="0"/>
            </w:tcBorders>
            <w:shd w:val="clear" w:color="auto" w:fill="auto"/>
            <w:vAlign w:val="center"/>
          </w:tcPr>
          <w:p w14:paraId="3482336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0.6万元以内</w:t>
            </w:r>
          </w:p>
        </w:tc>
        <w:tc>
          <w:tcPr>
            <w:tcW w:w="1127" w:type="dxa"/>
            <w:tcBorders>
              <w:top w:val="single" w:color="auto" w:sz="4" w:space="0"/>
              <w:left w:val="single" w:color="000000" w:sz="4" w:space="0"/>
              <w:right w:val="single" w:color="000000" w:sz="4" w:space="0"/>
            </w:tcBorders>
            <w:shd w:val="clear" w:color="auto" w:fill="auto"/>
            <w:vAlign w:val="center"/>
          </w:tcPr>
          <w:p w14:paraId="2AEC843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2849EEB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0.6</w:t>
            </w:r>
          </w:p>
        </w:tc>
        <w:tc>
          <w:tcPr>
            <w:tcW w:w="1061" w:type="dxa"/>
            <w:tcBorders>
              <w:top w:val="single" w:color="auto" w:sz="4" w:space="0"/>
              <w:left w:val="single" w:color="000000" w:sz="4" w:space="0"/>
              <w:right w:val="single" w:color="000000" w:sz="4" w:space="0"/>
            </w:tcBorders>
            <w:shd w:val="clear" w:color="auto" w:fill="auto"/>
            <w:vAlign w:val="center"/>
          </w:tcPr>
          <w:p w14:paraId="0CC1861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auto" w:sz="4" w:space="0"/>
              <w:left w:val="single" w:color="000000" w:sz="4" w:space="0"/>
              <w:right w:val="single" w:color="000000" w:sz="4" w:space="0"/>
            </w:tcBorders>
            <w:shd w:val="clear" w:color="auto" w:fill="auto"/>
            <w:vAlign w:val="center"/>
          </w:tcPr>
          <w:p w14:paraId="1C8388D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07392A1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0.6</w:t>
            </w:r>
          </w:p>
        </w:tc>
      </w:tr>
      <w:tr w14:paraId="264C4A6C">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197ACFE">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26EB7AD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707F07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70DC94E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0D66B75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确保服务中心（站）正常运转</w:t>
            </w:r>
          </w:p>
        </w:tc>
        <w:tc>
          <w:tcPr>
            <w:tcW w:w="1127" w:type="dxa"/>
            <w:tcBorders>
              <w:top w:val="single" w:color="000000" w:sz="4" w:space="0"/>
              <w:left w:val="single" w:color="000000" w:sz="4" w:space="0"/>
              <w:right w:val="single" w:color="000000" w:sz="4" w:space="0"/>
            </w:tcBorders>
            <w:shd w:val="clear" w:color="auto" w:fill="auto"/>
            <w:vAlign w:val="center"/>
          </w:tcPr>
          <w:p w14:paraId="684BD66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78F6597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095E0CB9">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08CB7A1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ABF2C3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1C2D6CD4">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32F20731">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4B63CDF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299079E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3FC4FEC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53F7A0D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C6CFB6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727427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7DBA38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FF1BD2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5EAE88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3B6BAC1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0C0A8DB6">
      <w:pPr>
        <w:pStyle w:val="14"/>
        <w:spacing w:after="0" w:line="578" w:lineRule="exact"/>
        <w:ind w:left="0" w:leftChars="0" w:firstLine="480"/>
        <w:rPr>
          <w:rFonts w:ascii="黑体" w:hAnsi="黑体" w:eastAsia="黑体" w:cs="黑体"/>
          <w:sz w:val="24"/>
          <w:szCs w:val="24"/>
        </w:rPr>
      </w:pPr>
    </w:p>
    <w:p w14:paraId="138FA10F">
      <w:pPr>
        <w:pStyle w:val="14"/>
        <w:spacing w:after="0" w:line="578" w:lineRule="exact"/>
        <w:ind w:left="0" w:leftChars="0" w:firstLine="480"/>
        <w:rPr>
          <w:rFonts w:ascii="黑体" w:hAnsi="黑体" w:eastAsia="黑体" w:cs="黑体"/>
          <w:sz w:val="24"/>
          <w:szCs w:val="24"/>
        </w:rPr>
      </w:pPr>
    </w:p>
    <w:p w14:paraId="1C3FAA95">
      <w:pPr>
        <w:pStyle w:val="14"/>
        <w:spacing w:after="0" w:line="578" w:lineRule="exact"/>
        <w:ind w:left="0" w:leftChars="0" w:firstLine="480"/>
        <w:rPr>
          <w:rFonts w:ascii="黑体" w:hAnsi="黑体" w:eastAsia="黑体" w:cs="黑体"/>
          <w:sz w:val="24"/>
          <w:szCs w:val="24"/>
        </w:rPr>
      </w:pPr>
    </w:p>
    <w:p w14:paraId="12EAE416">
      <w:pPr>
        <w:pStyle w:val="14"/>
        <w:spacing w:after="0" w:line="578" w:lineRule="exact"/>
        <w:ind w:left="0" w:leftChars="0" w:firstLine="480"/>
        <w:rPr>
          <w:rFonts w:ascii="黑体" w:hAnsi="黑体" w:eastAsia="黑体" w:cs="黑体"/>
          <w:sz w:val="24"/>
          <w:szCs w:val="24"/>
        </w:rPr>
      </w:pPr>
    </w:p>
    <w:p w14:paraId="7FE8A2F6">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21E0E4C">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18D9FD1">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6B99D7A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8825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584620">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rPr>
              <w:t>2023年AKTD经费补助资金</w:t>
            </w:r>
          </w:p>
        </w:tc>
      </w:tr>
      <w:tr w14:paraId="62463EB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E2E5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EF008">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4500A08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D26C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D60D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319610B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CC8F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0AE04">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70E8ED3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B81B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0A59240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49D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DAC6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C0B7E">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川财预[2023]49号财政厅关于下达2023年AKTD经费补助资金的通知、沐财预追[2023]总499第1149-1号</w:t>
            </w:r>
          </w:p>
        </w:tc>
      </w:tr>
      <w:tr w14:paraId="5C8DC65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270C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27D3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29B">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FC158">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966">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59D9">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75A63F1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0CF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BF3E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83DF5">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2024年预算大本</w:t>
            </w:r>
          </w:p>
        </w:tc>
      </w:tr>
      <w:tr w14:paraId="27BFDFE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BBE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F519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B0324">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办公设备购置</w:t>
            </w:r>
          </w:p>
        </w:tc>
      </w:tr>
      <w:tr w14:paraId="01E2900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EA3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F3CE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AD1E0">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225FCEB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D47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EA89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E9DCC">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7A67565E">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441FE">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773F49C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FB7A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9545E7">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0.25</w:t>
            </w:r>
          </w:p>
        </w:tc>
      </w:tr>
      <w:tr w14:paraId="58D79F8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B1D7">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ACD9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CFC9C">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0.25</w:t>
            </w:r>
          </w:p>
        </w:tc>
      </w:tr>
      <w:tr w14:paraId="570DD51C">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8230">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5572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0F9F2">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7B969FF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3589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5911E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7F452FD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2C1C7">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8246DF">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保障</w:t>
            </w:r>
            <w:r>
              <w:rPr>
                <w:rFonts w:hint="eastAsia" w:ascii="宋体" w:hAnsi="宋体" w:eastAsia="宋体" w:cs="宋体"/>
                <w:color w:val="000000"/>
                <w:sz w:val="24"/>
                <w:szCs w:val="24"/>
                <w:highlight w:val="none"/>
                <w:lang w:val="en-US" w:eastAsia="zh-CN"/>
              </w:rPr>
              <w:t>日常工作开展</w:t>
            </w:r>
          </w:p>
        </w:tc>
      </w:tr>
      <w:tr w14:paraId="6CCD922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09D8141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BE26CF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A0A250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544586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1B4C82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5B4A0B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B2ED84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6951F8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5BBF459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53678F15">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2AEC22A">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5072462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C2A1D0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235D6BF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完成AKTD任务数</w:t>
            </w:r>
          </w:p>
        </w:tc>
        <w:tc>
          <w:tcPr>
            <w:tcW w:w="1127" w:type="dxa"/>
            <w:tcBorders>
              <w:top w:val="single" w:color="auto" w:sz="4" w:space="0"/>
              <w:left w:val="single" w:color="000000" w:sz="4" w:space="0"/>
              <w:right w:val="single" w:color="000000" w:sz="4" w:space="0"/>
            </w:tcBorders>
            <w:shd w:val="clear" w:color="auto" w:fill="auto"/>
            <w:vAlign w:val="center"/>
          </w:tcPr>
          <w:p w14:paraId="1E501EF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C82D47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4D837FB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台</w:t>
            </w:r>
          </w:p>
        </w:tc>
        <w:tc>
          <w:tcPr>
            <w:tcW w:w="938" w:type="dxa"/>
            <w:tcBorders>
              <w:top w:val="single" w:color="auto" w:sz="4" w:space="0"/>
              <w:left w:val="single" w:color="000000" w:sz="4" w:space="0"/>
              <w:right w:val="single" w:color="000000" w:sz="4" w:space="0"/>
            </w:tcBorders>
            <w:shd w:val="clear" w:color="auto" w:fill="auto"/>
            <w:vAlign w:val="center"/>
          </w:tcPr>
          <w:p w14:paraId="2D531E1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293D96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r>
      <w:tr w14:paraId="14E0A846">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5E266932">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0423D91A">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64A924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63BF727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2BF0CDB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00B291C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7E86008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480F8D4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7848FB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r>
      <w:tr w14:paraId="6986397B">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661D7DD1">
            <w:pPr>
              <w:widowControl/>
              <w:spacing w:line="300" w:lineRule="exact"/>
              <w:jc w:val="center"/>
              <w:textAlignment w:val="cente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79213DE7">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D1DDFD5">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5655195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保质保量完成</w:t>
            </w:r>
          </w:p>
        </w:tc>
        <w:tc>
          <w:tcPr>
            <w:tcW w:w="1127" w:type="dxa"/>
            <w:tcBorders>
              <w:top w:val="single" w:color="auto" w:sz="4" w:space="0"/>
              <w:left w:val="single" w:color="000000" w:sz="4" w:space="0"/>
              <w:right w:val="single" w:color="000000" w:sz="4" w:space="0"/>
            </w:tcBorders>
            <w:shd w:val="clear" w:color="auto" w:fill="auto"/>
            <w:vAlign w:val="center"/>
          </w:tcPr>
          <w:p w14:paraId="1CB6334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30E8D525">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349F857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2B6A5F2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4475C0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4D7D60FE">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07559E21">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2FF383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7371905">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社会效益</w:t>
            </w:r>
          </w:p>
          <w:p w14:paraId="2C214B1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2C82D09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日常开展正常工作</w:t>
            </w:r>
          </w:p>
        </w:tc>
        <w:tc>
          <w:tcPr>
            <w:tcW w:w="1127" w:type="dxa"/>
            <w:tcBorders>
              <w:top w:val="single" w:color="000000" w:sz="4" w:space="0"/>
              <w:left w:val="single" w:color="000000" w:sz="4" w:space="0"/>
              <w:right w:val="single" w:color="000000" w:sz="4" w:space="0"/>
            </w:tcBorders>
            <w:shd w:val="clear" w:color="auto" w:fill="auto"/>
            <w:vAlign w:val="center"/>
          </w:tcPr>
          <w:p w14:paraId="0AE64FD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52A13B2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50BF7185">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2868C81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0DCDAD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7360517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075D1DEC">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5DD88CB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4F12523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153C700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0E1E06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满意度</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81E95E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3D334B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B357C1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C650F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0784396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21623992">
      <w:pPr>
        <w:pStyle w:val="14"/>
        <w:spacing w:after="0" w:line="578" w:lineRule="exact"/>
        <w:ind w:left="0" w:leftChars="0" w:firstLine="480"/>
        <w:rPr>
          <w:rFonts w:ascii="黑体" w:hAnsi="黑体" w:eastAsia="黑体" w:cs="黑体"/>
          <w:sz w:val="24"/>
          <w:szCs w:val="24"/>
        </w:rPr>
      </w:pPr>
    </w:p>
    <w:p w14:paraId="48BAD187">
      <w:pPr>
        <w:pStyle w:val="14"/>
        <w:spacing w:after="0" w:line="578" w:lineRule="exact"/>
        <w:ind w:left="0" w:leftChars="0" w:firstLine="480"/>
        <w:rPr>
          <w:rFonts w:ascii="黑体" w:hAnsi="黑体" w:eastAsia="黑体" w:cs="黑体"/>
          <w:sz w:val="24"/>
          <w:szCs w:val="24"/>
        </w:rPr>
      </w:pPr>
    </w:p>
    <w:p w14:paraId="5B0A6E99">
      <w:pPr>
        <w:pStyle w:val="14"/>
        <w:spacing w:after="0" w:line="578" w:lineRule="exact"/>
        <w:ind w:left="0" w:leftChars="0" w:firstLine="480"/>
        <w:rPr>
          <w:rFonts w:ascii="黑体" w:hAnsi="黑体" w:eastAsia="黑体" w:cs="黑体"/>
          <w:sz w:val="24"/>
          <w:szCs w:val="24"/>
        </w:rPr>
      </w:pPr>
    </w:p>
    <w:p w14:paraId="77529767">
      <w:pPr>
        <w:pStyle w:val="14"/>
        <w:spacing w:after="0" w:line="578" w:lineRule="exact"/>
        <w:ind w:left="0" w:leftChars="0" w:firstLine="480"/>
        <w:rPr>
          <w:rFonts w:ascii="黑体" w:hAnsi="黑体" w:eastAsia="黑体" w:cs="黑体"/>
          <w:sz w:val="24"/>
          <w:szCs w:val="24"/>
        </w:rPr>
      </w:pPr>
    </w:p>
    <w:p w14:paraId="7C42B1C7">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86AE6EC">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81763DC">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5FE400CD">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508658FF">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35BF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76884">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lang w:eastAsia="zh-CN"/>
              </w:rPr>
              <w:t>高笋乡信访工作经费</w:t>
            </w:r>
          </w:p>
        </w:tc>
      </w:tr>
      <w:tr w14:paraId="732336D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4C70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2C1FC">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3C719749">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7DAC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49A53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35532C1C">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CE3E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215F2">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5A28653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E313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723B189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0AC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EB2E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6451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沐财预代[2024]总042第1007号、沐财预追[2024]总126第0266号</w:t>
            </w:r>
          </w:p>
        </w:tc>
      </w:tr>
      <w:tr w14:paraId="18237CD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DA67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05FB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9BDE">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292B4">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2E60">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BAA">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59C0755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31A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C8CB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C773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中期评估收回代管资金解决信访工作经费、《县政府2023文件批示单Z255号 县政府关于（高笋乡政府 关于解决信访工作经费的请示（高府（2023）76号））的批示（纸质件）》</w:t>
            </w:r>
          </w:p>
        </w:tc>
      </w:tr>
      <w:tr w14:paraId="0ACD013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A7D8">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1B0F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BA380">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开展高笋乡信访工作</w:t>
            </w:r>
          </w:p>
        </w:tc>
      </w:tr>
      <w:tr w14:paraId="05FE6BA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85A1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00E8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353E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3D09AC6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8E9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7B7D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61621">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1AC4411E">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F34A2">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6A0038D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C7E5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120DC">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2.31</w:t>
            </w:r>
          </w:p>
        </w:tc>
      </w:tr>
      <w:tr w14:paraId="47A3F584">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6111">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6403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46A00">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2.31</w:t>
            </w:r>
          </w:p>
        </w:tc>
      </w:tr>
      <w:tr w14:paraId="7889577A">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21B8E">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5576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A58B5">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5C4F3D2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69B2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522C2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30B3046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3582">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59A212">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保障</w:t>
            </w:r>
            <w:r>
              <w:rPr>
                <w:rFonts w:hint="eastAsia" w:ascii="宋体" w:hAnsi="宋体" w:eastAsia="宋体" w:cs="宋体"/>
                <w:color w:val="000000"/>
                <w:sz w:val="24"/>
                <w:szCs w:val="24"/>
                <w:highlight w:val="none"/>
                <w:lang w:eastAsia="zh-CN"/>
              </w:rPr>
              <w:t>信访</w:t>
            </w:r>
            <w:r>
              <w:rPr>
                <w:rFonts w:hint="eastAsia" w:ascii="宋体" w:hAnsi="宋体" w:eastAsia="宋体" w:cs="宋体"/>
                <w:color w:val="000000"/>
                <w:sz w:val="24"/>
                <w:szCs w:val="24"/>
                <w:highlight w:val="none"/>
                <w:lang w:val="en-US" w:eastAsia="zh-CN"/>
              </w:rPr>
              <w:t>工作正常开展</w:t>
            </w:r>
          </w:p>
        </w:tc>
      </w:tr>
      <w:tr w14:paraId="47A021F9">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7491131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23C983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A82133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06BFD4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15D009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ABA37E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8EC5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73D4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B9B4A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4D7786A6">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103AC2F7">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0A31F92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2BB05A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007759E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信访工作完成次数</w:t>
            </w:r>
          </w:p>
        </w:tc>
        <w:tc>
          <w:tcPr>
            <w:tcW w:w="1127" w:type="dxa"/>
            <w:tcBorders>
              <w:top w:val="single" w:color="auto" w:sz="4" w:space="0"/>
              <w:left w:val="single" w:color="000000" w:sz="4" w:space="0"/>
              <w:right w:val="single" w:color="000000" w:sz="4" w:space="0"/>
            </w:tcBorders>
            <w:shd w:val="clear" w:color="auto" w:fill="auto"/>
            <w:vAlign w:val="center"/>
          </w:tcPr>
          <w:p w14:paraId="37EBD1C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0BEBE3D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1061" w:type="dxa"/>
            <w:tcBorders>
              <w:top w:val="single" w:color="auto" w:sz="4" w:space="0"/>
              <w:left w:val="single" w:color="000000" w:sz="4" w:space="0"/>
              <w:right w:val="single" w:color="000000" w:sz="4" w:space="0"/>
            </w:tcBorders>
            <w:shd w:val="clear" w:color="auto" w:fill="auto"/>
            <w:vAlign w:val="center"/>
          </w:tcPr>
          <w:p w14:paraId="70A553F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37FADBA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F5124D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r>
      <w:tr w14:paraId="7D8D6E18">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14939B81">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4169AC9F">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CAC52B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56C6962F">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完成信访工作</w:t>
            </w:r>
          </w:p>
        </w:tc>
        <w:tc>
          <w:tcPr>
            <w:tcW w:w="1127" w:type="dxa"/>
            <w:tcBorders>
              <w:top w:val="single" w:color="auto" w:sz="4" w:space="0"/>
              <w:left w:val="single" w:color="000000" w:sz="4" w:space="0"/>
              <w:right w:val="single" w:color="000000" w:sz="4" w:space="0"/>
            </w:tcBorders>
            <w:shd w:val="clear" w:color="auto" w:fill="auto"/>
            <w:vAlign w:val="center"/>
          </w:tcPr>
          <w:p w14:paraId="0D907BFF">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1FF6063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685B9B3D">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297538D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DB13DC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03D22C49">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5EB3F5D">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0EF41C7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3EC812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083C45C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3E8FC41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022F2B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40810F1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04EF600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6752F5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340A691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E8DA9ED">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D0B556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7CDB57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经济成本指标</w:t>
            </w:r>
          </w:p>
        </w:tc>
        <w:tc>
          <w:tcPr>
            <w:tcW w:w="1312" w:type="dxa"/>
            <w:tcBorders>
              <w:top w:val="single" w:color="000000" w:sz="4" w:space="0"/>
              <w:left w:val="single" w:color="000000" w:sz="4" w:space="0"/>
              <w:right w:val="single" w:color="000000" w:sz="4" w:space="0"/>
            </w:tcBorders>
            <w:shd w:val="clear" w:color="auto" w:fill="auto"/>
            <w:vAlign w:val="center"/>
          </w:tcPr>
          <w:p w14:paraId="38C08C0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2.31万元以内</w:t>
            </w:r>
          </w:p>
        </w:tc>
        <w:tc>
          <w:tcPr>
            <w:tcW w:w="1127" w:type="dxa"/>
            <w:tcBorders>
              <w:top w:val="single" w:color="000000" w:sz="4" w:space="0"/>
              <w:left w:val="single" w:color="000000" w:sz="4" w:space="0"/>
              <w:right w:val="single" w:color="000000" w:sz="4" w:space="0"/>
            </w:tcBorders>
            <w:shd w:val="clear" w:color="auto" w:fill="auto"/>
            <w:vAlign w:val="center"/>
          </w:tcPr>
          <w:p w14:paraId="60C727C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6B0E5AB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2.31</w:t>
            </w:r>
          </w:p>
        </w:tc>
        <w:tc>
          <w:tcPr>
            <w:tcW w:w="1061" w:type="dxa"/>
            <w:tcBorders>
              <w:top w:val="single" w:color="000000" w:sz="4" w:space="0"/>
              <w:left w:val="single" w:color="000000" w:sz="4" w:space="0"/>
              <w:right w:val="single" w:color="000000" w:sz="4" w:space="0"/>
            </w:tcBorders>
            <w:shd w:val="clear" w:color="auto" w:fill="auto"/>
            <w:vAlign w:val="center"/>
          </w:tcPr>
          <w:p w14:paraId="783C79E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right w:val="single" w:color="000000" w:sz="4" w:space="0"/>
            </w:tcBorders>
            <w:shd w:val="clear" w:color="auto" w:fill="auto"/>
            <w:vAlign w:val="center"/>
          </w:tcPr>
          <w:p w14:paraId="75B094F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B863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2.31</w:t>
            </w:r>
          </w:p>
        </w:tc>
      </w:tr>
      <w:tr w14:paraId="4AF41C23">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16BE188F">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5D69E85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481ECB7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68E7D2A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5BB1C24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385950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乡镇政协服务对象满意</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7C9C21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1B83F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7F9591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057C20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4A47B3A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2F486357">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2CE53FD">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4E702F7">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665E7185">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2342E892">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59F1A47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6406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0E4E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rPr>
              <w:t>乡镇民兵业务经费</w:t>
            </w:r>
          </w:p>
        </w:tc>
      </w:tr>
      <w:tr w14:paraId="47A2806B">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1B42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E0401">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77BA1DDB">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5ED4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BA46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2A50172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A8A7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B0612">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7D9A7E9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E08A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0050662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60F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CF92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FA43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413C48F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F07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7138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D5CC">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13ED9">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5BC">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1A83">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0420651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6D3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2638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A763E">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2024年预算大本</w:t>
            </w:r>
          </w:p>
        </w:tc>
      </w:tr>
      <w:tr w14:paraId="09017B3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2B7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DD84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E2F6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用于乡镇民兵业务支出</w:t>
            </w:r>
          </w:p>
        </w:tc>
      </w:tr>
      <w:tr w14:paraId="41370D8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36C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0D76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E31B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1D97A4F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6B1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62D4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EE77F">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38435C0D">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47996">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3AEDA04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1C09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42DAB">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0.88</w:t>
            </w:r>
          </w:p>
        </w:tc>
      </w:tr>
      <w:tr w14:paraId="227DBB08">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CB88B">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FB1D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13AA0">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0.88</w:t>
            </w:r>
          </w:p>
        </w:tc>
      </w:tr>
      <w:tr w14:paraId="521B6FB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3961">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25BB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A9AA5">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3E60E76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3C57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6689A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3BA378B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0576">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407628">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建设规范化民兵队伍，强化训练保障与应急能力</w:t>
            </w:r>
          </w:p>
        </w:tc>
      </w:tr>
      <w:tr w14:paraId="6BFBFA89">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6B3C5B2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0F64C6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CFB9FD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A91FA8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13A890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3C111AB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EECD06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90B04E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B49C93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375677FD">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D0BBC12">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2FE4C41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1851C7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271EBC9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完成应征入伍任务</w:t>
            </w:r>
          </w:p>
        </w:tc>
        <w:tc>
          <w:tcPr>
            <w:tcW w:w="1127" w:type="dxa"/>
            <w:tcBorders>
              <w:top w:val="single" w:color="auto" w:sz="4" w:space="0"/>
              <w:left w:val="single" w:color="000000" w:sz="4" w:space="0"/>
              <w:right w:val="single" w:color="000000" w:sz="4" w:space="0"/>
            </w:tcBorders>
            <w:shd w:val="clear" w:color="auto" w:fill="auto"/>
            <w:vAlign w:val="center"/>
          </w:tcPr>
          <w:p w14:paraId="2F379D1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72B8C7D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1061" w:type="dxa"/>
            <w:tcBorders>
              <w:top w:val="single" w:color="auto" w:sz="4" w:space="0"/>
              <w:left w:val="single" w:color="000000" w:sz="4" w:space="0"/>
              <w:right w:val="single" w:color="000000" w:sz="4" w:space="0"/>
            </w:tcBorders>
            <w:shd w:val="clear" w:color="auto" w:fill="auto"/>
            <w:vAlign w:val="center"/>
          </w:tcPr>
          <w:p w14:paraId="21A360D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5675A4E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6C54CA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r>
      <w:tr w14:paraId="05C4CDA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2672778">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right w:val="single" w:color="auto" w:sz="4" w:space="0"/>
            </w:tcBorders>
            <w:shd w:val="clear" w:color="auto" w:fill="auto"/>
            <w:vAlign w:val="center"/>
          </w:tcPr>
          <w:p w14:paraId="1D949A9B">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0F4A5E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7713382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7AE3DC2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32F16CB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422FB5B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57E0CD6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19040C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05A0F13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1D2C71A4">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34249FBA">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3E7295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000000" w:sz="4" w:space="0"/>
              <w:left w:val="single" w:color="000000" w:sz="4" w:space="0"/>
              <w:right w:val="single" w:color="000000" w:sz="4" w:space="0"/>
            </w:tcBorders>
            <w:shd w:val="clear" w:color="auto" w:fill="auto"/>
            <w:vAlign w:val="center"/>
          </w:tcPr>
          <w:p w14:paraId="70E1CED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完成兵役登记整组点练</w:t>
            </w:r>
          </w:p>
        </w:tc>
        <w:tc>
          <w:tcPr>
            <w:tcW w:w="1127" w:type="dxa"/>
            <w:tcBorders>
              <w:top w:val="single" w:color="000000" w:sz="4" w:space="0"/>
              <w:left w:val="single" w:color="000000" w:sz="4" w:space="0"/>
              <w:right w:val="single" w:color="000000" w:sz="4" w:space="0"/>
            </w:tcBorders>
            <w:shd w:val="clear" w:color="auto" w:fill="auto"/>
            <w:vAlign w:val="center"/>
          </w:tcPr>
          <w:p w14:paraId="772FB3F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179A93E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000000" w:sz="4" w:space="0"/>
              <w:left w:val="single" w:color="000000" w:sz="4" w:space="0"/>
              <w:right w:val="single" w:color="000000" w:sz="4" w:space="0"/>
            </w:tcBorders>
            <w:shd w:val="clear" w:color="auto" w:fill="auto"/>
            <w:vAlign w:val="center"/>
          </w:tcPr>
          <w:p w14:paraId="376C9FC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000000" w:sz="4" w:space="0"/>
              <w:left w:val="single" w:color="000000" w:sz="4" w:space="0"/>
              <w:right w:val="single" w:color="000000" w:sz="4" w:space="0"/>
            </w:tcBorders>
            <w:shd w:val="clear" w:color="auto" w:fill="auto"/>
            <w:vAlign w:val="center"/>
          </w:tcPr>
          <w:p w14:paraId="21107BB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8D4426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537687A6">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EFB7509">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4DEFAD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1E7B29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78D685A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2F85129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促进民兵工作任务开展工作</w:t>
            </w:r>
          </w:p>
        </w:tc>
        <w:tc>
          <w:tcPr>
            <w:tcW w:w="1127" w:type="dxa"/>
            <w:tcBorders>
              <w:top w:val="single" w:color="000000" w:sz="4" w:space="0"/>
              <w:left w:val="single" w:color="000000" w:sz="4" w:space="0"/>
              <w:right w:val="single" w:color="000000" w:sz="4" w:space="0"/>
            </w:tcBorders>
            <w:shd w:val="clear" w:color="auto" w:fill="auto"/>
            <w:vAlign w:val="center"/>
          </w:tcPr>
          <w:p w14:paraId="238994F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2BF3EAB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710B8B95">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41F2FC8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56D217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2B96B32">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FEC131B">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A1B824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3FAE884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E984AE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78ED567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F14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D5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57E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F27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7C6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33EC5C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7824F29E">
      <w:pPr>
        <w:pStyle w:val="14"/>
        <w:spacing w:after="0" w:line="578" w:lineRule="exact"/>
        <w:ind w:left="0" w:leftChars="0" w:firstLine="480"/>
        <w:rPr>
          <w:rFonts w:ascii="黑体" w:hAnsi="黑体" w:eastAsia="黑体" w:cs="黑体"/>
          <w:sz w:val="24"/>
          <w:szCs w:val="24"/>
        </w:rPr>
      </w:pPr>
    </w:p>
    <w:p w14:paraId="7FD80F23">
      <w:pPr>
        <w:pStyle w:val="14"/>
        <w:spacing w:after="0" w:line="578" w:lineRule="exact"/>
        <w:ind w:left="0" w:leftChars="0" w:firstLine="480"/>
        <w:rPr>
          <w:rFonts w:ascii="黑体" w:hAnsi="黑体" w:eastAsia="黑体" w:cs="黑体"/>
          <w:sz w:val="24"/>
          <w:szCs w:val="24"/>
        </w:rPr>
      </w:pPr>
    </w:p>
    <w:p w14:paraId="06458244">
      <w:pPr>
        <w:pStyle w:val="14"/>
        <w:spacing w:after="0" w:line="578" w:lineRule="exact"/>
        <w:ind w:left="0" w:leftChars="0" w:firstLine="480"/>
        <w:rPr>
          <w:rFonts w:ascii="黑体" w:hAnsi="黑体" w:eastAsia="黑体" w:cs="黑体"/>
          <w:sz w:val="24"/>
          <w:szCs w:val="24"/>
        </w:rPr>
      </w:pPr>
    </w:p>
    <w:p w14:paraId="7CB83569">
      <w:pPr>
        <w:pStyle w:val="14"/>
        <w:spacing w:after="0" w:line="578" w:lineRule="exact"/>
        <w:ind w:left="0" w:leftChars="0" w:firstLine="480"/>
        <w:rPr>
          <w:rFonts w:ascii="黑体" w:hAnsi="黑体" w:eastAsia="黑体" w:cs="黑体"/>
          <w:sz w:val="24"/>
          <w:szCs w:val="24"/>
        </w:rPr>
      </w:pPr>
    </w:p>
    <w:p w14:paraId="2C7ADE9A">
      <w:pPr>
        <w:pStyle w:val="14"/>
        <w:spacing w:after="0" w:line="578" w:lineRule="exact"/>
        <w:ind w:left="0" w:leftChars="0" w:firstLine="48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9C18BF2">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C1079E5">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7FBEBDA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55FD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97E5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rPr>
              <w:t>乡镇普法依法治理经费</w:t>
            </w:r>
          </w:p>
        </w:tc>
      </w:tr>
      <w:tr w14:paraId="69BD6BEE">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8CD8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3A62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55E6F2F5">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629A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14AF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5EAD722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9329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03A4D">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33B1976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114C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2B38592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5568">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8411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B88F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261C7F7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F80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B0B0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8306">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3E649">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2EF5">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28ED">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548349D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C90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8264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7853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2024年预算大本</w:t>
            </w:r>
          </w:p>
        </w:tc>
      </w:tr>
      <w:tr w14:paraId="6496E09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BC42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8482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1DEB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color w:val="000000"/>
                <w:sz w:val="24"/>
                <w:szCs w:val="24"/>
              </w:rPr>
              <w:t>乡镇</w:t>
            </w:r>
            <w:r>
              <w:rPr>
                <w:rFonts w:hint="eastAsia" w:ascii="宋体" w:hAnsi="宋体" w:eastAsia="宋体" w:cs="宋体"/>
                <w:color w:val="000000"/>
                <w:sz w:val="24"/>
                <w:szCs w:val="24"/>
                <w:lang w:val="en-US" w:eastAsia="zh-CN"/>
              </w:rPr>
              <w:t>普法</w:t>
            </w:r>
            <w:r>
              <w:rPr>
                <w:rFonts w:hint="eastAsia" w:ascii="宋体" w:hAnsi="宋体" w:eastAsia="宋体" w:cs="宋体"/>
                <w:color w:val="000000"/>
                <w:sz w:val="24"/>
                <w:szCs w:val="24"/>
              </w:rPr>
              <w:t>工作</w:t>
            </w:r>
            <w:r>
              <w:rPr>
                <w:rFonts w:hint="eastAsia" w:ascii="宋体" w:hAnsi="宋体" w:eastAsia="宋体" w:cs="宋体"/>
                <w:color w:val="000000"/>
                <w:sz w:val="24"/>
                <w:szCs w:val="24"/>
                <w:lang w:val="en-US" w:eastAsia="zh-CN"/>
              </w:rPr>
              <w:t>支出</w:t>
            </w:r>
          </w:p>
        </w:tc>
      </w:tr>
      <w:tr w14:paraId="3DF3C2F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194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316B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2A8C5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04E603C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B8F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009C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5F67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6BB495FB">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CC1A3">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5EEC79E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1F0B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6E36E">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0.41</w:t>
            </w:r>
          </w:p>
        </w:tc>
      </w:tr>
      <w:tr w14:paraId="4C8C55D6">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9339D">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1AA9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51C9FB">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0.41</w:t>
            </w:r>
          </w:p>
        </w:tc>
      </w:tr>
      <w:tr w14:paraId="5002B70A">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756E">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79BD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75CF2">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4291450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4107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0B7A4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6132706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3CE7C">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F1636F">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深化精准普法与法治实践融合，提升全民法治素养，提升全民法治素养</w:t>
            </w:r>
          </w:p>
        </w:tc>
      </w:tr>
      <w:tr w14:paraId="3AD60BC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1C0F988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2FA14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BF11F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C3B4DD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3A9D2F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752778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FF781F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39DC03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673D6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0558DDA4">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3BCCA06">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60F5373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080305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4E808E4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普法宣传工作覆盖率</w:t>
            </w:r>
          </w:p>
        </w:tc>
        <w:tc>
          <w:tcPr>
            <w:tcW w:w="1127" w:type="dxa"/>
            <w:tcBorders>
              <w:top w:val="single" w:color="auto" w:sz="4" w:space="0"/>
              <w:left w:val="single" w:color="000000" w:sz="4" w:space="0"/>
              <w:right w:val="single" w:color="000000" w:sz="4" w:space="0"/>
            </w:tcBorders>
            <w:shd w:val="clear" w:color="auto" w:fill="auto"/>
            <w:vAlign w:val="center"/>
          </w:tcPr>
          <w:p w14:paraId="193341A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3AB1A2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auto" w:sz="4" w:space="0"/>
              <w:left w:val="single" w:color="000000" w:sz="4" w:space="0"/>
              <w:right w:val="single" w:color="000000" w:sz="4" w:space="0"/>
            </w:tcBorders>
            <w:shd w:val="clear" w:color="auto" w:fill="auto"/>
            <w:vAlign w:val="center"/>
          </w:tcPr>
          <w:p w14:paraId="6112B21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20F78E1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6C5A85C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5B1FEDD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85A8ED1">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right w:val="single" w:color="auto" w:sz="4" w:space="0"/>
            </w:tcBorders>
            <w:shd w:val="clear" w:color="auto" w:fill="auto"/>
            <w:vAlign w:val="center"/>
          </w:tcPr>
          <w:p w14:paraId="206CE87A">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B91072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63B9528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1876EEC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BF337C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63E792B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093299B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47F1F0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112</w:t>
            </w:r>
          </w:p>
        </w:tc>
      </w:tr>
      <w:tr w14:paraId="56B130C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7780859">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3FCDE8F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CE8954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3F3DD33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开展宣传数</w:t>
            </w:r>
          </w:p>
        </w:tc>
        <w:tc>
          <w:tcPr>
            <w:tcW w:w="1127" w:type="dxa"/>
            <w:tcBorders>
              <w:top w:val="single" w:color="auto" w:sz="4" w:space="0"/>
              <w:left w:val="single" w:color="000000" w:sz="4" w:space="0"/>
              <w:right w:val="single" w:color="000000" w:sz="4" w:space="0"/>
            </w:tcBorders>
            <w:shd w:val="clear" w:color="auto" w:fill="auto"/>
            <w:vAlign w:val="center"/>
          </w:tcPr>
          <w:p w14:paraId="0A5CCAD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0F95E70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1061" w:type="dxa"/>
            <w:tcBorders>
              <w:top w:val="single" w:color="auto" w:sz="4" w:space="0"/>
              <w:left w:val="single" w:color="000000" w:sz="4" w:space="0"/>
              <w:right w:val="single" w:color="000000" w:sz="4" w:space="0"/>
            </w:tcBorders>
            <w:shd w:val="clear" w:color="auto" w:fill="auto"/>
            <w:vAlign w:val="center"/>
          </w:tcPr>
          <w:p w14:paraId="4870D58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5B2EEB2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122D6D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r>
      <w:tr w14:paraId="5F3694C6">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3EA18C0">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12E8EE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C6AA2B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26FF8A6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446517C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促进普法宣传工作开展</w:t>
            </w:r>
          </w:p>
        </w:tc>
        <w:tc>
          <w:tcPr>
            <w:tcW w:w="1127" w:type="dxa"/>
            <w:tcBorders>
              <w:top w:val="single" w:color="000000" w:sz="4" w:space="0"/>
              <w:left w:val="single" w:color="000000" w:sz="4" w:space="0"/>
              <w:right w:val="single" w:color="000000" w:sz="4" w:space="0"/>
            </w:tcBorders>
            <w:shd w:val="clear" w:color="auto" w:fill="auto"/>
            <w:vAlign w:val="center"/>
          </w:tcPr>
          <w:p w14:paraId="11145EE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29AC37F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51CE234C">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4B63B2C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737411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77ED943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2B2D9733">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BCF21D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3EE49BC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679F67C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50394D6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532684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群众开展满意度</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ACFAB3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25022E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CF5556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47BA170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75A623E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216F3982">
      <w:pPr>
        <w:pStyle w:val="14"/>
        <w:spacing w:after="0" w:line="578" w:lineRule="exact"/>
        <w:ind w:left="0" w:leftChars="0" w:firstLine="480"/>
        <w:rPr>
          <w:rFonts w:ascii="黑体" w:hAnsi="黑体" w:eastAsia="黑体" w:cs="黑体"/>
          <w:sz w:val="24"/>
          <w:szCs w:val="24"/>
        </w:rPr>
      </w:pPr>
    </w:p>
    <w:p w14:paraId="15F577B3">
      <w:pPr>
        <w:pStyle w:val="14"/>
        <w:spacing w:after="0" w:line="578" w:lineRule="exact"/>
        <w:ind w:left="0" w:leftChars="0" w:firstLine="480"/>
        <w:rPr>
          <w:rFonts w:ascii="黑体" w:hAnsi="黑体" w:eastAsia="黑体" w:cs="黑体"/>
          <w:sz w:val="24"/>
          <w:szCs w:val="24"/>
        </w:rPr>
      </w:pPr>
    </w:p>
    <w:p w14:paraId="63AF3F5B">
      <w:pPr>
        <w:pStyle w:val="14"/>
        <w:spacing w:after="0" w:line="578" w:lineRule="exact"/>
        <w:ind w:left="0" w:leftChars="0" w:firstLine="480"/>
        <w:rPr>
          <w:rFonts w:ascii="黑体" w:hAnsi="黑体" w:eastAsia="黑体" w:cs="黑体"/>
          <w:sz w:val="24"/>
          <w:szCs w:val="24"/>
        </w:rPr>
      </w:pPr>
    </w:p>
    <w:p w14:paraId="6C313E5A">
      <w:pPr>
        <w:pStyle w:val="14"/>
        <w:spacing w:after="0" w:line="578" w:lineRule="exact"/>
        <w:ind w:left="0" w:leftChars="0" w:firstLine="0" w:firstLineChars="0"/>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613C8DA5">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1A620D79">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60FE1F6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DCDF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A7648">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2023年中央文化站免费开放资金</w:t>
            </w:r>
          </w:p>
        </w:tc>
      </w:tr>
      <w:tr w14:paraId="343826C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1ED2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95C3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064BD41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0670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B8A5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550C797C">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710E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C9D02">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0C36FD8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5E2B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4972BA2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249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4DA9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5F795">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沐财预追[2023]总392第0920号</w:t>
            </w:r>
          </w:p>
        </w:tc>
      </w:tr>
      <w:tr w14:paraId="76AB8BD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E8E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EF9E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1B1D">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03C23">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2805">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D581">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7D15796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1D2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E5AA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4CDB7">
            <w:pPr>
              <w:spacing w:line="300" w:lineRule="exact"/>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《川财教〔2023〕45号四川省财政厅四川省文化和旅游厅关于下达2023年公共图书馆、美术馆、文化馆(站)免费开放中央补助资金预算的通知》</w:t>
            </w:r>
          </w:p>
        </w:tc>
      </w:tr>
      <w:tr w14:paraId="7E201FFC">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509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A5D5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45F3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文化宣传</w:t>
            </w:r>
            <w:r>
              <w:rPr>
                <w:rFonts w:hint="eastAsia" w:ascii="宋体" w:hAnsi="宋体" w:cs="宋体"/>
                <w:sz w:val="24"/>
                <w:szCs w:val="24"/>
                <w:highlight w:val="none"/>
              </w:rPr>
              <w:t>工作</w:t>
            </w:r>
            <w:r>
              <w:rPr>
                <w:rFonts w:hint="eastAsia" w:ascii="宋体" w:hAnsi="宋体" w:eastAsia="宋体" w:cs="宋体"/>
                <w:color w:val="000000"/>
                <w:sz w:val="24"/>
                <w:szCs w:val="24"/>
                <w:highlight w:val="none"/>
                <w:lang w:val="en-US" w:eastAsia="zh-CN"/>
              </w:rPr>
              <w:t>支出</w:t>
            </w:r>
          </w:p>
        </w:tc>
      </w:tr>
      <w:tr w14:paraId="3EAD119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203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C7A2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3564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27E9BC9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8DF8">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A517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F063C">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5AFF0681">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08C0D">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21C5096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1B50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3B86B">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3.99</w:t>
            </w:r>
          </w:p>
        </w:tc>
      </w:tr>
      <w:tr w14:paraId="37FD9C42">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12F6">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A813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A32F8">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3.99</w:t>
            </w:r>
          </w:p>
        </w:tc>
      </w:tr>
      <w:tr w14:paraId="28858B58">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3072">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79FC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21CFE">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307F3BD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0968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B0022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50E95C3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B7E9">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9C69E2">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补充中央文化资金，支持文化站运营，增强服务能力</w:t>
            </w:r>
          </w:p>
        </w:tc>
      </w:tr>
      <w:tr w14:paraId="4886404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7C343ED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E02536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9F43C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571967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41A6354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E8C3CA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AFF836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274A2FD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40E6AE7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2A7593CE">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41A9B051">
            <w:pPr>
              <w:spacing w:line="300" w:lineRule="exact"/>
              <w:jc w:val="center"/>
              <w:rPr>
                <w:rFonts w:ascii="宋体" w:hAnsi="宋体" w:eastAsia="宋体" w:cs="宋体"/>
                <w:color w:val="000000"/>
                <w:sz w:val="24"/>
                <w:szCs w:val="24"/>
                <w:highlight w:val="none"/>
              </w:rPr>
            </w:pPr>
          </w:p>
        </w:tc>
        <w:tc>
          <w:tcPr>
            <w:tcW w:w="1081" w:type="dxa"/>
            <w:vMerge w:val="restart"/>
            <w:tcBorders>
              <w:left w:val="single" w:color="auto" w:sz="4" w:space="0"/>
              <w:right w:val="single" w:color="auto" w:sz="4" w:space="0"/>
            </w:tcBorders>
            <w:shd w:val="clear" w:color="auto" w:fill="auto"/>
            <w:vAlign w:val="center"/>
          </w:tcPr>
          <w:p w14:paraId="5CB8878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产处指标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3E0BDF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3D16F09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开展文化活动次数</w:t>
            </w:r>
          </w:p>
        </w:tc>
        <w:tc>
          <w:tcPr>
            <w:tcW w:w="1127" w:type="dxa"/>
            <w:tcBorders>
              <w:top w:val="single" w:color="auto" w:sz="4" w:space="0"/>
              <w:left w:val="single" w:color="000000" w:sz="4" w:space="0"/>
              <w:right w:val="single" w:color="000000" w:sz="4" w:space="0"/>
            </w:tcBorders>
            <w:shd w:val="clear" w:color="auto" w:fill="auto"/>
            <w:vAlign w:val="center"/>
          </w:tcPr>
          <w:p w14:paraId="68ACAA8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25A4BDC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1061" w:type="dxa"/>
            <w:tcBorders>
              <w:top w:val="single" w:color="auto" w:sz="4" w:space="0"/>
              <w:left w:val="single" w:color="000000" w:sz="4" w:space="0"/>
              <w:right w:val="single" w:color="000000" w:sz="4" w:space="0"/>
            </w:tcBorders>
            <w:shd w:val="clear" w:color="auto" w:fill="auto"/>
            <w:vAlign w:val="center"/>
          </w:tcPr>
          <w:p w14:paraId="583F702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7DAC49A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1878E7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r>
      <w:tr w14:paraId="18937BC9">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0C09E5D6">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1FF90F17">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FB549FA">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3197A22C">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文化工作顺利开展</w:t>
            </w:r>
          </w:p>
        </w:tc>
        <w:tc>
          <w:tcPr>
            <w:tcW w:w="1127" w:type="dxa"/>
            <w:tcBorders>
              <w:top w:val="single" w:color="auto" w:sz="4" w:space="0"/>
              <w:left w:val="single" w:color="000000" w:sz="4" w:space="0"/>
              <w:right w:val="single" w:color="000000" w:sz="4" w:space="0"/>
            </w:tcBorders>
            <w:shd w:val="clear" w:color="auto" w:fill="auto"/>
            <w:vAlign w:val="center"/>
          </w:tcPr>
          <w:p w14:paraId="7C9A935C">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4C3B45A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6D4A1D4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0746A07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3599965E">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6BD7D7FF">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0699B06">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3BB2DF71">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643CE7">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521BE4EE">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000000" w:sz="4" w:space="0"/>
              <w:left w:val="single" w:color="000000" w:sz="4" w:space="0"/>
              <w:right w:val="single" w:color="000000" w:sz="4" w:space="0"/>
            </w:tcBorders>
            <w:shd w:val="clear" w:color="auto" w:fill="auto"/>
            <w:vAlign w:val="center"/>
          </w:tcPr>
          <w:p w14:paraId="1388B7B5">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2C52279C">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75AA0F34">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6D504043">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B4B7DDC">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r>
      <w:tr w14:paraId="771D427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4412695">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ED336B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CE59A0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3F858FB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75D6627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社会效益</w:t>
            </w:r>
          </w:p>
        </w:tc>
        <w:tc>
          <w:tcPr>
            <w:tcW w:w="1127" w:type="dxa"/>
            <w:tcBorders>
              <w:top w:val="single" w:color="000000" w:sz="4" w:space="0"/>
              <w:left w:val="single" w:color="000000" w:sz="4" w:space="0"/>
              <w:right w:val="single" w:color="000000" w:sz="4" w:space="0"/>
            </w:tcBorders>
            <w:shd w:val="clear" w:color="auto" w:fill="auto"/>
            <w:vAlign w:val="center"/>
          </w:tcPr>
          <w:p w14:paraId="465A5C3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3001045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7DE9C8F8">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5844620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0E26EE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2C03115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02687289">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D2A3C9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5D284FD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50AE063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2EE41A4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54FB91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EC36D6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66BA779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08BA88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44FCE27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5290977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5063D758">
      <w:pPr>
        <w:pStyle w:val="14"/>
        <w:spacing w:after="0" w:line="578" w:lineRule="exact"/>
        <w:rPr>
          <w:rFonts w:ascii="黑体" w:hAnsi="黑体" w:eastAsia="黑体" w:cs="黑体"/>
          <w:sz w:val="24"/>
          <w:szCs w:val="24"/>
        </w:rPr>
      </w:pPr>
    </w:p>
    <w:p w14:paraId="11BA2C29">
      <w:pPr>
        <w:pStyle w:val="14"/>
        <w:spacing w:after="0" w:line="578" w:lineRule="exact"/>
        <w:rPr>
          <w:rFonts w:ascii="黑体" w:hAnsi="黑体" w:eastAsia="黑体" w:cs="黑体"/>
          <w:sz w:val="24"/>
          <w:szCs w:val="24"/>
        </w:rPr>
      </w:pPr>
    </w:p>
    <w:p w14:paraId="1BD514F8">
      <w:pPr>
        <w:pStyle w:val="14"/>
        <w:spacing w:after="0" w:line="578" w:lineRule="exact"/>
        <w:rPr>
          <w:rFonts w:ascii="黑体" w:hAnsi="黑体" w:eastAsia="黑体" w:cs="黑体"/>
          <w:sz w:val="24"/>
          <w:szCs w:val="24"/>
        </w:rPr>
      </w:pPr>
    </w:p>
    <w:p w14:paraId="4FF7C947">
      <w:pPr>
        <w:pStyle w:val="14"/>
        <w:spacing w:after="0" w:line="578" w:lineRule="exact"/>
        <w:rPr>
          <w:rFonts w:ascii="黑体" w:hAnsi="黑体" w:eastAsia="黑体" w:cs="黑体"/>
          <w:sz w:val="24"/>
          <w:szCs w:val="24"/>
        </w:rPr>
      </w:pPr>
    </w:p>
    <w:p w14:paraId="718AA7E9">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5AACBED">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A3E7EEA">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517398B7">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CCEE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3C276">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2023年省级文化资金</w:t>
            </w:r>
          </w:p>
        </w:tc>
      </w:tr>
      <w:tr w14:paraId="14C3BE3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2D46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B3BA6A">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4E949C6A">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CA86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FE020">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3DB58C3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FB8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7D660">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7A29A4B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00EF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2CE3E71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8C6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9046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C9D9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沐财预追[2023]总562第1262-2号</w:t>
            </w:r>
          </w:p>
        </w:tc>
      </w:tr>
      <w:tr w14:paraId="408819B3">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880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3A77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2ED4">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DDD72">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3A7">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7B4C">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宋体" w:hAnsi="宋体" w:eastAsia="宋体" w:cs="宋体"/>
                <w:color w:val="000000"/>
                <w:kern w:val="0"/>
                <w:sz w:val="24"/>
                <w:szCs w:val="24"/>
                <w:highlight w:val="none"/>
              </w:rPr>
              <w:t>因素法与项目法相结合</w:t>
            </w:r>
          </w:p>
        </w:tc>
      </w:tr>
      <w:tr w14:paraId="68DD4D8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3D5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E961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82DC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川财教[2023]87号四川省财政厅关于下达2023年公共图书馆、美术馆、文化馆（站）免费开放省级补助资金</w:t>
            </w:r>
          </w:p>
        </w:tc>
      </w:tr>
      <w:tr w14:paraId="1E3ABD3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FB09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CCB2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694F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文化宣传</w:t>
            </w:r>
            <w:r>
              <w:rPr>
                <w:rFonts w:hint="eastAsia" w:ascii="宋体" w:hAnsi="宋体" w:cs="宋体"/>
                <w:sz w:val="24"/>
                <w:szCs w:val="24"/>
                <w:highlight w:val="none"/>
              </w:rPr>
              <w:t>工作</w:t>
            </w:r>
            <w:r>
              <w:rPr>
                <w:rFonts w:hint="eastAsia" w:ascii="宋体" w:hAnsi="宋体" w:eastAsia="宋体" w:cs="宋体"/>
                <w:color w:val="000000"/>
                <w:sz w:val="24"/>
                <w:szCs w:val="24"/>
                <w:highlight w:val="none"/>
                <w:lang w:val="en-US" w:eastAsia="zh-CN"/>
              </w:rPr>
              <w:t>支出</w:t>
            </w:r>
          </w:p>
        </w:tc>
      </w:tr>
      <w:tr w14:paraId="65A637F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46B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8E5C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9DE23">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2E27C7C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06D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CC0E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FAFF1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43042B3E">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5F223">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7515EF8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FE81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4BF19">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w:t>
            </w:r>
            <w:r>
              <w:rPr>
                <w:rFonts w:hint="eastAsia" w:ascii="宋体" w:hAnsi="宋体" w:cs="宋体"/>
                <w:color w:val="000000"/>
                <w:sz w:val="24"/>
                <w:szCs w:val="24"/>
                <w:highlight w:val="none"/>
                <w:lang w:val="en-US" w:eastAsia="zh-CN"/>
              </w:rPr>
              <w:t>..58</w:t>
            </w:r>
          </w:p>
        </w:tc>
      </w:tr>
      <w:tr w14:paraId="07C9EADF">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A646">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EA5A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50B7D">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r>
              <w:rPr>
                <w:rFonts w:hint="eastAsia" w:ascii="宋体" w:hAnsi="宋体" w:cs="宋体"/>
                <w:color w:val="000000"/>
                <w:sz w:val="24"/>
                <w:szCs w:val="24"/>
                <w:highlight w:val="none"/>
                <w:lang w:val="en-US" w:eastAsia="zh-CN"/>
              </w:rPr>
              <w:t>..58</w:t>
            </w:r>
          </w:p>
        </w:tc>
      </w:tr>
      <w:tr w14:paraId="56E4B42D">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B425">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E612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086A6">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363AAB3A">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1D32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93A73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15B1B7E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37A0">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39EB53">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补充省级资金，支持文化站运营，增强服务能力</w:t>
            </w:r>
          </w:p>
        </w:tc>
      </w:tr>
      <w:tr w14:paraId="227462C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19868D1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D7C40B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C370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B1548D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FE77C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4938B6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E0FA04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0C168A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CF71FD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6408B222">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456BC33">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796F0CD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产处指标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3345A4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17C86B4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开展文化活动次数</w:t>
            </w:r>
          </w:p>
        </w:tc>
        <w:tc>
          <w:tcPr>
            <w:tcW w:w="1127" w:type="dxa"/>
            <w:tcBorders>
              <w:top w:val="single" w:color="auto" w:sz="4" w:space="0"/>
              <w:left w:val="single" w:color="000000" w:sz="4" w:space="0"/>
              <w:right w:val="single" w:color="000000" w:sz="4" w:space="0"/>
            </w:tcBorders>
            <w:shd w:val="clear" w:color="auto" w:fill="auto"/>
            <w:vAlign w:val="center"/>
          </w:tcPr>
          <w:p w14:paraId="69F0872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3D8C7D6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1061" w:type="dxa"/>
            <w:tcBorders>
              <w:top w:val="single" w:color="auto" w:sz="4" w:space="0"/>
              <w:left w:val="single" w:color="000000" w:sz="4" w:space="0"/>
              <w:right w:val="single" w:color="000000" w:sz="4" w:space="0"/>
            </w:tcBorders>
            <w:shd w:val="clear" w:color="auto" w:fill="auto"/>
            <w:vAlign w:val="center"/>
          </w:tcPr>
          <w:p w14:paraId="5144A3F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551723E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A045D0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r>
      <w:tr w14:paraId="5487C841">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178101C">
            <w:pPr>
              <w:widowControl/>
              <w:spacing w:line="300" w:lineRule="exact"/>
              <w:jc w:val="center"/>
              <w:textAlignment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3752E48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A6323F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394718B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文化工作顺利开展</w:t>
            </w:r>
          </w:p>
        </w:tc>
        <w:tc>
          <w:tcPr>
            <w:tcW w:w="1127" w:type="dxa"/>
            <w:tcBorders>
              <w:top w:val="single" w:color="auto" w:sz="4" w:space="0"/>
              <w:left w:val="single" w:color="000000" w:sz="4" w:space="0"/>
              <w:right w:val="single" w:color="000000" w:sz="4" w:space="0"/>
            </w:tcBorders>
            <w:shd w:val="clear" w:color="auto" w:fill="auto"/>
            <w:vAlign w:val="center"/>
          </w:tcPr>
          <w:p w14:paraId="314E317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60FD40E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4E25C8C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73B9F75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1C6D1F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51A6246">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917761C">
            <w:pPr>
              <w:spacing w:line="300" w:lineRule="exact"/>
              <w:jc w:val="center"/>
              <w:rPr>
                <w:rFonts w:ascii="宋体" w:hAnsi="宋体" w:eastAsia="宋体" w:cs="宋体"/>
                <w:color w:val="000000"/>
                <w:sz w:val="24"/>
                <w:szCs w:val="24"/>
                <w:highlight w:val="none"/>
              </w:rPr>
            </w:pPr>
          </w:p>
        </w:tc>
        <w:tc>
          <w:tcPr>
            <w:tcW w:w="10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20EAB8C4">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06B19D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35FD180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000000" w:sz="4" w:space="0"/>
              <w:left w:val="single" w:color="000000" w:sz="4" w:space="0"/>
              <w:right w:val="single" w:color="000000" w:sz="4" w:space="0"/>
            </w:tcBorders>
            <w:shd w:val="clear" w:color="auto" w:fill="auto"/>
            <w:vAlign w:val="center"/>
          </w:tcPr>
          <w:p w14:paraId="32DFD3E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00F7946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5EA5AD3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2A97A49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5BCEED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16C4EF9F">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E14BB95">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293608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3E7919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32373A3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893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社会效益</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CBD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E86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FE92">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A07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29241E4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5EC00B8">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23538910">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A588FF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42E3C35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1A4C1F0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467A071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FF25F3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BA67B9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C93FA8C">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982A4B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2FCE2DD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37AD1BC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46060D9C">
      <w:pPr>
        <w:pStyle w:val="14"/>
        <w:spacing w:after="0" w:line="578" w:lineRule="exact"/>
        <w:rPr>
          <w:rFonts w:ascii="黑体" w:hAnsi="黑体" w:eastAsia="黑体" w:cs="黑体"/>
          <w:sz w:val="24"/>
          <w:szCs w:val="24"/>
        </w:rPr>
      </w:pPr>
    </w:p>
    <w:p w14:paraId="15A9248E">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7FB7770">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4D54D3C">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66AB662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7B110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669D5">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2024年中央文化站免费开放资金</w:t>
            </w:r>
          </w:p>
        </w:tc>
      </w:tr>
      <w:tr w14:paraId="563C2A0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59BA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479CD">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4BAB076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1399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54A2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028251E8">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DD5C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9E22C">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6ABA386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EFC8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5EEF50C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F22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1427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0DAF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沐财预追[2024]总234第0513号</w:t>
            </w:r>
          </w:p>
        </w:tc>
      </w:tr>
      <w:tr w14:paraId="6DC6155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E79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F569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42E9">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672FA">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F7D">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0FF6">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19E08E1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F85E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01CC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91FF5">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《县政府批示单〔2024〕360号》调整公共图书馆、美术馆、文化馆（站）免费开放资金（中央）至乡镇</w:t>
            </w:r>
          </w:p>
        </w:tc>
      </w:tr>
      <w:tr w14:paraId="1489268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9E6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EEDA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097D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用于文化宣传工作支出</w:t>
            </w:r>
          </w:p>
        </w:tc>
      </w:tr>
      <w:tr w14:paraId="330F5EC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098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92CD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5CF1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00ECC41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BA3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E537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2B5FE">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77F9CCD3">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69A36">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1273994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57E2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1BADD">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4.00</w:t>
            </w:r>
          </w:p>
        </w:tc>
      </w:tr>
      <w:tr w14:paraId="366BC6B7">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8A23">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9BB9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4BEB8">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4.00</w:t>
            </w:r>
          </w:p>
        </w:tc>
      </w:tr>
      <w:tr w14:paraId="7688BAB7">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B8F3">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3210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447AA">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2BEA907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FF66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88F61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2388A75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2D18">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DFDF86">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补充中央文化资金，支持文化站运营，增强服务能力</w:t>
            </w:r>
          </w:p>
        </w:tc>
      </w:tr>
      <w:tr w14:paraId="6EF812F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254519A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3FEE0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1ECF40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85F387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668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4EB3FE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0B2C41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6933E4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323F020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0CDBDD1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A14A799">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376672E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产处指标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613717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46E6ADA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开展文化活动次数</w:t>
            </w:r>
          </w:p>
        </w:tc>
        <w:tc>
          <w:tcPr>
            <w:tcW w:w="1127" w:type="dxa"/>
            <w:tcBorders>
              <w:top w:val="single" w:color="auto" w:sz="4" w:space="0"/>
              <w:left w:val="single" w:color="000000" w:sz="4" w:space="0"/>
              <w:right w:val="single" w:color="000000" w:sz="4" w:space="0"/>
            </w:tcBorders>
            <w:shd w:val="clear" w:color="auto" w:fill="auto"/>
            <w:vAlign w:val="center"/>
          </w:tcPr>
          <w:p w14:paraId="54CD029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00E6DF7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1061" w:type="dxa"/>
            <w:tcBorders>
              <w:top w:val="single" w:color="auto" w:sz="4" w:space="0"/>
              <w:left w:val="single" w:color="000000" w:sz="4" w:space="0"/>
              <w:right w:val="single" w:color="000000" w:sz="4" w:space="0"/>
            </w:tcBorders>
            <w:shd w:val="clear" w:color="auto" w:fill="auto"/>
            <w:vAlign w:val="center"/>
          </w:tcPr>
          <w:p w14:paraId="5B8F7C3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4448364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544DD4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r>
      <w:tr w14:paraId="47B547DC">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18FF03E8">
            <w:pPr>
              <w:widowControl/>
              <w:spacing w:line="300" w:lineRule="exact"/>
              <w:jc w:val="center"/>
              <w:textAlignment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66AF6B1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AF9780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3F9A814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文化工作顺利开展</w:t>
            </w:r>
          </w:p>
        </w:tc>
        <w:tc>
          <w:tcPr>
            <w:tcW w:w="1127" w:type="dxa"/>
            <w:tcBorders>
              <w:top w:val="single" w:color="auto" w:sz="4" w:space="0"/>
              <w:left w:val="single" w:color="000000" w:sz="4" w:space="0"/>
              <w:right w:val="single" w:color="000000" w:sz="4" w:space="0"/>
            </w:tcBorders>
            <w:shd w:val="clear" w:color="auto" w:fill="auto"/>
            <w:vAlign w:val="center"/>
          </w:tcPr>
          <w:p w14:paraId="3B157C9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0DAAA45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00B4ADE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7D1E2D7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6CB7B54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8B10B61">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F337C4A">
            <w:pPr>
              <w:spacing w:line="300" w:lineRule="exact"/>
              <w:jc w:val="center"/>
              <w:rPr>
                <w:rFonts w:ascii="宋体" w:hAnsi="宋体" w:eastAsia="宋体" w:cs="宋体"/>
                <w:color w:val="000000"/>
                <w:sz w:val="24"/>
                <w:szCs w:val="24"/>
                <w:highlight w:val="none"/>
              </w:rPr>
            </w:pPr>
          </w:p>
        </w:tc>
        <w:tc>
          <w:tcPr>
            <w:tcW w:w="10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594B378B">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ED9638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4E02B83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000000" w:sz="4" w:space="0"/>
              <w:left w:val="single" w:color="000000" w:sz="4" w:space="0"/>
              <w:right w:val="single" w:color="000000" w:sz="4" w:space="0"/>
            </w:tcBorders>
            <w:shd w:val="clear" w:color="auto" w:fill="auto"/>
            <w:vAlign w:val="center"/>
          </w:tcPr>
          <w:p w14:paraId="474697F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5DFE3B9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412D18D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2207089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199BEAD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7B45E538">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1197EC5D">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0D12D8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B060B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0FD041F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9DF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社会效益</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08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BB5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A461">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B3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C53BE5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4C5997C">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45158C3">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1D443E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5B10BC7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56EE01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5CA2253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C5D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367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F26D">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3E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FEE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271850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r w14:paraId="680F82FB">
        <w:tblPrEx>
          <w:tblCellMar>
            <w:top w:w="15" w:type="dxa"/>
            <w:left w:w="15" w:type="dxa"/>
            <w:bottom w:w="15" w:type="dxa"/>
            <w:right w:w="15" w:type="dxa"/>
          </w:tblCellMar>
        </w:tblPrEx>
        <w:trPr>
          <w:trHeight w:val="660" w:hRule="atLeast"/>
          <w:jc w:val="center"/>
        </w:trPr>
        <w:tc>
          <w:tcPr>
            <w:tcW w:w="652" w:type="dxa"/>
            <w:tcBorders>
              <w:left w:val="single" w:color="000000" w:sz="4" w:space="0"/>
              <w:bottom w:val="single" w:color="000000" w:sz="4" w:space="0"/>
            </w:tcBorders>
            <w:shd w:val="clear" w:color="auto" w:fill="auto"/>
            <w:vAlign w:val="center"/>
          </w:tcPr>
          <w:p w14:paraId="2BB16A38">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528C76D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225CCA4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社会成本指标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818A26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资金支出</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FD88D4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285C4A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1069013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A090BE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25793AE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p>
        </w:tc>
      </w:tr>
    </w:tbl>
    <w:p w14:paraId="5FDDA56F">
      <w:pPr>
        <w:pStyle w:val="14"/>
        <w:spacing w:after="0" w:line="578" w:lineRule="exact"/>
        <w:rPr>
          <w:rFonts w:ascii="黑体" w:hAnsi="黑体" w:eastAsia="黑体" w:cs="黑体"/>
          <w:sz w:val="24"/>
          <w:szCs w:val="24"/>
        </w:rPr>
      </w:pPr>
    </w:p>
    <w:p w14:paraId="6C3B575E">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sectPr>
          <w:headerReference r:id="rId8" w:type="default"/>
          <w:footerReference r:id="rId9" w:type="default"/>
          <w:pgSz w:w="11906" w:h="16838"/>
          <w:pgMar w:top="1701" w:right="1587" w:bottom="1701" w:left="1587" w:header="851" w:footer="1417" w:gutter="0"/>
          <w:pgNumType w:fmt="decimal"/>
          <w:cols w:space="0" w:num="1"/>
          <w:docGrid w:type="lines" w:linePitch="447" w:charSpace="0"/>
        </w:sect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A911205">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701E5B0">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48F82B1E">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2DABE980">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1615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EFC15">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2024年省级文化站免费开放资金</w:t>
            </w:r>
          </w:p>
        </w:tc>
      </w:tr>
      <w:tr w14:paraId="2B45EBA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C816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C83C08">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66D0111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542C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450D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1EDC43B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F352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B03B9">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0336C9A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0DFEE">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76CB6D7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488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2C12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70BB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沐财预追[2024]总234第0513-2号</w:t>
            </w:r>
          </w:p>
        </w:tc>
      </w:tr>
      <w:tr w14:paraId="248FAC0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A70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510C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6A22">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EB078">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113E">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1F09">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2D90C4E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B44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7804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4462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2024年省级文化站免费开放资金，调整2024年省级文化站免费开放资金至乡镇</w:t>
            </w:r>
          </w:p>
        </w:tc>
      </w:tr>
      <w:tr w14:paraId="7BE04A6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F31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F523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DA3E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文化宣传</w:t>
            </w:r>
            <w:r>
              <w:rPr>
                <w:rFonts w:hint="eastAsia" w:ascii="宋体" w:hAnsi="宋体" w:cs="宋体"/>
                <w:sz w:val="24"/>
                <w:szCs w:val="24"/>
                <w:highlight w:val="none"/>
              </w:rPr>
              <w:t>工作</w:t>
            </w:r>
            <w:r>
              <w:rPr>
                <w:rFonts w:hint="eastAsia" w:ascii="宋体" w:hAnsi="宋体" w:eastAsia="宋体" w:cs="宋体"/>
                <w:color w:val="000000"/>
                <w:sz w:val="24"/>
                <w:szCs w:val="24"/>
                <w:highlight w:val="none"/>
                <w:lang w:val="en-US" w:eastAsia="zh-CN"/>
              </w:rPr>
              <w:t>支出</w:t>
            </w:r>
          </w:p>
        </w:tc>
      </w:tr>
      <w:tr w14:paraId="407D369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063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6318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E971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32528CC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874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8DEE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BD0C7">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1947C611">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8740C">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21F121F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7DE6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5EED9">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w:t>
            </w:r>
            <w:r>
              <w:rPr>
                <w:rFonts w:hint="eastAsia" w:ascii="宋体" w:hAnsi="宋体" w:cs="宋体"/>
                <w:color w:val="000000"/>
                <w:sz w:val="24"/>
                <w:szCs w:val="24"/>
                <w:highlight w:val="none"/>
                <w:lang w:val="en-US" w:eastAsia="zh-CN"/>
              </w:rPr>
              <w:t>..58</w:t>
            </w:r>
          </w:p>
        </w:tc>
      </w:tr>
      <w:tr w14:paraId="3E1BB476">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B9C0">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3736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BB1E9">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r>
              <w:rPr>
                <w:rFonts w:hint="eastAsia" w:ascii="宋体" w:hAnsi="宋体" w:cs="宋体"/>
                <w:color w:val="000000"/>
                <w:sz w:val="24"/>
                <w:szCs w:val="24"/>
                <w:highlight w:val="none"/>
                <w:lang w:val="en-US" w:eastAsia="zh-CN"/>
              </w:rPr>
              <w:t>..58</w:t>
            </w:r>
          </w:p>
        </w:tc>
      </w:tr>
      <w:tr w14:paraId="6C0DEA4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68DC">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7037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C8B69">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7AC7235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C73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D3247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303BB58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A032">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BC5D2D">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补充省级资金，支持文化站运营，增强服务能力</w:t>
            </w:r>
          </w:p>
        </w:tc>
      </w:tr>
      <w:tr w14:paraId="5B68207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394C733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0366C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DCA15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F21CD7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F63704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69724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02281B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28B1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0CAE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66ADDF7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512C70F">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55364DA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产处指标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080F8F3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4F14B00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开展文化活动次数</w:t>
            </w:r>
          </w:p>
        </w:tc>
        <w:tc>
          <w:tcPr>
            <w:tcW w:w="1127" w:type="dxa"/>
            <w:tcBorders>
              <w:top w:val="single" w:color="auto" w:sz="4" w:space="0"/>
              <w:left w:val="single" w:color="000000" w:sz="4" w:space="0"/>
              <w:right w:val="single" w:color="000000" w:sz="4" w:space="0"/>
            </w:tcBorders>
            <w:shd w:val="clear" w:color="auto" w:fill="auto"/>
            <w:vAlign w:val="center"/>
          </w:tcPr>
          <w:p w14:paraId="7B0F81E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6D447AC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1061" w:type="dxa"/>
            <w:tcBorders>
              <w:top w:val="single" w:color="auto" w:sz="4" w:space="0"/>
              <w:left w:val="single" w:color="000000" w:sz="4" w:space="0"/>
              <w:right w:val="single" w:color="000000" w:sz="4" w:space="0"/>
            </w:tcBorders>
            <w:shd w:val="clear" w:color="auto" w:fill="auto"/>
            <w:vAlign w:val="center"/>
          </w:tcPr>
          <w:p w14:paraId="66FBC8A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2C605BB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353CC6A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r>
      <w:tr w14:paraId="6FA8B1A3">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42CF87D">
            <w:pPr>
              <w:widowControl/>
              <w:spacing w:line="300" w:lineRule="exact"/>
              <w:jc w:val="center"/>
              <w:textAlignment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2E99993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95D914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2E89AD7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文化工作顺利开展</w:t>
            </w:r>
          </w:p>
        </w:tc>
        <w:tc>
          <w:tcPr>
            <w:tcW w:w="1127" w:type="dxa"/>
            <w:tcBorders>
              <w:top w:val="single" w:color="auto" w:sz="4" w:space="0"/>
              <w:left w:val="single" w:color="000000" w:sz="4" w:space="0"/>
              <w:right w:val="single" w:color="000000" w:sz="4" w:space="0"/>
            </w:tcBorders>
            <w:shd w:val="clear" w:color="auto" w:fill="auto"/>
            <w:vAlign w:val="center"/>
          </w:tcPr>
          <w:p w14:paraId="573E8B5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02F00BD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19BD924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0FE484A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3CBA41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7EA297DE">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3EFE4B2">
            <w:pPr>
              <w:spacing w:line="300" w:lineRule="exact"/>
              <w:jc w:val="center"/>
              <w:rPr>
                <w:rFonts w:ascii="宋体" w:hAnsi="宋体" w:eastAsia="宋体" w:cs="宋体"/>
                <w:color w:val="000000"/>
                <w:sz w:val="24"/>
                <w:szCs w:val="24"/>
                <w:highlight w:val="none"/>
              </w:rPr>
            </w:pPr>
          </w:p>
        </w:tc>
        <w:tc>
          <w:tcPr>
            <w:tcW w:w="10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15E29187">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2BF481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0A81E1E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000000" w:sz="4" w:space="0"/>
              <w:left w:val="single" w:color="000000" w:sz="4" w:space="0"/>
              <w:right w:val="single" w:color="000000" w:sz="4" w:space="0"/>
            </w:tcBorders>
            <w:shd w:val="clear" w:color="auto" w:fill="auto"/>
            <w:vAlign w:val="center"/>
          </w:tcPr>
          <w:p w14:paraId="379C161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41A40BA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680B0A2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473ABF1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4969FA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1E7CDF51">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010C0C76">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096AE5C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133B94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7C4A193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893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社会效益</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1A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6F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7D54">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D9E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2823FA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66F46C8E">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0EE00246">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DF39ED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054B343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8188B2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1A6A682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C78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5FB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40C5">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141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1F2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655680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r w14:paraId="787A0428">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2BE9C726">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7D9082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1EF2C36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社会成本指标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2739970">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资金支出</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41D5F5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2479B4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0.4</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BBACFD">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0C052DD">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427FD88B">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0.4</w:t>
            </w:r>
          </w:p>
        </w:tc>
      </w:tr>
    </w:tbl>
    <w:p w14:paraId="78B2C3D0">
      <w:pPr>
        <w:pStyle w:val="14"/>
        <w:spacing w:after="0" w:line="578" w:lineRule="exact"/>
        <w:rPr>
          <w:rFonts w:ascii="黑体" w:hAnsi="黑体" w:eastAsia="黑体" w:cs="黑体"/>
          <w:sz w:val="24"/>
          <w:szCs w:val="24"/>
        </w:rPr>
        <w:sectPr>
          <w:pgSz w:w="11906" w:h="16838"/>
          <w:pgMar w:top="1701" w:right="1587" w:bottom="1701" w:left="1587" w:header="851" w:footer="1417" w:gutter="0"/>
          <w:pgNumType w:fmt="decimal"/>
          <w:cols w:space="0" w:num="1"/>
          <w:docGrid w:type="lines" w:linePitch="447" w:charSpace="0"/>
        </w:sect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F32E9B3">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79244868">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11D95598">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EE21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D8661">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2024年县级文化站免费开放资金</w:t>
            </w:r>
          </w:p>
        </w:tc>
      </w:tr>
      <w:tr w14:paraId="27EBAB60">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3BDE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5C0CD">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19B2CF2E">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96E9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4282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56A3995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6238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B43DB">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2AD502E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BECF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1D366BB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9E3D">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F512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C505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沐财预追[2024]总234第0513号</w:t>
            </w:r>
          </w:p>
        </w:tc>
      </w:tr>
      <w:tr w14:paraId="738CC3B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2E5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A7A5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B107">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67D85">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62D">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AC9C">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宋体" w:hAnsi="宋体" w:eastAsia="宋体" w:cs="宋体"/>
                <w:color w:val="000000"/>
                <w:kern w:val="0"/>
                <w:sz w:val="24"/>
                <w:szCs w:val="24"/>
                <w:highlight w:val="none"/>
              </w:rPr>
              <w:t>因素法与项目法相结合</w:t>
            </w:r>
          </w:p>
        </w:tc>
      </w:tr>
      <w:tr w14:paraId="7CDF1EA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8CB8">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1362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FBE80">
            <w:pPr>
              <w:spacing w:line="3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《县政府批示单〔2024〕360号》调整文化馆、图书馆、美术馆及19个乡镇文化站免费开放资金（县级）至乡镇</w:t>
            </w:r>
          </w:p>
        </w:tc>
      </w:tr>
      <w:tr w14:paraId="21696F6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8DB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DCF9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F107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文化宣传</w:t>
            </w:r>
            <w:r>
              <w:rPr>
                <w:rFonts w:hint="eastAsia" w:ascii="宋体" w:hAnsi="宋体" w:cs="宋体"/>
                <w:sz w:val="24"/>
                <w:szCs w:val="24"/>
                <w:highlight w:val="none"/>
              </w:rPr>
              <w:t>工作</w:t>
            </w:r>
            <w:r>
              <w:rPr>
                <w:rFonts w:hint="eastAsia" w:ascii="宋体" w:hAnsi="宋体" w:eastAsia="宋体" w:cs="宋体"/>
                <w:color w:val="000000"/>
                <w:sz w:val="24"/>
                <w:szCs w:val="24"/>
                <w:highlight w:val="none"/>
                <w:lang w:val="en-US" w:eastAsia="zh-CN"/>
              </w:rPr>
              <w:t>支出</w:t>
            </w:r>
          </w:p>
        </w:tc>
      </w:tr>
      <w:tr w14:paraId="7AA521F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61D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426F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15490">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2C3C0CB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5B4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C610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796B0">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2601924D">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AC77C">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5221DDB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8FCE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C214D">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0.60</w:t>
            </w:r>
          </w:p>
        </w:tc>
      </w:tr>
      <w:tr w14:paraId="2CC0DC5C">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46C2">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2F58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CBB26">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0.60</w:t>
            </w:r>
          </w:p>
        </w:tc>
      </w:tr>
      <w:tr w14:paraId="5993325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92BB">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45BB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8545E">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2AC21D92">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4D76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50A8D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0DBF77C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7AB2">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ABD319">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补充县级资金，支持文化站运营，增强服务能力</w:t>
            </w:r>
          </w:p>
        </w:tc>
      </w:tr>
      <w:tr w14:paraId="71AA38A7">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5FE4095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4A12A2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81B9D5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548078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32E067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7A0AC06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86AFBE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3F0359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798CF0B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3B147D49">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D53AF98">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13E6F8C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产处指标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723538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3FDC777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开展文化活动次数</w:t>
            </w:r>
          </w:p>
        </w:tc>
        <w:tc>
          <w:tcPr>
            <w:tcW w:w="1127" w:type="dxa"/>
            <w:tcBorders>
              <w:top w:val="single" w:color="auto" w:sz="4" w:space="0"/>
              <w:left w:val="single" w:color="000000" w:sz="4" w:space="0"/>
              <w:right w:val="single" w:color="000000" w:sz="4" w:space="0"/>
            </w:tcBorders>
            <w:shd w:val="clear" w:color="auto" w:fill="auto"/>
            <w:vAlign w:val="center"/>
          </w:tcPr>
          <w:p w14:paraId="4991386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5155841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1061" w:type="dxa"/>
            <w:tcBorders>
              <w:top w:val="single" w:color="auto" w:sz="4" w:space="0"/>
              <w:left w:val="single" w:color="000000" w:sz="4" w:space="0"/>
              <w:right w:val="single" w:color="000000" w:sz="4" w:space="0"/>
            </w:tcBorders>
            <w:shd w:val="clear" w:color="auto" w:fill="auto"/>
            <w:vAlign w:val="center"/>
          </w:tcPr>
          <w:p w14:paraId="369FAD5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3DE1D4D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3513110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r>
      <w:tr w14:paraId="42769E7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8B51FFB">
            <w:pPr>
              <w:widowControl/>
              <w:spacing w:line="300" w:lineRule="exact"/>
              <w:jc w:val="center"/>
              <w:textAlignment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0C35623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9127B8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4B8C727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完成文化工作</w:t>
            </w:r>
          </w:p>
        </w:tc>
        <w:tc>
          <w:tcPr>
            <w:tcW w:w="1127" w:type="dxa"/>
            <w:tcBorders>
              <w:top w:val="single" w:color="auto" w:sz="4" w:space="0"/>
              <w:left w:val="single" w:color="000000" w:sz="4" w:space="0"/>
              <w:right w:val="single" w:color="000000" w:sz="4" w:space="0"/>
            </w:tcBorders>
            <w:shd w:val="clear" w:color="auto" w:fill="auto"/>
            <w:vAlign w:val="center"/>
          </w:tcPr>
          <w:p w14:paraId="50532D5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4DC49C9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22BE4E0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56FA087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B9C290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08EA8195">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5A47649">
            <w:pPr>
              <w:spacing w:line="300" w:lineRule="exact"/>
              <w:jc w:val="center"/>
              <w:rPr>
                <w:rFonts w:ascii="宋体" w:hAnsi="宋体" w:eastAsia="宋体" w:cs="宋体"/>
                <w:color w:val="000000"/>
                <w:sz w:val="24"/>
                <w:szCs w:val="24"/>
                <w:highlight w:val="none"/>
              </w:rPr>
            </w:pPr>
          </w:p>
        </w:tc>
        <w:tc>
          <w:tcPr>
            <w:tcW w:w="10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44BB6BE8">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2CFE6A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34F8340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000000" w:sz="4" w:space="0"/>
              <w:left w:val="single" w:color="000000" w:sz="4" w:space="0"/>
              <w:right w:val="single" w:color="000000" w:sz="4" w:space="0"/>
            </w:tcBorders>
            <w:shd w:val="clear" w:color="auto" w:fill="auto"/>
            <w:vAlign w:val="center"/>
          </w:tcPr>
          <w:p w14:paraId="102A99C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5D3E50F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000000" w:sz="4" w:space="0"/>
              <w:left w:val="single" w:color="000000" w:sz="4" w:space="0"/>
              <w:right w:val="single" w:color="000000" w:sz="4" w:space="0"/>
            </w:tcBorders>
            <w:shd w:val="clear" w:color="auto" w:fill="auto"/>
            <w:vAlign w:val="center"/>
          </w:tcPr>
          <w:p w14:paraId="1603225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000000" w:sz="4" w:space="0"/>
              <w:left w:val="single" w:color="000000" w:sz="4" w:space="0"/>
              <w:right w:val="single" w:color="000000" w:sz="4" w:space="0"/>
            </w:tcBorders>
            <w:shd w:val="clear" w:color="auto" w:fill="auto"/>
            <w:vAlign w:val="center"/>
          </w:tcPr>
          <w:p w14:paraId="37C0C8E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101B2B8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13F0C7B7">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050B9BB">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43B90D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9D08BE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13B24C8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113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开展文化活动，丰富精神文明</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535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E4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1265">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76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6ABA54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04E6514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AB929F4">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5B75E00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0B8EF63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E0647A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0AAEBF5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9B0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EEE">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EDCB">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2E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55BF">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934414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r w14:paraId="2A39AB63">
        <w:tblPrEx>
          <w:tblCellMar>
            <w:top w:w="15" w:type="dxa"/>
            <w:left w:w="15" w:type="dxa"/>
            <w:bottom w:w="15" w:type="dxa"/>
            <w:right w:w="15" w:type="dxa"/>
          </w:tblCellMar>
        </w:tblPrEx>
        <w:trPr>
          <w:trHeight w:val="660" w:hRule="atLeast"/>
          <w:jc w:val="center"/>
        </w:trPr>
        <w:tc>
          <w:tcPr>
            <w:tcW w:w="652" w:type="dxa"/>
            <w:tcBorders>
              <w:left w:val="single" w:color="000000" w:sz="4" w:space="0"/>
              <w:bottom w:val="single" w:color="000000" w:sz="4" w:space="0"/>
            </w:tcBorders>
            <w:shd w:val="clear" w:color="auto" w:fill="auto"/>
            <w:vAlign w:val="center"/>
          </w:tcPr>
          <w:p w14:paraId="2AE30777">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2F86972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auto" w:sz="4" w:space="0"/>
              <w:right w:val="single" w:color="000000" w:sz="4" w:space="0"/>
            </w:tcBorders>
            <w:shd w:val="clear" w:color="auto" w:fill="auto"/>
            <w:vAlign w:val="center"/>
          </w:tcPr>
          <w:p w14:paraId="6EDA35F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社会成本指标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230A19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资金支出</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08EBA40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440EBD8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0.6</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4DAFAD0">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5E2C40B">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auto" w:sz="4" w:space="0"/>
              <w:right w:val="single" w:color="auto" w:sz="4" w:space="0"/>
            </w:tcBorders>
            <w:shd w:val="clear" w:color="auto" w:fill="auto"/>
            <w:vAlign w:val="center"/>
          </w:tcPr>
          <w:p w14:paraId="13B028C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0.6</w:t>
            </w:r>
          </w:p>
        </w:tc>
      </w:tr>
    </w:tbl>
    <w:p w14:paraId="10B82826">
      <w:pPr>
        <w:pStyle w:val="14"/>
        <w:spacing w:after="0" w:line="578" w:lineRule="exact"/>
        <w:rPr>
          <w:rFonts w:ascii="黑体" w:hAnsi="黑体" w:eastAsia="黑体" w:cs="黑体"/>
          <w:sz w:val="24"/>
          <w:szCs w:val="24"/>
        </w:rPr>
      </w:pPr>
    </w:p>
    <w:p w14:paraId="359EF883">
      <w:pPr>
        <w:pStyle w:val="14"/>
        <w:spacing w:after="0" w:line="578" w:lineRule="exact"/>
        <w:rPr>
          <w:rFonts w:ascii="黑体" w:hAnsi="黑体" w:eastAsia="黑体" w:cs="黑体"/>
          <w:sz w:val="24"/>
          <w:szCs w:val="24"/>
        </w:rPr>
      </w:pPr>
    </w:p>
    <w:p w14:paraId="2F167993">
      <w:pPr>
        <w:pStyle w:val="14"/>
        <w:spacing w:after="0" w:line="578" w:lineRule="exact"/>
        <w:rPr>
          <w:rFonts w:ascii="黑体" w:hAnsi="黑体" w:eastAsia="黑体" w:cs="黑体"/>
          <w:sz w:val="24"/>
          <w:szCs w:val="24"/>
        </w:rPr>
      </w:pPr>
    </w:p>
    <w:p w14:paraId="44244E8F">
      <w:pPr>
        <w:pStyle w:val="14"/>
        <w:spacing w:after="0" w:line="578" w:lineRule="exact"/>
        <w:rPr>
          <w:rFonts w:ascii="黑体" w:hAnsi="黑体" w:eastAsia="黑体" w:cs="黑体"/>
          <w:sz w:val="24"/>
          <w:szCs w:val="24"/>
        </w:rPr>
      </w:pPr>
    </w:p>
    <w:p w14:paraId="1F4F98B0">
      <w:pPr>
        <w:pStyle w:val="14"/>
        <w:spacing w:after="0" w:line="578" w:lineRule="exact"/>
        <w:rPr>
          <w:rFonts w:ascii="黑体" w:hAnsi="黑体" w:eastAsia="黑体" w:cs="黑体"/>
          <w:sz w:val="24"/>
          <w:szCs w:val="24"/>
        </w:rPr>
      </w:pPr>
    </w:p>
    <w:p w14:paraId="18F7B845">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5AEF7DEC">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72CE47C">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2ED9BB8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5633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9CCC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困难群众临时救助资金</w:t>
            </w:r>
          </w:p>
        </w:tc>
      </w:tr>
      <w:tr w14:paraId="0D2D198E">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CAD2A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5BB4D">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6606E870">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08A2F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07C6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213C09A0">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B154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3A6CC">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131C533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DCFC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537E6B0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D42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3DDE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5A36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沐财预追[2023]总513第1213-2号、沐财预追[2024]总371第0907号</w:t>
            </w:r>
          </w:p>
        </w:tc>
      </w:tr>
      <w:tr w14:paraId="0E23998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084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B8E2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EB82">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BFCD0">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9CFA">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0042">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09F8A15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ECC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B47A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07CE7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《沐川县民政局2023年临时救助备用金分配表》、县政府批示单〔2024〕696号 沐民（2024）23号关于划拨乡镇临时救助备用金的请示</w:t>
            </w:r>
          </w:p>
        </w:tc>
      </w:tr>
      <w:tr w14:paraId="04D3AA2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7AB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3229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EC54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用于困难群众救助</w:t>
            </w:r>
            <w:r>
              <w:rPr>
                <w:rFonts w:hint="eastAsia" w:ascii="宋体" w:hAnsi="宋体" w:cs="宋体"/>
                <w:sz w:val="24"/>
                <w:szCs w:val="24"/>
                <w:highlight w:val="none"/>
              </w:rPr>
              <w:t>工作</w:t>
            </w:r>
            <w:r>
              <w:rPr>
                <w:rFonts w:hint="eastAsia" w:ascii="宋体" w:hAnsi="宋体" w:cs="宋体"/>
                <w:sz w:val="24"/>
                <w:szCs w:val="24"/>
                <w:highlight w:val="none"/>
                <w:lang w:val="en-US" w:eastAsia="zh-CN"/>
              </w:rPr>
              <w:t>的</w:t>
            </w:r>
            <w:r>
              <w:rPr>
                <w:rFonts w:hint="eastAsia" w:ascii="宋体" w:hAnsi="宋体" w:eastAsia="宋体" w:cs="宋体"/>
                <w:color w:val="000000"/>
                <w:sz w:val="24"/>
                <w:szCs w:val="24"/>
                <w:highlight w:val="none"/>
                <w:lang w:val="en-US" w:eastAsia="zh-CN"/>
              </w:rPr>
              <w:t>支出</w:t>
            </w:r>
          </w:p>
        </w:tc>
      </w:tr>
      <w:tr w14:paraId="7BF4A40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0E1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80C7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A2160">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2C1D3B4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2B7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C0BA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3ECA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1D485725">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BC491">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66C9F5B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41C7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CA3E2">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color w:val="000000"/>
                <w:sz w:val="24"/>
                <w:szCs w:val="24"/>
                <w:highlight w:val="none"/>
                <w:lang w:val="en-US" w:eastAsia="zh-CN"/>
              </w:rPr>
              <w:t>1.68</w:t>
            </w:r>
          </w:p>
        </w:tc>
      </w:tr>
      <w:tr w14:paraId="1543437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2983">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9A35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3CB15">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1.68</w:t>
            </w:r>
          </w:p>
        </w:tc>
      </w:tr>
      <w:tr w14:paraId="4992E630">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03E0E">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E95D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B546D">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1B89F73C">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2ED7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CC226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29CB791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61D7">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62C073">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对突发性、临时性生活困难群众提供快速精准救助，防止因病、因灾、因意外致贫</w:t>
            </w:r>
          </w:p>
        </w:tc>
      </w:tr>
      <w:tr w14:paraId="3C42A6F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3C70049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341F79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CF6B8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2417E86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D26A5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73B04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DD388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62EA48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706D18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47B97A1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5858C4A">
            <w:pPr>
              <w:spacing w:line="300" w:lineRule="exact"/>
              <w:jc w:val="center"/>
              <w:rPr>
                <w:rFonts w:ascii="宋体" w:hAnsi="宋体" w:eastAsia="宋体" w:cs="宋体"/>
                <w:color w:val="000000"/>
                <w:sz w:val="24"/>
                <w:szCs w:val="24"/>
                <w:highlight w:val="none"/>
              </w:rPr>
            </w:pPr>
          </w:p>
        </w:tc>
        <w:tc>
          <w:tcPr>
            <w:tcW w:w="1081" w:type="dxa"/>
            <w:tcBorders>
              <w:top w:val="single" w:color="auto" w:sz="4" w:space="0"/>
              <w:left w:val="single" w:color="auto" w:sz="4" w:space="0"/>
              <w:right w:val="single" w:color="auto" w:sz="4" w:space="0"/>
            </w:tcBorders>
            <w:shd w:val="clear" w:color="auto" w:fill="auto"/>
            <w:vAlign w:val="center"/>
          </w:tcPr>
          <w:p w14:paraId="315059B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998B77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47DACC0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按时按标兑现</w:t>
            </w:r>
          </w:p>
        </w:tc>
        <w:tc>
          <w:tcPr>
            <w:tcW w:w="1127" w:type="dxa"/>
            <w:tcBorders>
              <w:top w:val="single" w:color="auto" w:sz="4" w:space="0"/>
              <w:left w:val="single" w:color="000000" w:sz="4" w:space="0"/>
              <w:right w:val="single" w:color="000000" w:sz="4" w:space="0"/>
            </w:tcBorders>
            <w:shd w:val="clear" w:color="auto" w:fill="auto"/>
            <w:vAlign w:val="center"/>
          </w:tcPr>
          <w:p w14:paraId="5B1CDE7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73241F4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3C05264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1AB4685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037FE5E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0AF791D4">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9FD6ECA">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41CFCCE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EC9AB6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2439681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6AB670C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群众得到救助</w:t>
            </w:r>
          </w:p>
        </w:tc>
        <w:tc>
          <w:tcPr>
            <w:tcW w:w="1127" w:type="dxa"/>
            <w:tcBorders>
              <w:top w:val="single" w:color="000000" w:sz="4" w:space="0"/>
              <w:left w:val="single" w:color="000000" w:sz="4" w:space="0"/>
              <w:right w:val="single" w:color="000000" w:sz="4" w:space="0"/>
            </w:tcBorders>
            <w:shd w:val="clear" w:color="auto" w:fill="auto"/>
            <w:vAlign w:val="center"/>
          </w:tcPr>
          <w:p w14:paraId="7270FAE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7D2E92A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0F8523C0">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49BDBA3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93784D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435E43BF">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098B10EE">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F335ED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77D424A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F3C503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659C2E0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338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8DE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6E1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301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DC7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4A25D0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r w14:paraId="48261606">
        <w:tblPrEx>
          <w:tblCellMar>
            <w:top w:w="15" w:type="dxa"/>
            <w:left w:w="15" w:type="dxa"/>
            <w:bottom w:w="15" w:type="dxa"/>
            <w:right w:w="15" w:type="dxa"/>
          </w:tblCellMar>
        </w:tblPrEx>
        <w:trPr>
          <w:trHeight w:val="660" w:hRule="atLeast"/>
          <w:jc w:val="center"/>
        </w:trPr>
        <w:tc>
          <w:tcPr>
            <w:tcW w:w="652" w:type="dxa"/>
            <w:tcBorders>
              <w:left w:val="single" w:color="000000" w:sz="4" w:space="0"/>
              <w:bottom w:val="single" w:color="000000" w:sz="4" w:space="0"/>
            </w:tcBorders>
            <w:shd w:val="clear" w:color="auto" w:fill="auto"/>
            <w:vAlign w:val="center"/>
          </w:tcPr>
          <w:p w14:paraId="03EC0EAB">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4238A0D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BA6AD1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C7F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1.68万元以内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6C7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3D0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1.68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F61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D59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403E49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1.68</w:t>
            </w:r>
          </w:p>
        </w:tc>
      </w:tr>
    </w:tbl>
    <w:p w14:paraId="10B4D2FD">
      <w:pPr>
        <w:pStyle w:val="14"/>
        <w:spacing w:after="0" w:line="578" w:lineRule="exact"/>
        <w:rPr>
          <w:rFonts w:ascii="黑体" w:hAnsi="黑体" w:eastAsia="黑体" w:cs="黑体"/>
          <w:sz w:val="24"/>
          <w:szCs w:val="24"/>
        </w:rPr>
      </w:pPr>
    </w:p>
    <w:p w14:paraId="60689860">
      <w:pPr>
        <w:pStyle w:val="14"/>
        <w:spacing w:after="0" w:line="578" w:lineRule="exact"/>
        <w:rPr>
          <w:rFonts w:ascii="黑体" w:hAnsi="黑体" w:eastAsia="黑体" w:cs="黑体"/>
          <w:sz w:val="24"/>
          <w:szCs w:val="24"/>
        </w:rPr>
        <w:sectPr>
          <w:pgSz w:w="11906" w:h="16838"/>
          <w:pgMar w:top="1701" w:right="1587" w:bottom="1701" w:left="1587" w:header="851" w:footer="1417" w:gutter="0"/>
          <w:pgNumType w:fmt="decimal"/>
          <w:cols w:space="0" w:num="1"/>
          <w:docGrid w:type="lines" w:linePitch="447" w:charSpace="0"/>
        </w:sect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562CF201">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D8A08A7">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662EB19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B719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B7CCD5">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eastAsia="zh-CN"/>
              </w:rPr>
              <w:t>国家卫生乡镇创建工作经费</w:t>
            </w:r>
          </w:p>
        </w:tc>
      </w:tr>
      <w:tr w14:paraId="41512F6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AA0D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2063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6B7A04F9">
        <w:tblPrEx>
          <w:tblCellMar>
            <w:top w:w="15" w:type="dxa"/>
            <w:left w:w="15" w:type="dxa"/>
            <w:bottom w:w="15" w:type="dxa"/>
            <w:right w:w="15" w:type="dxa"/>
          </w:tblCellMar>
        </w:tblPrEx>
        <w:trPr>
          <w:trHeight w:val="331"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4261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919C2">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2BD4C4B0">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B735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57621">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78A1152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8134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4B3E119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885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6E1B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868E0">
            <w:pPr>
              <w:spacing w:line="300" w:lineRule="exact"/>
              <w:jc w:val="left"/>
              <w:rPr>
                <w:rFonts w:ascii="宋体" w:hAnsi="宋体" w:eastAsia="宋体" w:cs="宋体"/>
                <w:color w:val="000000"/>
                <w:sz w:val="24"/>
                <w:szCs w:val="24"/>
                <w:highlight w:val="none"/>
              </w:rPr>
            </w:pPr>
            <w:r>
              <w:rPr>
                <w:rFonts w:hint="eastAsia" w:ascii="宋体" w:hAnsi="宋体" w:eastAsia="宋体" w:cs="宋体"/>
                <w:sz w:val="24"/>
                <w:szCs w:val="24"/>
                <w:highlight w:val="none"/>
                <w:lang w:eastAsia="zh-CN"/>
              </w:rPr>
              <w:t>沐财预追[2023]总376第0904-3号</w:t>
            </w:r>
          </w:p>
        </w:tc>
      </w:tr>
      <w:tr w14:paraId="25DEFED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F4E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2069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07B0">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7A590">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99FE">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2752">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65F1AA4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6EB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D4B1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8C18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《县政府批示单2023第502号县政府关于（县创卫办 关于解决国家卫生县和卫生乡镇创建工作经费的请示(沐创卫办〔2023〕1号)）的批示（乐政通）》待安排上级2023年省级财政财力性转移支付资金（促均衡补助）用于国家卫生县和卫生乡镇创建工作经费</w:t>
            </w:r>
          </w:p>
        </w:tc>
      </w:tr>
      <w:tr w14:paraId="1164640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DD1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ACEF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B08C3">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用于创建国家卫生乡镇</w:t>
            </w:r>
            <w:r>
              <w:rPr>
                <w:rFonts w:hint="eastAsia" w:ascii="宋体" w:hAnsi="宋体" w:cs="宋体"/>
                <w:sz w:val="24"/>
                <w:szCs w:val="24"/>
                <w:highlight w:val="none"/>
                <w:lang w:val="en-US" w:eastAsia="zh-CN"/>
              </w:rPr>
              <w:t>的</w:t>
            </w:r>
            <w:r>
              <w:rPr>
                <w:rFonts w:hint="eastAsia" w:ascii="宋体" w:hAnsi="宋体" w:eastAsia="宋体" w:cs="宋体"/>
                <w:color w:val="000000"/>
                <w:sz w:val="24"/>
                <w:szCs w:val="24"/>
                <w:highlight w:val="none"/>
                <w:lang w:val="en-US" w:eastAsia="zh-CN"/>
              </w:rPr>
              <w:t>支出</w:t>
            </w:r>
          </w:p>
        </w:tc>
      </w:tr>
      <w:tr w14:paraId="6F86879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47C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321C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777E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08C70B0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B0A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4FE9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927A5">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7689F260">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0D355">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69EBFF7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0090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A2D7D6">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10</w:t>
            </w:r>
          </w:p>
        </w:tc>
      </w:tr>
      <w:tr w14:paraId="01B23464">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8107">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5F57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0E263">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r>
      <w:tr w14:paraId="062B3BD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C7F1">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CD19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69391">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2D20F07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C94F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6594C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4036A89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3332A">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785531">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完成国家卫生乡镇创建</w:t>
            </w:r>
          </w:p>
        </w:tc>
      </w:tr>
      <w:tr w14:paraId="3BDE92B7">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2EDCE7D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83F7FD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CF5A3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32E85F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69AD1A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2CA8A3C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F8F17C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330B39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30C6B3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2D23BE3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B15BC11">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2A65F8A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233FFF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w:t>
            </w:r>
            <w:r>
              <w:rPr>
                <w:rFonts w:ascii="宋体" w:hAnsi="宋体" w:eastAsia="宋体" w:cs="宋体"/>
                <w:color w:val="000000"/>
                <w:kern w:val="0"/>
                <w:sz w:val="24"/>
                <w:szCs w:val="24"/>
                <w:highlight w:val="none"/>
                <w:lang w:val="en-US" w:eastAsia="zh-CN"/>
              </w:rPr>
              <w:t>指标</w:t>
            </w:r>
          </w:p>
        </w:tc>
        <w:tc>
          <w:tcPr>
            <w:tcW w:w="1312" w:type="dxa"/>
            <w:tcBorders>
              <w:top w:val="single" w:color="auto" w:sz="4" w:space="0"/>
              <w:left w:val="single" w:color="000000" w:sz="4" w:space="0"/>
              <w:right w:val="single" w:color="000000" w:sz="4" w:space="0"/>
            </w:tcBorders>
            <w:shd w:val="clear" w:color="auto" w:fill="auto"/>
            <w:vAlign w:val="center"/>
          </w:tcPr>
          <w:p w14:paraId="4AE275EC">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开展创卫工作次数</w:t>
            </w:r>
          </w:p>
        </w:tc>
        <w:tc>
          <w:tcPr>
            <w:tcW w:w="1127" w:type="dxa"/>
            <w:tcBorders>
              <w:top w:val="single" w:color="auto" w:sz="4" w:space="0"/>
              <w:left w:val="single" w:color="000000" w:sz="4" w:space="0"/>
              <w:right w:val="single" w:color="000000" w:sz="4" w:space="0"/>
            </w:tcBorders>
            <w:shd w:val="clear" w:color="auto" w:fill="auto"/>
            <w:vAlign w:val="center"/>
          </w:tcPr>
          <w:p w14:paraId="0EB95398">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55074555">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11D3B662">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6DE91AF5">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3035FDE">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r>
      <w:tr w14:paraId="3CD1E56A">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1DB2407F">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6AA3A80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014D69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621B39BF">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完成创卫目标</w:t>
            </w:r>
          </w:p>
        </w:tc>
        <w:tc>
          <w:tcPr>
            <w:tcW w:w="1127" w:type="dxa"/>
            <w:tcBorders>
              <w:top w:val="single" w:color="auto" w:sz="4" w:space="0"/>
              <w:left w:val="single" w:color="000000" w:sz="4" w:space="0"/>
              <w:right w:val="single" w:color="000000" w:sz="4" w:space="0"/>
            </w:tcBorders>
            <w:shd w:val="clear" w:color="auto" w:fill="auto"/>
            <w:vAlign w:val="center"/>
          </w:tcPr>
          <w:p w14:paraId="4970D557">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551752E1">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4C1F389F">
            <w:pPr>
              <w:spacing w:line="300" w:lineRule="exact"/>
              <w:jc w:val="center"/>
              <w:rPr>
                <w:rFonts w:hint="default" w:ascii="宋体" w:hAnsi="宋体" w:eastAsia="宋体" w:cs="宋体"/>
                <w:color w:val="00000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297FEA98">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68DBA0DC">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优</w:t>
            </w:r>
          </w:p>
        </w:tc>
      </w:tr>
      <w:tr w14:paraId="23217A9A">
        <w:tblPrEx>
          <w:tblCellMar>
            <w:top w:w="15" w:type="dxa"/>
            <w:left w:w="15" w:type="dxa"/>
            <w:bottom w:w="15" w:type="dxa"/>
            <w:right w:w="15" w:type="dxa"/>
          </w:tblCellMar>
        </w:tblPrEx>
        <w:trPr>
          <w:trHeight w:val="475" w:hRule="atLeast"/>
          <w:jc w:val="center"/>
        </w:trPr>
        <w:tc>
          <w:tcPr>
            <w:tcW w:w="652" w:type="dxa"/>
            <w:vMerge w:val="continue"/>
            <w:tcBorders>
              <w:left w:val="single" w:color="000000" w:sz="4" w:space="0"/>
            </w:tcBorders>
            <w:shd w:val="clear" w:color="auto" w:fill="auto"/>
            <w:vAlign w:val="center"/>
          </w:tcPr>
          <w:p w14:paraId="448CD8B2">
            <w:pPr>
              <w:widowControl/>
              <w:spacing w:line="300" w:lineRule="exact"/>
              <w:jc w:val="center"/>
              <w:textAlignment w:val="cente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58DAC7F5">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4E3798C">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602856A7">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0A5449E5">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小于等于</w:t>
            </w:r>
          </w:p>
        </w:tc>
        <w:tc>
          <w:tcPr>
            <w:tcW w:w="971" w:type="dxa"/>
            <w:tcBorders>
              <w:top w:val="single" w:color="auto" w:sz="4" w:space="0"/>
              <w:left w:val="single" w:color="000000" w:sz="4" w:space="0"/>
              <w:right w:val="single" w:color="000000" w:sz="4" w:space="0"/>
            </w:tcBorders>
            <w:shd w:val="clear" w:color="auto" w:fill="auto"/>
            <w:vAlign w:val="center"/>
          </w:tcPr>
          <w:p w14:paraId="0FE1FD88">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5FC47874">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2C96D038">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C46F6E2">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r>
      <w:tr w14:paraId="62A106A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A96BAB4">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55D5D7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711609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0BC623A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78F3ECE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创建卫生乡镇成功</w:t>
            </w:r>
          </w:p>
        </w:tc>
        <w:tc>
          <w:tcPr>
            <w:tcW w:w="1127" w:type="dxa"/>
            <w:tcBorders>
              <w:top w:val="single" w:color="000000" w:sz="4" w:space="0"/>
              <w:left w:val="single" w:color="000000" w:sz="4" w:space="0"/>
              <w:right w:val="single" w:color="000000" w:sz="4" w:space="0"/>
            </w:tcBorders>
            <w:shd w:val="clear" w:color="auto" w:fill="auto"/>
            <w:vAlign w:val="center"/>
          </w:tcPr>
          <w:p w14:paraId="1AEBBBC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166976F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76CAFD5F">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7E8309C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271B7D0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6513FDF3">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7AFEFC42">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5D2C0C3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6758E82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07746F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31BB6F2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7BE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C63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1B8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BCA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51E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6CCA2D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56CF6C66">
      <w:pPr>
        <w:pStyle w:val="14"/>
        <w:spacing w:after="0" w:line="578" w:lineRule="exact"/>
        <w:rPr>
          <w:rFonts w:ascii="黑体" w:hAnsi="黑体" w:eastAsia="黑体" w:cs="黑体"/>
          <w:sz w:val="24"/>
          <w:szCs w:val="24"/>
        </w:rPr>
      </w:pPr>
    </w:p>
    <w:p w14:paraId="77D25909">
      <w:pPr>
        <w:pStyle w:val="14"/>
        <w:spacing w:after="0" w:line="578" w:lineRule="exact"/>
        <w:rPr>
          <w:rFonts w:ascii="黑体" w:hAnsi="黑体" w:eastAsia="黑体" w:cs="黑体"/>
          <w:sz w:val="24"/>
          <w:szCs w:val="24"/>
        </w:rPr>
      </w:pPr>
    </w:p>
    <w:p w14:paraId="7CA5CD9F">
      <w:pPr>
        <w:pStyle w:val="14"/>
        <w:spacing w:after="0" w:line="578" w:lineRule="exact"/>
        <w:rPr>
          <w:rFonts w:ascii="黑体" w:hAnsi="黑体" w:eastAsia="黑体" w:cs="黑体"/>
          <w:sz w:val="24"/>
          <w:szCs w:val="24"/>
        </w:rPr>
      </w:pPr>
    </w:p>
    <w:p w14:paraId="723F85CD">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sectPr>
          <w:pgSz w:w="11906" w:h="16838"/>
          <w:pgMar w:top="1701" w:right="1587" w:bottom="1701" w:left="1587" w:header="851" w:footer="1417" w:gutter="0"/>
          <w:pgNumType w:fmt="decimal"/>
          <w:cols w:space="0" w:num="1"/>
          <w:docGrid w:type="lines" w:linePitch="447" w:charSpace="0"/>
        </w:sect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60F7D590">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24196EA0">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2F6BB10E">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6265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F1293">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乡镇老协活动经费</w:t>
            </w:r>
          </w:p>
        </w:tc>
      </w:tr>
      <w:tr w14:paraId="52D675A8">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9707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FDA73">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4C10EFF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0836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5752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1490B67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37D3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47B38">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471F6E9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1A18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7E51AE7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8573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5647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4618E">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6BB5171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D7B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EAA4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B377">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D2FFC">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A252">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6D97">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35BA0186">
        <w:tblPrEx>
          <w:tblCellMar>
            <w:top w:w="15" w:type="dxa"/>
            <w:left w:w="15" w:type="dxa"/>
            <w:bottom w:w="15" w:type="dxa"/>
            <w:right w:w="15" w:type="dxa"/>
          </w:tblCellMar>
        </w:tblPrEx>
        <w:trPr>
          <w:trHeight w:val="36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DEB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9133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2C25F">
            <w:pPr>
              <w:spacing w:line="300" w:lineRule="exact"/>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2024年预算大本</w:t>
            </w:r>
          </w:p>
        </w:tc>
      </w:tr>
      <w:tr w14:paraId="63682B6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8AF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0DA2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3305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用于乡镇老年协会活动</w:t>
            </w:r>
            <w:r>
              <w:rPr>
                <w:rFonts w:hint="eastAsia" w:ascii="宋体" w:hAnsi="宋体" w:cs="宋体"/>
                <w:sz w:val="24"/>
                <w:szCs w:val="24"/>
                <w:highlight w:val="none"/>
                <w:lang w:val="en-US" w:eastAsia="zh-CN"/>
              </w:rPr>
              <w:t>的</w:t>
            </w:r>
            <w:r>
              <w:rPr>
                <w:rFonts w:hint="eastAsia" w:ascii="宋体" w:hAnsi="宋体" w:eastAsia="宋体" w:cs="宋体"/>
                <w:color w:val="000000"/>
                <w:sz w:val="24"/>
                <w:szCs w:val="24"/>
                <w:highlight w:val="none"/>
                <w:lang w:val="en-US" w:eastAsia="zh-CN"/>
              </w:rPr>
              <w:t>支出</w:t>
            </w:r>
          </w:p>
        </w:tc>
      </w:tr>
      <w:tr w14:paraId="5ACA079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201C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3D0B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2206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4BF7842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F5C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4794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FA867A">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19E5F4A8">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F25C4">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1D66127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66BF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0155F">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0.79</w:t>
            </w:r>
          </w:p>
        </w:tc>
      </w:tr>
      <w:tr w14:paraId="0384A7EF">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F93A">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1C15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DB733">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0.79</w:t>
            </w:r>
          </w:p>
        </w:tc>
      </w:tr>
      <w:tr w14:paraId="472C3F2E">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EBB3">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45CC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98136">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41E6DBB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A4EA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DB3AF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6F37574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D55F">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FFCA23">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通过常态化文体活动、健康服务及权益保障，促进老有所为，增强农村老人幸福感</w:t>
            </w:r>
          </w:p>
        </w:tc>
      </w:tr>
      <w:tr w14:paraId="29C0C6F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46FAB2D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C762CF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653F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2D10FE7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BC4EA2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721B1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28274E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74DEFB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8723EC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3079D620">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508E1730">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71E9DB5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2C2B89A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3ED3E41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工作覆盖率</w:t>
            </w:r>
          </w:p>
        </w:tc>
        <w:tc>
          <w:tcPr>
            <w:tcW w:w="1127" w:type="dxa"/>
            <w:tcBorders>
              <w:top w:val="single" w:color="auto" w:sz="4" w:space="0"/>
              <w:left w:val="single" w:color="000000" w:sz="4" w:space="0"/>
              <w:right w:val="single" w:color="000000" w:sz="4" w:space="0"/>
            </w:tcBorders>
            <w:shd w:val="clear" w:color="auto" w:fill="auto"/>
            <w:vAlign w:val="center"/>
          </w:tcPr>
          <w:p w14:paraId="4B0F6C3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66F9AE8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auto" w:sz="4" w:space="0"/>
              <w:left w:val="single" w:color="000000" w:sz="4" w:space="0"/>
              <w:right w:val="single" w:color="000000" w:sz="4" w:space="0"/>
            </w:tcBorders>
            <w:shd w:val="clear" w:color="auto" w:fill="auto"/>
            <w:vAlign w:val="center"/>
          </w:tcPr>
          <w:p w14:paraId="52CCD0D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0C0B5B3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BDBD11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7098BC8B">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54B7FD7F">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5A71B39F">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0CCACD3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7161270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开展活动次数</w:t>
            </w:r>
          </w:p>
        </w:tc>
        <w:tc>
          <w:tcPr>
            <w:tcW w:w="1127" w:type="dxa"/>
            <w:tcBorders>
              <w:top w:val="single" w:color="auto" w:sz="4" w:space="0"/>
              <w:left w:val="single" w:color="000000" w:sz="4" w:space="0"/>
              <w:right w:val="single" w:color="000000" w:sz="4" w:space="0"/>
            </w:tcBorders>
            <w:shd w:val="clear" w:color="auto" w:fill="auto"/>
            <w:vAlign w:val="center"/>
          </w:tcPr>
          <w:p w14:paraId="0101983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658A071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1061" w:type="dxa"/>
            <w:tcBorders>
              <w:top w:val="single" w:color="auto" w:sz="4" w:space="0"/>
              <w:left w:val="single" w:color="000000" w:sz="4" w:space="0"/>
              <w:right w:val="single" w:color="000000" w:sz="4" w:space="0"/>
            </w:tcBorders>
            <w:shd w:val="clear" w:color="auto" w:fill="auto"/>
            <w:vAlign w:val="center"/>
          </w:tcPr>
          <w:p w14:paraId="4782F99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241BFE0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3ED0066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r>
      <w:tr w14:paraId="732C9371">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AB2D0F9">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1C71255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924DA92">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48D8D146">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2746AC5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9D5C08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30E8489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11ADB08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BDC00B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r>
      <w:tr w14:paraId="71BAD147">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4DF3B9B">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D1C460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54BDA3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3CF09D6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0E99A4B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促进开展老年活动开展</w:t>
            </w:r>
          </w:p>
        </w:tc>
        <w:tc>
          <w:tcPr>
            <w:tcW w:w="1127" w:type="dxa"/>
            <w:tcBorders>
              <w:top w:val="single" w:color="000000" w:sz="4" w:space="0"/>
              <w:left w:val="single" w:color="000000" w:sz="4" w:space="0"/>
              <w:right w:val="single" w:color="000000" w:sz="4" w:space="0"/>
            </w:tcBorders>
            <w:shd w:val="clear" w:color="auto" w:fill="auto"/>
            <w:vAlign w:val="center"/>
          </w:tcPr>
          <w:p w14:paraId="4281242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19367E8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52A26EA7">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12D6B41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841739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23EAB0AD">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44050C50">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DA470F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31199F0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0825D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0E97FFA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ED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BBA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98D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DC2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C5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DCE42A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789DF682">
      <w:pPr>
        <w:pStyle w:val="14"/>
        <w:spacing w:after="0" w:line="578" w:lineRule="exact"/>
        <w:rPr>
          <w:rFonts w:ascii="黑体" w:hAnsi="黑体" w:eastAsia="黑体" w:cs="黑体"/>
          <w:sz w:val="24"/>
          <w:szCs w:val="24"/>
        </w:rPr>
      </w:pPr>
    </w:p>
    <w:p w14:paraId="476F8288">
      <w:pPr>
        <w:pStyle w:val="14"/>
        <w:spacing w:after="0" w:line="578" w:lineRule="exact"/>
        <w:rPr>
          <w:rFonts w:ascii="黑体" w:hAnsi="黑体" w:eastAsia="黑体" w:cs="黑体"/>
          <w:sz w:val="24"/>
          <w:szCs w:val="24"/>
        </w:rPr>
      </w:pPr>
    </w:p>
    <w:p w14:paraId="1713B827">
      <w:pPr>
        <w:pStyle w:val="14"/>
        <w:spacing w:after="0" w:line="578" w:lineRule="exact"/>
        <w:rPr>
          <w:rFonts w:ascii="黑体" w:hAnsi="黑体" w:eastAsia="黑体" w:cs="黑体"/>
          <w:sz w:val="24"/>
          <w:szCs w:val="24"/>
        </w:rPr>
      </w:pPr>
    </w:p>
    <w:p w14:paraId="4665E7F4">
      <w:pPr>
        <w:pStyle w:val="14"/>
        <w:spacing w:after="0" w:line="578" w:lineRule="exact"/>
        <w:rPr>
          <w:rFonts w:ascii="黑体" w:hAnsi="黑体" w:eastAsia="黑体" w:cs="黑体"/>
          <w:sz w:val="24"/>
          <w:szCs w:val="24"/>
        </w:rPr>
      </w:pPr>
    </w:p>
    <w:p w14:paraId="2720EE3E">
      <w:pPr>
        <w:pStyle w:val="14"/>
        <w:spacing w:after="0" w:line="578" w:lineRule="exact"/>
        <w:rPr>
          <w:rFonts w:ascii="黑体" w:hAnsi="黑体" w:eastAsia="黑体" w:cs="黑体"/>
          <w:sz w:val="24"/>
          <w:szCs w:val="24"/>
        </w:rPr>
      </w:pPr>
    </w:p>
    <w:p w14:paraId="4D19279A">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A0FB489">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BFD7BEB">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6DDC6F3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DD79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1EAB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2023年耕地恢复补充资金（第一批）</w:t>
            </w:r>
          </w:p>
        </w:tc>
      </w:tr>
      <w:tr w14:paraId="210DF6B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1D5F5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6B1FA">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4CA4894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8123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62B9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3A056AB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3847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A843B">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36DAB7D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89D1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7009D71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A40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5FC8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FD0220">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沐财预追[2024]总484第1124号</w:t>
            </w:r>
          </w:p>
        </w:tc>
      </w:tr>
      <w:tr w14:paraId="14AF786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420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EAA3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8093">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06532">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CEF3">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29E8">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79F37DF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EF0C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64C1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A24B2">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耕地恢复补充资金</w:t>
            </w:r>
          </w:p>
        </w:tc>
      </w:tr>
      <w:tr w14:paraId="2461A72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93C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5754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7BFB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用于耕地恢复工作的支出</w:t>
            </w:r>
          </w:p>
        </w:tc>
      </w:tr>
      <w:tr w14:paraId="5D09B55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57E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8A5F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54BCB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2349949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EAF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2281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B3C7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0B221AA9">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A0060">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1F9CEE5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E520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DE87F">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20.32</w:t>
            </w:r>
          </w:p>
        </w:tc>
      </w:tr>
      <w:tr w14:paraId="3FEA728F">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3887">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F545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D9C5F">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20.32</w:t>
            </w:r>
          </w:p>
        </w:tc>
      </w:tr>
      <w:tr w14:paraId="69DD0A8C">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8161">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38C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22544">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7AA90A0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5EFE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CC589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3F0E234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06D4">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F383F2">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恢复可耕种土地面积并提升地力，严守耕地红线，助力粮食稳产增产</w:t>
            </w:r>
          </w:p>
        </w:tc>
      </w:tr>
      <w:tr w14:paraId="3315DD4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3D951EF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AF6FAD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0336F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5AA546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016CE50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0A70999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1408FE3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A73542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232A14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23BD322C">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E54B683">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200A782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9F0D49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5E78503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发放工作完成率</w:t>
            </w:r>
          </w:p>
        </w:tc>
        <w:tc>
          <w:tcPr>
            <w:tcW w:w="1127" w:type="dxa"/>
            <w:tcBorders>
              <w:top w:val="single" w:color="auto" w:sz="4" w:space="0"/>
              <w:left w:val="single" w:color="000000" w:sz="4" w:space="0"/>
              <w:right w:val="single" w:color="000000" w:sz="4" w:space="0"/>
            </w:tcBorders>
            <w:shd w:val="clear" w:color="auto" w:fill="auto"/>
            <w:vAlign w:val="center"/>
          </w:tcPr>
          <w:p w14:paraId="431DCED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76D25B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50</w:t>
            </w:r>
          </w:p>
        </w:tc>
        <w:tc>
          <w:tcPr>
            <w:tcW w:w="1061" w:type="dxa"/>
            <w:tcBorders>
              <w:top w:val="single" w:color="auto" w:sz="4" w:space="0"/>
              <w:left w:val="single" w:color="000000" w:sz="4" w:space="0"/>
              <w:right w:val="single" w:color="000000" w:sz="4" w:space="0"/>
            </w:tcBorders>
            <w:shd w:val="clear" w:color="auto" w:fill="auto"/>
            <w:vAlign w:val="center"/>
          </w:tcPr>
          <w:p w14:paraId="63F0752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488FAC7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09D999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65</w:t>
            </w:r>
          </w:p>
        </w:tc>
      </w:tr>
      <w:tr w14:paraId="124BDDC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D75263A">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40595BC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99608E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37166FD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补贴发放时长</w:t>
            </w:r>
          </w:p>
        </w:tc>
        <w:tc>
          <w:tcPr>
            <w:tcW w:w="1127" w:type="dxa"/>
            <w:tcBorders>
              <w:top w:val="single" w:color="auto" w:sz="4" w:space="0"/>
              <w:left w:val="single" w:color="000000" w:sz="4" w:space="0"/>
              <w:right w:val="single" w:color="000000" w:sz="4" w:space="0"/>
            </w:tcBorders>
            <w:shd w:val="clear" w:color="auto" w:fill="auto"/>
            <w:vAlign w:val="center"/>
          </w:tcPr>
          <w:p w14:paraId="3C939E5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E7E590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2C3D404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w:t>
            </w:r>
          </w:p>
        </w:tc>
        <w:tc>
          <w:tcPr>
            <w:tcW w:w="938" w:type="dxa"/>
            <w:tcBorders>
              <w:top w:val="single" w:color="auto" w:sz="4" w:space="0"/>
              <w:left w:val="single" w:color="000000" w:sz="4" w:space="0"/>
              <w:right w:val="single" w:color="000000" w:sz="4" w:space="0"/>
            </w:tcBorders>
            <w:shd w:val="clear" w:color="auto" w:fill="auto"/>
            <w:vAlign w:val="center"/>
          </w:tcPr>
          <w:p w14:paraId="72DB860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17F6A4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45A63C89">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220035D">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EBF322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D82810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06DFA38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298DC24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耕地恢复工作正常运行</w:t>
            </w:r>
          </w:p>
        </w:tc>
        <w:tc>
          <w:tcPr>
            <w:tcW w:w="1127" w:type="dxa"/>
            <w:tcBorders>
              <w:top w:val="single" w:color="000000" w:sz="4" w:space="0"/>
              <w:left w:val="single" w:color="000000" w:sz="4" w:space="0"/>
              <w:right w:val="single" w:color="000000" w:sz="4" w:space="0"/>
            </w:tcBorders>
            <w:shd w:val="clear" w:color="auto" w:fill="auto"/>
            <w:vAlign w:val="center"/>
          </w:tcPr>
          <w:p w14:paraId="3EB8A64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6C2A205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3D7CEE61">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109AF66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B7D681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0BF2956">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42724AD">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1BCF3B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267DDB3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609E6F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7B2C0D2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201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6EE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2A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4B7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CBF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87115B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r w14:paraId="36AA5320">
        <w:tblPrEx>
          <w:tblCellMar>
            <w:top w:w="15" w:type="dxa"/>
            <w:left w:w="15" w:type="dxa"/>
            <w:bottom w:w="15" w:type="dxa"/>
            <w:right w:w="15" w:type="dxa"/>
          </w:tblCellMar>
        </w:tblPrEx>
        <w:trPr>
          <w:trHeight w:val="660" w:hRule="atLeast"/>
          <w:jc w:val="center"/>
        </w:trPr>
        <w:tc>
          <w:tcPr>
            <w:tcW w:w="652" w:type="dxa"/>
            <w:tcBorders>
              <w:left w:val="single" w:color="000000" w:sz="4" w:space="0"/>
              <w:bottom w:val="single" w:color="000000" w:sz="4" w:space="0"/>
            </w:tcBorders>
            <w:shd w:val="clear" w:color="auto" w:fill="auto"/>
            <w:vAlign w:val="center"/>
          </w:tcPr>
          <w:p w14:paraId="190377AC">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0B2576F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E4D335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522B">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20.32万元以内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9D0">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FE7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20.32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18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858F">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0A0FE8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20.32</w:t>
            </w:r>
          </w:p>
        </w:tc>
      </w:tr>
    </w:tbl>
    <w:p w14:paraId="05E7FF56">
      <w:pPr>
        <w:pStyle w:val="14"/>
        <w:spacing w:after="0" w:line="578" w:lineRule="exact"/>
        <w:rPr>
          <w:rFonts w:ascii="黑体" w:hAnsi="黑体" w:eastAsia="黑体" w:cs="黑体"/>
          <w:sz w:val="24"/>
          <w:szCs w:val="24"/>
        </w:rPr>
      </w:pPr>
    </w:p>
    <w:p w14:paraId="4743F890">
      <w:pPr>
        <w:pStyle w:val="14"/>
        <w:spacing w:after="0" w:line="578" w:lineRule="exact"/>
        <w:rPr>
          <w:rFonts w:ascii="黑体" w:hAnsi="黑体" w:eastAsia="黑体" w:cs="黑体"/>
          <w:sz w:val="24"/>
          <w:szCs w:val="24"/>
        </w:rPr>
      </w:pPr>
    </w:p>
    <w:p w14:paraId="3FA0DE27">
      <w:pPr>
        <w:pStyle w:val="14"/>
        <w:spacing w:after="0" w:line="578" w:lineRule="exact"/>
        <w:rPr>
          <w:rFonts w:ascii="黑体" w:hAnsi="黑体" w:eastAsia="黑体" w:cs="黑体"/>
          <w:sz w:val="24"/>
          <w:szCs w:val="24"/>
        </w:rPr>
      </w:pPr>
    </w:p>
    <w:p w14:paraId="3314DA16">
      <w:pPr>
        <w:pStyle w:val="14"/>
        <w:spacing w:after="0" w:line="578" w:lineRule="exact"/>
        <w:rPr>
          <w:rFonts w:ascii="黑体" w:hAnsi="黑体" w:eastAsia="黑体" w:cs="黑体"/>
          <w:sz w:val="24"/>
          <w:szCs w:val="24"/>
        </w:rPr>
      </w:pPr>
    </w:p>
    <w:p w14:paraId="23066EEE">
      <w:pPr>
        <w:pStyle w:val="14"/>
        <w:spacing w:after="0" w:line="578" w:lineRule="exact"/>
        <w:rPr>
          <w:rFonts w:ascii="黑体" w:hAnsi="黑体" w:eastAsia="黑体" w:cs="黑体"/>
          <w:sz w:val="24"/>
          <w:szCs w:val="24"/>
        </w:rPr>
      </w:pPr>
    </w:p>
    <w:p w14:paraId="7E296FC1">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FB678B0">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DBB9F0E">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3E458965">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2DBE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1C7D2">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lang w:eastAsia="zh-CN"/>
              </w:rPr>
              <w:t>村组干部报酬、绩效考核奖励经费</w:t>
            </w:r>
          </w:p>
        </w:tc>
      </w:tr>
      <w:tr w14:paraId="3C8814EC">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375C7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4E94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1C66D89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0879D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C334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69A0CB3A">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EEB0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D3B26">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52B4747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D3D6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30AE6B6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C6F1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47CF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1733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461085C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F6D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4535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F4A">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DCC68">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C870">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CD43">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69C6EEE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9A6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FC4B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42BEB">
            <w:pPr>
              <w:spacing w:line="300" w:lineRule="exact"/>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2024年预算大本</w:t>
            </w:r>
          </w:p>
        </w:tc>
      </w:tr>
      <w:tr w14:paraId="3916473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FB5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BEB9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0506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用于村干部、村组长基本报酬、绩效奖励等支出</w:t>
            </w:r>
          </w:p>
        </w:tc>
      </w:tr>
      <w:tr w14:paraId="48F15AF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9BA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2566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F065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714A372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349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D806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A5C51">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2420E3BC">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AC516">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1FC5C46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4A0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1EE2B">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128.38</w:t>
            </w:r>
          </w:p>
        </w:tc>
      </w:tr>
      <w:tr w14:paraId="6E083CAF">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7C65">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0B00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8C6C2">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128.38</w:t>
            </w:r>
          </w:p>
        </w:tc>
      </w:tr>
      <w:tr w14:paraId="3FE2069E">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4AEC">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D843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F60F8">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5D2D64F5">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A56B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C2E49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69FAB4E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9F7F">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815634">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保障村组干部合理待遇，提升履职积极性与村级治理水平</w:t>
            </w:r>
          </w:p>
        </w:tc>
      </w:tr>
      <w:tr w14:paraId="1505CD19">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1517329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B78AEF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A25E4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378DF3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90247C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72A1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83FAD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520A26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CA1FBF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7833A1B4">
        <w:tblPrEx>
          <w:tblCellMar>
            <w:top w:w="15" w:type="dxa"/>
            <w:left w:w="15" w:type="dxa"/>
            <w:bottom w:w="15" w:type="dxa"/>
            <w:right w:w="15" w:type="dxa"/>
          </w:tblCellMar>
        </w:tblPrEx>
        <w:trPr>
          <w:trHeight w:val="233" w:hRule="atLeast"/>
          <w:jc w:val="center"/>
        </w:trPr>
        <w:tc>
          <w:tcPr>
            <w:tcW w:w="652" w:type="dxa"/>
            <w:vMerge w:val="continue"/>
            <w:tcBorders>
              <w:left w:val="single" w:color="000000" w:sz="4" w:space="0"/>
            </w:tcBorders>
            <w:shd w:val="clear" w:color="auto" w:fill="auto"/>
            <w:vAlign w:val="center"/>
          </w:tcPr>
          <w:p w14:paraId="4B40CDDB">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06E2A76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634125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47B7C1C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酬劳发放到位</w:t>
            </w:r>
          </w:p>
        </w:tc>
        <w:tc>
          <w:tcPr>
            <w:tcW w:w="1127" w:type="dxa"/>
            <w:tcBorders>
              <w:top w:val="single" w:color="auto" w:sz="4" w:space="0"/>
              <w:left w:val="single" w:color="000000" w:sz="4" w:space="0"/>
              <w:right w:val="single" w:color="000000" w:sz="4" w:space="0"/>
            </w:tcBorders>
            <w:shd w:val="clear" w:color="auto" w:fill="auto"/>
            <w:vAlign w:val="center"/>
          </w:tcPr>
          <w:p w14:paraId="2693DEC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0AF7CCC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c>
          <w:tcPr>
            <w:tcW w:w="1061" w:type="dxa"/>
            <w:tcBorders>
              <w:top w:val="single" w:color="auto" w:sz="4" w:space="0"/>
              <w:left w:val="single" w:color="000000" w:sz="4" w:space="0"/>
              <w:right w:val="single" w:color="000000" w:sz="4" w:space="0"/>
            </w:tcBorders>
            <w:shd w:val="clear" w:color="auto" w:fill="auto"/>
            <w:vAlign w:val="center"/>
          </w:tcPr>
          <w:p w14:paraId="2E40E17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1E12A00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6A1A23B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675A00C8">
        <w:tblPrEx>
          <w:tblCellMar>
            <w:top w:w="15" w:type="dxa"/>
            <w:left w:w="15" w:type="dxa"/>
            <w:bottom w:w="15" w:type="dxa"/>
            <w:right w:w="15" w:type="dxa"/>
          </w:tblCellMar>
        </w:tblPrEx>
        <w:trPr>
          <w:trHeight w:val="233" w:hRule="atLeast"/>
          <w:jc w:val="center"/>
        </w:trPr>
        <w:tc>
          <w:tcPr>
            <w:tcW w:w="652" w:type="dxa"/>
            <w:vMerge w:val="continue"/>
            <w:tcBorders>
              <w:left w:val="single" w:color="000000" w:sz="4" w:space="0"/>
            </w:tcBorders>
            <w:shd w:val="clear" w:color="auto" w:fill="auto"/>
            <w:vAlign w:val="center"/>
          </w:tcPr>
          <w:p w14:paraId="03C7B8A1">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5332432A">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58CC082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1FC689E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76E479F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5FBC8D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75C67EC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w:t>
            </w:r>
          </w:p>
        </w:tc>
        <w:tc>
          <w:tcPr>
            <w:tcW w:w="938" w:type="dxa"/>
            <w:tcBorders>
              <w:top w:val="single" w:color="auto" w:sz="4" w:space="0"/>
              <w:left w:val="single" w:color="000000" w:sz="4" w:space="0"/>
              <w:right w:val="single" w:color="000000" w:sz="4" w:space="0"/>
            </w:tcBorders>
            <w:shd w:val="clear" w:color="auto" w:fill="auto"/>
            <w:vAlign w:val="center"/>
          </w:tcPr>
          <w:p w14:paraId="23F2FCA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232D9E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65152F0C">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5249D4C">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987E13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11BA0B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3CAC0EC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26E788E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村组干部获得对应酬劳</w:t>
            </w:r>
          </w:p>
        </w:tc>
        <w:tc>
          <w:tcPr>
            <w:tcW w:w="1127" w:type="dxa"/>
            <w:tcBorders>
              <w:top w:val="single" w:color="000000" w:sz="4" w:space="0"/>
              <w:left w:val="single" w:color="000000" w:sz="4" w:space="0"/>
              <w:right w:val="single" w:color="000000" w:sz="4" w:space="0"/>
            </w:tcBorders>
            <w:shd w:val="clear" w:color="auto" w:fill="auto"/>
            <w:vAlign w:val="center"/>
          </w:tcPr>
          <w:p w14:paraId="140EAF5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614F4A0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42E98C70">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3EE892E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0339AF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2AEBA597">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7FF35D64">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0A8BA3A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3C158E8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FEBD0C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4C3DEAD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CCF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村干部满意度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26B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E89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9EA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7FE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B7A0FE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2E115F91">
      <w:pPr>
        <w:pStyle w:val="14"/>
        <w:spacing w:after="0" w:line="578" w:lineRule="exact"/>
        <w:rPr>
          <w:rFonts w:ascii="黑体" w:hAnsi="黑体" w:eastAsia="黑体" w:cs="黑体"/>
          <w:sz w:val="24"/>
          <w:szCs w:val="24"/>
        </w:rPr>
      </w:pPr>
    </w:p>
    <w:p w14:paraId="476076E5">
      <w:pPr>
        <w:pStyle w:val="14"/>
        <w:spacing w:after="0" w:line="578" w:lineRule="exact"/>
        <w:rPr>
          <w:rFonts w:ascii="黑体" w:hAnsi="黑体" w:eastAsia="黑体" w:cs="黑体"/>
          <w:sz w:val="24"/>
          <w:szCs w:val="24"/>
        </w:rPr>
      </w:pPr>
    </w:p>
    <w:p w14:paraId="4AF9C065">
      <w:pPr>
        <w:pStyle w:val="14"/>
        <w:spacing w:after="0" w:line="578" w:lineRule="exact"/>
        <w:rPr>
          <w:rFonts w:ascii="黑体" w:hAnsi="黑体" w:eastAsia="黑体" w:cs="黑体"/>
          <w:sz w:val="24"/>
          <w:szCs w:val="24"/>
        </w:rPr>
      </w:pPr>
    </w:p>
    <w:p w14:paraId="16745E1B">
      <w:pPr>
        <w:pStyle w:val="14"/>
        <w:spacing w:after="0" w:line="578" w:lineRule="exact"/>
        <w:rPr>
          <w:rFonts w:ascii="黑体" w:hAnsi="黑体" w:eastAsia="黑体" w:cs="黑体"/>
          <w:sz w:val="24"/>
          <w:szCs w:val="24"/>
        </w:rPr>
      </w:pPr>
    </w:p>
    <w:p w14:paraId="4801ACD7">
      <w:pPr>
        <w:pStyle w:val="14"/>
        <w:spacing w:after="0" w:line="578" w:lineRule="exact"/>
        <w:rPr>
          <w:rFonts w:ascii="黑体" w:hAnsi="黑体" w:eastAsia="黑体" w:cs="黑体"/>
          <w:sz w:val="24"/>
          <w:szCs w:val="24"/>
        </w:rPr>
      </w:pPr>
    </w:p>
    <w:p w14:paraId="5FB3F0C4">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858F45C">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F205C1B">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460DA1B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8E109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0E5DE">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村级公共服务经费-公共运维-农村生活垃圾治理资金</w:t>
            </w:r>
          </w:p>
        </w:tc>
      </w:tr>
      <w:tr w14:paraId="59ECC8AF">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3FA9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46277">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7C2C36D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78BE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0F7D0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156E8BF0">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C542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A7C37">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50ED0E6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4C92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0F265BF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577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7981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3422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6E862A3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B80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6DD0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B817">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597B9">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C905">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8356">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4916E73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88D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349F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F89CF">
            <w:pPr>
              <w:spacing w:line="300" w:lineRule="exact"/>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2024年预算大本</w:t>
            </w:r>
          </w:p>
        </w:tc>
      </w:tr>
      <w:tr w14:paraId="0F2EB09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253D">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F8C5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0BC17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用于农村生活垃圾治理工作的支出</w:t>
            </w:r>
          </w:p>
        </w:tc>
      </w:tr>
      <w:tr w14:paraId="3A674C98">
        <w:tblPrEx>
          <w:tblCellMar>
            <w:top w:w="15" w:type="dxa"/>
            <w:left w:w="15" w:type="dxa"/>
            <w:bottom w:w="15" w:type="dxa"/>
            <w:right w:w="15" w:type="dxa"/>
          </w:tblCellMar>
        </w:tblPrEx>
        <w:trPr>
          <w:trHeight w:val="304"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35F2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A98D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E078E">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452E577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A7B0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6854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8365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45536BB8">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E7F1E">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7A414B5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2644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04E1E">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10.5</w:t>
            </w:r>
          </w:p>
        </w:tc>
      </w:tr>
      <w:tr w14:paraId="20732A28">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5187">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EEE2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9FBDC">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10.5</w:t>
            </w:r>
          </w:p>
        </w:tc>
      </w:tr>
      <w:tr w14:paraId="2E8F8E64">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B438">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7AF1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F9083">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56B7551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7624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77BEE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3CAC034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9115">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97D1A0">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完成全乡农村生活垃圾治理</w:t>
            </w:r>
          </w:p>
        </w:tc>
      </w:tr>
      <w:tr w14:paraId="3F5423D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1CC9779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DF9533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706A7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80A18A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1137B3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5A6326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BEBF9C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28DD9E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48E2E39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0CBC66A8">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AA322C3">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3398071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95866F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0743D87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5945C8E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54BDDA8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2033E59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679E2C4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4CB6B0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57EF674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22927F0">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7A989CB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F8657C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3C97DF3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全乡范围内农村生活垃圾及时清运</w:t>
            </w:r>
          </w:p>
        </w:tc>
        <w:tc>
          <w:tcPr>
            <w:tcW w:w="1127" w:type="dxa"/>
            <w:tcBorders>
              <w:top w:val="single" w:color="auto" w:sz="4" w:space="0"/>
              <w:left w:val="single" w:color="000000" w:sz="4" w:space="0"/>
              <w:right w:val="single" w:color="000000" w:sz="4" w:space="0"/>
            </w:tcBorders>
            <w:shd w:val="clear" w:color="auto" w:fill="auto"/>
            <w:vAlign w:val="center"/>
          </w:tcPr>
          <w:p w14:paraId="5B0AEA5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ED4E8A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c>
          <w:tcPr>
            <w:tcW w:w="1061" w:type="dxa"/>
            <w:tcBorders>
              <w:top w:val="single" w:color="auto" w:sz="4" w:space="0"/>
              <w:left w:val="single" w:color="000000" w:sz="4" w:space="0"/>
              <w:right w:val="single" w:color="000000" w:sz="4" w:space="0"/>
            </w:tcBorders>
            <w:shd w:val="clear" w:color="auto" w:fill="auto"/>
            <w:vAlign w:val="center"/>
          </w:tcPr>
          <w:p w14:paraId="07F2E03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71BE97D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DD681B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7FEA1D48">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B3DAC00">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F0F88B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20E79F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0D4B77B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7ECF375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农村生活垃圾治理工作正常开展</w:t>
            </w:r>
          </w:p>
        </w:tc>
        <w:tc>
          <w:tcPr>
            <w:tcW w:w="1127" w:type="dxa"/>
            <w:tcBorders>
              <w:top w:val="single" w:color="000000" w:sz="4" w:space="0"/>
              <w:left w:val="single" w:color="000000" w:sz="4" w:space="0"/>
              <w:right w:val="single" w:color="000000" w:sz="4" w:space="0"/>
            </w:tcBorders>
            <w:shd w:val="clear" w:color="auto" w:fill="auto"/>
            <w:vAlign w:val="center"/>
          </w:tcPr>
          <w:p w14:paraId="0CA7BA4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090EC41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034B1969">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59B1856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3F4018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160F83A3">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82D02A3">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E806AD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3D815CF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F08AA4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4CC862F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C3F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8A9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45C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2C7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2BD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8075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r w14:paraId="36B1F5C0">
        <w:tblPrEx>
          <w:tblCellMar>
            <w:top w:w="15" w:type="dxa"/>
            <w:left w:w="15" w:type="dxa"/>
            <w:bottom w:w="15" w:type="dxa"/>
            <w:right w:w="15" w:type="dxa"/>
          </w:tblCellMar>
        </w:tblPrEx>
        <w:trPr>
          <w:trHeight w:val="660" w:hRule="atLeast"/>
          <w:jc w:val="center"/>
        </w:trPr>
        <w:tc>
          <w:tcPr>
            <w:tcW w:w="652" w:type="dxa"/>
            <w:tcBorders>
              <w:left w:val="single" w:color="000000" w:sz="4" w:space="0"/>
              <w:bottom w:val="single" w:color="000000" w:sz="4" w:space="0"/>
            </w:tcBorders>
            <w:shd w:val="clear" w:color="auto" w:fill="auto"/>
            <w:vAlign w:val="center"/>
          </w:tcPr>
          <w:p w14:paraId="1F0D334D">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060F5CCC">
            <w:pPr>
              <w:widowControl/>
              <w:spacing w:line="300" w:lineRule="exact"/>
              <w:jc w:val="center"/>
              <w:textAlignment w:val="center"/>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201D2">
            <w:pPr>
              <w:widowControl/>
              <w:spacing w:line="300" w:lineRule="exact"/>
              <w:jc w:val="center"/>
              <w:textAlignment w:val="center"/>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经济成本指标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BE82">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10.5万元以内</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F8B">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F1D8">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10.5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0C63">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569D">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29B2E259">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10.5</w:t>
            </w:r>
          </w:p>
        </w:tc>
      </w:tr>
    </w:tbl>
    <w:p w14:paraId="1F17CCF5">
      <w:pPr>
        <w:pStyle w:val="14"/>
        <w:spacing w:after="0" w:line="578" w:lineRule="exact"/>
        <w:rPr>
          <w:rFonts w:ascii="黑体" w:hAnsi="黑体" w:eastAsia="黑体" w:cs="黑体"/>
          <w:sz w:val="24"/>
          <w:szCs w:val="24"/>
        </w:rPr>
      </w:pPr>
    </w:p>
    <w:p w14:paraId="1704C206">
      <w:pPr>
        <w:pStyle w:val="14"/>
        <w:spacing w:after="0" w:line="578" w:lineRule="exact"/>
        <w:rPr>
          <w:rFonts w:ascii="黑体" w:hAnsi="黑体" w:eastAsia="黑体" w:cs="黑体"/>
          <w:sz w:val="24"/>
          <w:szCs w:val="24"/>
        </w:rPr>
      </w:pPr>
    </w:p>
    <w:p w14:paraId="769BF63A">
      <w:pPr>
        <w:pStyle w:val="14"/>
        <w:spacing w:after="0" w:line="578" w:lineRule="exact"/>
        <w:rPr>
          <w:rFonts w:ascii="黑体" w:hAnsi="黑体" w:eastAsia="黑体" w:cs="黑体"/>
          <w:sz w:val="24"/>
          <w:szCs w:val="24"/>
        </w:rPr>
      </w:pPr>
    </w:p>
    <w:p w14:paraId="1FF4D893">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4642ECF">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7B24FE1B">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0EBEECF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2E22C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51D1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社区干部居民小组长报酬、绩效考核奖励经费</w:t>
            </w:r>
          </w:p>
        </w:tc>
      </w:tr>
      <w:tr w14:paraId="72F63EAF">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63FD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2FACC">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10344DCF">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F036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31D8E5">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28274A3A">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890E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B3681">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3B1E3B5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6853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1CC8D16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6C88">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612A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0E1F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273EF08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936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C0BB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E82">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F1561">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3958">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99DE">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7304781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84E0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54C9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86700">
            <w:pPr>
              <w:spacing w:line="300" w:lineRule="exact"/>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2024年预算大本</w:t>
            </w:r>
          </w:p>
        </w:tc>
      </w:tr>
      <w:tr w14:paraId="49464A4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67BA8">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91A8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8C97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用于社区干部养老保险、医疗保险、居民小组长小额保险的支出</w:t>
            </w:r>
          </w:p>
        </w:tc>
      </w:tr>
      <w:tr w14:paraId="2BC4E20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252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4FFD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5AE1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18F5A66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1F5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FC6F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89945">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275650B3">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51A47">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0CF791D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8FF9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847FB">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15.07</w:t>
            </w:r>
          </w:p>
        </w:tc>
      </w:tr>
      <w:tr w14:paraId="37D5C45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A5B0">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0A68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58480">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15.07</w:t>
            </w:r>
          </w:p>
        </w:tc>
      </w:tr>
      <w:tr w14:paraId="40B02BA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46FA7">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48A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F3EDF">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243A618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04E5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1A2DF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3869A3F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3C1E">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EA59B8">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保障社区干部居民小组长报酬、绩效考核奖励</w:t>
            </w:r>
          </w:p>
        </w:tc>
      </w:tr>
      <w:tr w14:paraId="1986A86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45F288D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733A01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7614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7C0651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8A81B5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44B41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8B9037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7B7EA3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60B2C6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4F74CE45">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DBD83D4">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49E8513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011710F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058873D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酬劳发放到位</w:t>
            </w:r>
          </w:p>
        </w:tc>
        <w:tc>
          <w:tcPr>
            <w:tcW w:w="1127" w:type="dxa"/>
            <w:tcBorders>
              <w:top w:val="single" w:color="auto" w:sz="4" w:space="0"/>
              <w:left w:val="single" w:color="000000" w:sz="4" w:space="0"/>
              <w:right w:val="single" w:color="000000" w:sz="4" w:space="0"/>
            </w:tcBorders>
            <w:shd w:val="clear" w:color="auto" w:fill="auto"/>
            <w:vAlign w:val="center"/>
          </w:tcPr>
          <w:p w14:paraId="40E2A41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67CBFF6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c>
          <w:tcPr>
            <w:tcW w:w="1061" w:type="dxa"/>
            <w:tcBorders>
              <w:top w:val="single" w:color="auto" w:sz="4" w:space="0"/>
              <w:left w:val="single" w:color="000000" w:sz="4" w:space="0"/>
              <w:right w:val="single" w:color="000000" w:sz="4" w:space="0"/>
            </w:tcBorders>
            <w:shd w:val="clear" w:color="auto" w:fill="auto"/>
            <w:vAlign w:val="center"/>
          </w:tcPr>
          <w:p w14:paraId="17C7D5D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4F733B3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B2BFF5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173E7918">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DAF0B03">
            <w:pPr>
              <w:widowControl/>
              <w:spacing w:line="300" w:lineRule="exact"/>
              <w:jc w:val="center"/>
              <w:textAlignment w:val="center"/>
              <w:rPr>
                <w:rFonts w:ascii="宋体" w:hAnsi="宋体" w:eastAsia="宋体" w:cs="宋体"/>
                <w:color w:val="000000"/>
                <w:sz w:val="24"/>
                <w:szCs w:val="24"/>
                <w:highlight w:val="none"/>
              </w:rPr>
            </w:pPr>
          </w:p>
        </w:tc>
        <w:tc>
          <w:tcPr>
            <w:tcW w:w="10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5DEF70A0">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2FD07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000000" w:sz="4" w:space="0"/>
              <w:left w:val="single" w:color="000000" w:sz="4" w:space="0"/>
              <w:right w:val="single" w:color="000000" w:sz="4" w:space="0"/>
            </w:tcBorders>
            <w:shd w:val="clear" w:color="auto" w:fill="auto"/>
            <w:vAlign w:val="center"/>
          </w:tcPr>
          <w:p w14:paraId="614C1B3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000000" w:sz="4" w:space="0"/>
              <w:left w:val="single" w:color="000000" w:sz="4" w:space="0"/>
              <w:right w:val="single" w:color="000000" w:sz="4" w:space="0"/>
            </w:tcBorders>
            <w:shd w:val="clear" w:color="auto" w:fill="auto"/>
            <w:vAlign w:val="center"/>
          </w:tcPr>
          <w:p w14:paraId="5B0D9D2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4AED5B9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000000" w:sz="4" w:space="0"/>
              <w:left w:val="single" w:color="000000" w:sz="4" w:space="0"/>
              <w:right w:val="single" w:color="000000" w:sz="4" w:space="0"/>
            </w:tcBorders>
            <w:shd w:val="clear" w:color="auto" w:fill="auto"/>
            <w:vAlign w:val="center"/>
          </w:tcPr>
          <w:p w14:paraId="3FD4391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w:t>
            </w:r>
          </w:p>
        </w:tc>
        <w:tc>
          <w:tcPr>
            <w:tcW w:w="938" w:type="dxa"/>
            <w:tcBorders>
              <w:top w:val="single" w:color="000000" w:sz="4" w:space="0"/>
              <w:left w:val="single" w:color="000000" w:sz="4" w:space="0"/>
              <w:right w:val="single" w:color="000000" w:sz="4" w:space="0"/>
            </w:tcBorders>
            <w:shd w:val="clear" w:color="auto" w:fill="auto"/>
            <w:vAlign w:val="center"/>
          </w:tcPr>
          <w:p w14:paraId="18946FE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F0E17B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480F8B2D">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89EA393">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09C678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E56DA7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559C9B9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DEE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社区干部获得对应酬劳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55E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CD4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DFE1">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53F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188CC23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45422A9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348003E4">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53AB2D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2171888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C47AC4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7CD5B4C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5C5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社区干部满意度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BA9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F64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ED4A">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994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C56D05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17031E40">
      <w:pPr>
        <w:pStyle w:val="14"/>
        <w:spacing w:after="0" w:line="578" w:lineRule="exact"/>
        <w:rPr>
          <w:rFonts w:ascii="黑体" w:hAnsi="黑体" w:eastAsia="黑体" w:cs="黑体"/>
          <w:sz w:val="24"/>
          <w:szCs w:val="24"/>
        </w:rPr>
      </w:pPr>
    </w:p>
    <w:p w14:paraId="650F6309">
      <w:pPr>
        <w:pStyle w:val="14"/>
        <w:spacing w:after="0" w:line="578" w:lineRule="exact"/>
        <w:rPr>
          <w:rFonts w:ascii="黑体" w:hAnsi="黑体" w:eastAsia="黑体" w:cs="黑体"/>
          <w:sz w:val="24"/>
          <w:szCs w:val="24"/>
        </w:rPr>
      </w:pPr>
    </w:p>
    <w:p w14:paraId="7273E16A">
      <w:pPr>
        <w:pStyle w:val="14"/>
        <w:spacing w:after="0" w:line="578" w:lineRule="exact"/>
        <w:rPr>
          <w:rFonts w:ascii="黑体" w:hAnsi="黑体" w:eastAsia="黑体" w:cs="黑体"/>
          <w:sz w:val="24"/>
          <w:szCs w:val="24"/>
        </w:rPr>
      </w:pPr>
    </w:p>
    <w:p w14:paraId="4837EBE6">
      <w:pPr>
        <w:pStyle w:val="14"/>
        <w:spacing w:after="0" w:line="578" w:lineRule="exact"/>
        <w:rPr>
          <w:rFonts w:ascii="黑体" w:hAnsi="黑体" w:eastAsia="黑体" w:cs="黑体"/>
          <w:sz w:val="24"/>
          <w:szCs w:val="24"/>
        </w:rPr>
      </w:pPr>
    </w:p>
    <w:p w14:paraId="0B610FAE">
      <w:pPr>
        <w:pStyle w:val="14"/>
        <w:spacing w:after="0" w:line="578" w:lineRule="exact"/>
        <w:rPr>
          <w:rFonts w:ascii="黑体" w:hAnsi="黑体" w:eastAsia="黑体" w:cs="黑体"/>
          <w:sz w:val="24"/>
          <w:szCs w:val="24"/>
        </w:rPr>
      </w:pPr>
    </w:p>
    <w:p w14:paraId="72E5851F">
      <w:pPr>
        <w:pStyle w:val="14"/>
        <w:spacing w:after="0" w:line="578" w:lineRule="exact"/>
        <w:rPr>
          <w:rFonts w:ascii="黑体" w:hAnsi="黑体" w:eastAsia="黑体" w:cs="黑体"/>
          <w:sz w:val="24"/>
          <w:szCs w:val="24"/>
        </w:rPr>
      </w:pPr>
    </w:p>
    <w:p w14:paraId="03A37D71">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330FAC8">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231A1D1">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4265E27E">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962D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72F10">
            <w:pPr>
              <w:spacing w:line="3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村级公共服务经费-公共运维-村级运维经费</w:t>
            </w:r>
          </w:p>
        </w:tc>
      </w:tr>
      <w:tr w14:paraId="30AB313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C7F3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6B62D">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4D3B2F1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A4B0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BE920">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5E9C13D8">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F5DB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1A242">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60631A0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2CF22">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596184A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B39E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9263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512D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266E370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808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ED27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84F">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D0CC0">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35DE">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779">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367F37F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52F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3B0E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D87F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2024年预算大本</w:t>
            </w:r>
          </w:p>
        </w:tc>
      </w:tr>
      <w:tr w14:paraId="161487E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A42BD">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9FF3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CC0D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用于村级运维经费支出</w:t>
            </w:r>
          </w:p>
        </w:tc>
      </w:tr>
      <w:tr w14:paraId="4683928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ADC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FC9B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66858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79A97F6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2C6C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8196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A6055">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1F618CA9">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48173">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405BEB4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8CC0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A1B4AF">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23.30</w:t>
            </w:r>
          </w:p>
        </w:tc>
      </w:tr>
      <w:tr w14:paraId="4B4222DE">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A3AB">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CD1F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6A820">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23.30</w:t>
            </w:r>
          </w:p>
        </w:tc>
      </w:tr>
      <w:tr w14:paraId="5C1C3574">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7A55">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8E2C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486289">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1C26B8E8">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A570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E3F52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01EA951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3A58">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5E6845">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保障村级运维</w:t>
            </w:r>
          </w:p>
        </w:tc>
      </w:tr>
      <w:tr w14:paraId="55E00EE0">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3B8567E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AEDBCD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EB8DB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046064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0A50502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66D08D4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BE9D9E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7243DA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3A50E8E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71C4D479">
        <w:tblPrEx>
          <w:tblCellMar>
            <w:top w:w="15" w:type="dxa"/>
            <w:left w:w="15" w:type="dxa"/>
            <w:bottom w:w="15" w:type="dxa"/>
            <w:right w:w="15" w:type="dxa"/>
          </w:tblCellMar>
        </w:tblPrEx>
        <w:trPr>
          <w:trHeight w:val="233" w:hRule="atLeast"/>
          <w:jc w:val="center"/>
        </w:trPr>
        <w:tc>
          <w:tcPr>
            <w:tcW w:w="652" w:type="dxa"/>
            <w:vMerge w:val="continue"/>
            <w:tcBorders>
              <w:left w:val="single" w:color="000000" w:sz="4" w:space="0"/>
            </w:tcBorders>
            <w:shd w:val="clear" w:color="auto" w:fill="auto"/>
            <w:vAlign w:val="center"/>
          </w:tcPr>
          <w:p w14:paraId="08AD16DE">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7913AC7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2D37074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4A3D77C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实施村级运维村个数</w:t>
            </w:r>
          </w:p>
        </w:tc>
        <w:tc>
          <w:tcPr>
            <w:tcW w:w="1127" w:type="dxa"/>
            <w:tcBorders>
              <w:top w:val="single" w:color="auto" w:sz="4" w:space="0"/>
              <w:left w:val="single" w:color="000000" w:sz="4" w:space="0"/>
              <w:right w:val="single" w:color="000000" w:sz="4" w:space="0"/>
            </w:tcBorders>
            <w:shd w:val="clear" w:color="auto" w:fill="auto"/>
            <w:vAlign w:val="center"/>
          </w:tcPr>
          <w:p w14:paraId="3090346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B994E7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c>
          <w:tcPr>
            <w:tcW w:w="1061" w:type="dxa"/>
            <w:tcBorders>
              <w:top w:val="single" w:color="auto" w:sz="4" w:space="0"/>
              <w:left w:val="single" w:color="000000" w:sz="4" w:space="0"/>
              <w:right w:val="single" w:color="000000" w:sz="4" w:space="0"/>
            </w:tcBorders>
            <w:shd w:val="clear" w:color="auto" w:fill="auto"/>
            <w:vAlign w:val="center"/>
          </w:tcPr>
          <w:p w14:paraId="572C6F6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w:t>
            </w:r>
          </w:p>
        </w:tc>
        <w:tc>
          <w:tcPr>
            <w:tcW w:w="938" w:type="dxa"/>
            <w:tcBorders>
              <w:top w:val="single" w:color="auto" w:sz="4" w:space="0"/>
              <w:left w:val="single" w:color="000000" w:sz="4" w:space="0"/>
              <w:right w:val="single" w:color="000000" w:sz="4" w:space="0"/>
            </w:tcBorders>
            <w:shd w:val="clear" w:color="auto" w:fill="auto"/>
            <w:vAlign w:val="center"/>
          </w:tcPr>
          <w:p w14:paraId="1D6A3BD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F40E5B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r>
      <w:tr w14:paraId="5EDA4D99">
        <w:tblPrEx>
          <w:tblCellMar>
            <w:top w:w="15" w:type="dxa"/>
            <w:left w:w="15" w:type="dxa"/>
            <w:bottom w:w="15" w:type="dxa"/>
            <w:right w:w="15" w:type="dxa"/>
          </w:tblCellMar>
        </w:tblPrEx>
        <w:trPr>
          <w:trHeight w:val="233" w:hRule="atLeast"/>
          <w:jc w:val="center"/>
        </w:trPr>
        <w:tc>
          <w:tcPr>
            <w:tcW w:w="652" w:type="dxa"/>
            <w:vMerge w:val="continue"/>
            <w:tcBorders>
              <w:left w:val="single" w:color="000000" w:sz="4" w:space="0"/>
            </w:tcBorders>
            <w:shd w:val="clear" w:color="auto" w:fill="auto"/>
            <w:vAlign w:val="center"/>
          </w:tcPr>
          <w:p w14:paraId="7B720542">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1233C421">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6DF0D8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34F78E7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保障村级公共基础设施正常运行</w:t>
            </w:r>
          </w:p>
        </w:tc>
        <w:tc>
          <w:tcPr>
            <w:tcW w:w="1127" w:type="dxa"/>
            <w:tcBorders>
              <w:top w:val="single" w:color="auto" w:sz="4" w:space="0"/>
              <w:left w:val="single" w:color="000000" w:sz="4" w:space="0"/>
              <w:right w:val="single" w:color="000000" w:sz="4" w:space="0"/>
            </w:tcBorders>
            <w:shd w:val="clear" w:color="auto" w:fill="auto"/>
            <w:vAlign w:val="center"/>
          </w:tcPr>
          <w:p w14:paraId="596B298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2510E3C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61A7E2E7">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302FC3E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612E58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F2FBC51">
        <w:tblPrEx>
          <w:tblCellMar>
            <w:top w:w="15" w:type="dxa"/>
            <w:left w:w="15" w:type="dxa"/>
            <w:bottom w:w="15" w:type="dxa"/>
            <w:right w:w="15" w:type="dxa"/>
          </w:tblCellMar>
        </w:tblPrEx>
        <w:trPr>
          <w:trHeight w:val="233" w:hRule="atLeast"/>
          <w:jc w:val="center"/>
        </w:trPr>
        <w:tc>
          <w:tcPr>
            <w:tcW w:w="652" w:type="dxa"/>
            <w:vMerge w:val="continue"/>
            <w:tcBorders>
              <w:left w:val="single" w:color="000000" w:sz="4" w:space="0"/>
            </w:tcBorders>
            <w:shd w:val="clear" w:color="auto" w:fill="auto"/>
            <w:vAlign w:val="center"/>
          </w:tcPr>
          <w:p w14:paraId="15838139">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081" w:type="dxa"/>
            <w:vMerge w:val="continue"/>
            <w:tcBorders>
              <w:left w:val="single" w:color="auto" w:sz="4" w:space="0"/>
              <w:right w:val="single" w:color="auto" w:sz="4" w:space="0"/>
            </w:tcBorders>
            <w:shd w:val="clear" w:color="auto" w:fill="auto"/>
            <w:vAlign w:val="center"/>
          </w:tcPr>
          <w:p w14:paraId="70029A4B">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069DCD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1042085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54438E8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3C0111B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2B07CBB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524A0C6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E96D22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40A9DBE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881C4AA">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03F5949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C1756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52FD633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56E57D3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改善农村环境面貌</w:t>
            </w:r>
          </w:p>
        </w:tc>
        <w:tc>
          <w:tcPr>
            <w:tcW w:w="1127" w:type="dxa"/>
            <w:tcBorders>
              <w:top w:val="single" w:color="000000" w:sz="4" w:space="0"/>
              <w:left w:val="single" w:color="000000" w:sz="4" w:space="0"/>
              <w:right w:val="single" w:color="000000" w:sz="4" w:space="0"/>
            </w:tcBorders>
            <w:shd w:val="clear" w:color="auto" w:fill="auto"/>
            <w:vAlign w:val="center"/>
          </w:tcPr>
          <w:p w14:paraId="27AD968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0FF7458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4F77F75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5B89877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D942F5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1309FD13">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540AB372">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5A49A8E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53C743F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E22240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31FF900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AAB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3EE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AF3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D98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2CF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F7553A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57626BB7">
      <w:pPr>
        <w:pStyle w:val="14"/>
        <w:spacing w:after="0" w:line="578" w:lineRule="exact"/>
        <w:rPr>
          <w:rFonts w:ascii="黑体" w:hAnsi="黑体" w:eastAsia="黑体" w:cs="黑体"/>
          <w:sz w:val="24"/>
          <w:szCs w:val="24"/>
        </w:rPr>
      </w:pPr>
    </w:p>
    <w:p w14:paraId="73187C08">
      <w:pPr>
        <w:pStyle w:val="14"/>
        <w:spacing w:after="0" w:line="578" w:lineRule="exact"/>
        <w:rPr>
          <w:rFonts w:ascii="黑体" w:hAnsi="黑体" w:eastAsia="黑体" w:cs="黑体"/>
          <w:sz w:val="24"/>
          <w:szCs w:val="24"/>
        </w:rPr>
      </w:pPr>
    </w:p>
    <w:p w14:paraId="764A232E">
      <w:pPr>
        <w:pStyle w:val="14"/>
        <w:spacing w:after="0" w:line="578" w:lineRule="exact"/>
        <w:rPr>
          <w:rFonts w:ascii="黑体" w:hAnsi="黑体" w:eastAsia="黑体" w:cs="黑体"/>
          <w:sz w:val="24"/>
          <w:szCs w:val="24"/>
        </w:rPr>
      </w:pPr>
    </w:p>
    <w:p w14:paraId="74927656">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2D329E8">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6EE69B1">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4FD19FE4">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906F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36933">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第一书记和工作队工作经费</w:t>
            </w:r>
          </w:p>
        </w:tc>
      </w:tr>
      <w:tr w14:paraId="2E81A8CC">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9A482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5F0B2C">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52F8C6B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241A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57E1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55BBAB9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52CF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AFBB8">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3509E3D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14943">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0EA7D81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66A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8BB6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9388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7F8B766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530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BAED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8A3F">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3EACE">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7E71">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C575">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0B8BCD5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DFF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D604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7C439">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51E0C94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592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5836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D29F2">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cs="宋体"/>
                <w:sz w:val="24"/>
                <w:szCs w:val="24"/>
                <w:highlight w:val="none"/>
              </w:rPr>
              <w:t>第一书记和工作队工作</w:t>
            </w:r>
            <w:r>
              <w:rPr>
                <w:rFonts w:hint="eastAsia" w:ascii="宋体" w:hAnsi="宋体" w:cs="宋体"/>
                <w:sz w:val="24"/>
                <w:szCs w:val="24"/>
                <w:highlight w:val="none"/>
                <w:lang w:val="en-US" w:eastAsia="zh-CN"/>
              </w:rPr>
              <w:t>的</w:t>
            </w:r>
            <w:r>
              <w:rPr>
                <w:rFonts w:hint="eastAsia" w:ascii="宋体" w:hAnsi="宋体" w:eastAsia="宋体" w:cs="宋体"/>
                <w:color w:val="000000"/>
                <w:sz w:val="24"/>
                <w:szCs w:val="24"/>
                <w:highlight w:val="none"/>
                <w:lang w:val="en-US" w:eastAsia="zh-CN"/>
              </w:rPr>
              <w:t>支出</w:t>
            </w:r>
          </w:p>
        </w:tc>
      </w:tr>
      <w:tr w14:paraId="75A589B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78D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58E8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1B63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3BE3997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DEB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B41A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6B7B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6A610AB3">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D73EE">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3EFB760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FDE9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389E7">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5.5</w:t>
            </w:r>
          </w:p>
        </w:tc>
      </w:tr>
      <w:tr w14:paraId="4F810F3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9C1D">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3824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965B6">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5.5</w:t>
            </w:r>
          </w:p>
        </w:tc>
      </w:tr>
      <w:tr w14:paraId="761C92E0">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6C56">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6E50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99A7F">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774F570A">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1E52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06BE5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0520BEB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2BB8">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8D8032">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保障</w:t>
            </w:r>
            <w:r>
              <w:rPr>
                <w:rFonts w:hint="eastAsia" w:ascii="宋体" w:hAnsi="宋体" w:eastAsia="宋体" w:cs="宋体"/>
                <w:color w:val="000000"/>
                <w:sz w:val="24"/>
                <w:szCs w:val="24"/>
                <w:highlight w:val="none"/>
                <w:lang w:val="en-US" w:eastAsia="zh-CN"/>
              </w:rPr>
              <w:t>经费及时足额到位，切实满足其履职所需的基本工作运转需求</w:t>
            </w:r>
          </w:p>
        </w:tc>
      </w:tr>
      <w:tr w14:paraId="5DFC1EB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4C71179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9C77A6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0375B4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4105D1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4F128D2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363D7F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54DBB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B67DEE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17ED71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1D5CCBED">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E6355A5">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56A3CB6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CA14BE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0EAA5F8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圆满完成驻村工作任务</w:t>
            </w:r>
          </w:p>
        </w:tc>
        <w:tc>
          <w:tcPr>
            <w:tcW w:w="1127" w:type="dxa"/>
            <w:tcBorders>
              <w:top w:val="single" w:color="auto" w:sz="4" w:space="0"/>
              <w:left w:val="single" w:color="000000" w:sz="4" w:space="0"/>
              <w:right w:val="single" w:color="000000" w:sz="4" w:space="0"/>
            </w:tcBorders>
            <w:shd w:val="clear" w:color="auto" w:fill="auto"/>
            <w:vAlign w:val="center"/>
          </w:tcPr>
          <w:p w14:paraId="1BD13FF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2417DF7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1795F9E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0434A01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98FEC6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7B01230F">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DE5472C">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right w:val="single" w:color="auto" w:sz="4" w:space="0"/>
            </w:tcBorders>
            <w:shd w:val="clear" w:color="auto" w:fill="auto"/>
            <w:vAlign w:val="center"/>
          </w:tcPr>
          <w:p w14:paraId="52F4036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0831B35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45AB6DC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驻村工作队数量</w:t>
            </w:r>
          </w:p>
        </w:tc>
        <w:tc>
          <w:tcPr>
            <w:tcW w:w="1127" w:type="dxa"/>
            <w:tcBorders>
              <w:top w:val="single" w:color="auto" w:sz="4" w:space="0"/>
              <w:left w:val="single" w:color="000000" w:sz="4" w:space="0"/>
              <w:right w:val="single" w:color="000000" w:sz="4" w:space="0"/>
            </w:tcBorders>
            <w:shd w:val="clear" w:color="auto" w:fill="auto"/>
            <w:vAlign w:val="center"/>
          </w:tcPr>
          <w:p w14:paraId="7326DC1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4F7107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c>
          <w:tcPr>
            <w:tcW w:w="1061" w:type="dxa"/>
            <w:tcBorders>
              <w:top w:val="single" w:color="auto" w:sz="4" w:space="0"/>
              <w:left w:val="single" w:color="000000" w:sz="4" w:space="0"/>
              <w:right w:val="single" w:color="000000" w:sz="4" w:space="0"/>
            </w:tcBorders>
            <w:shd w:val="clear" w:color="auto" w:fill="auto"/>
            <w:vAlign w:val="center"/>
          </w:tcPr>
          <w:p w14:paraId="2E6D1E1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w:t>
            </w:r>
          </w:p>
        </w:tc>
        <w:tc>
          <w:tcPr>
            <w:tcW w:w="938" w:type="dxa"/>
            <w:tcBorders>
              <w:top w:val="single" w:color="auto" w:sz="4" w:space="0"/>
              <w:left w:val="single" w:color="000000" w:sz="4" w:space="0"/>
              <w:right w:val="single" w:color="000000" w:sz="4" w:space="0"/>
            </w:tcBorders>
            <w:shd w:val="clear" w:color="auto" w:fill="auto"/>
            <w:vAlign w:val="center"/>
          </w:tcPr>
          <w:p w14:paraId="4E62E01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DE3B56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r>
      <w:tr w14:paraId="41FE8449">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6BD6AC5">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1D18985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D418A37">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20BE08D2">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0487E10A">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8A32A66">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2A48097B">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4C9BBA24">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698E201B">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r>
      <w:tr w14:paraId="5C7426A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7469D5D">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051F0BE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7E29E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011BBF9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09E946F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促进驻村工作队正常开展工作</w:t>
            </w:r>
          </w:p>
        </w:tc>
        <w:tc>
          <w:tcPr>
            <w:tcW w:w="1127" w:type="dxa"/>
            <w:tcBorders>
              <w:top w:val="single" w:color="000000" w:sz="4" w:space="0"/>
              <w:left w:val="single" w:color="000000" w:sz="4" w:space="0"/>
              <w:right w:val="single" w:color="000000" w:sz="4" w:space="0"/>
            </w:tcBorders>
            <w:shd w:val="clear" w:color="auto" w:fill="auto"/>
            <w:vAlign w:val="center"/>
          </w:tcPr>
          <w:p w14:paraId="4B1A1D7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2FB8C50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270DE1FC">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509A4DA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D770E5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56A67112">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1FCCE7AE">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57F3E12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541D60A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8DB2A0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260AFE1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2A2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BCF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407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3B5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52A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C358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98</w:t>
            </w:r>
          </w:p>
        </w:tc>
      </w:tr>
    </w:tbl>
    <w:p w14:paraId="23BD8611">
      <w:pPr>
        <w:pStyle w:val="14"/>
        <w:spacing w:after="0" w:line="578" w:lineRule="exact"/>
        <w:rPr>
          <w:rFonts w:ascii="黑体" w:hAnsi="黑体" w:eastAsia="黑体" w:cs="黑体"/>
          <w:sz w:val="24"/>
          <w:szCs w:val="24"/>
        </w:rPr>
      </w:pPr>
    </w:p>
    <w:p w14:paraId="65D1F603">
      <w:pPr>
        <w:pStyle w:val="14"/>
        <w:spacing w:after="0" w:line="578" w:lineRule="exact"/>
        <w:rPr>
          <w:rFonts w:ascii="黑体" w:hAnsi="黑体" w:eastAsia="黑体" w:cs="黑体"/>
          <w:sz w:val="24"/>
          <w:szCs w:val="24"/>
        </w:rPr>
      </w:pPr>
    </w:p>
    <w:p w14:paraId="7AE3C84B">
      <w:pPr>
        <w:pStyle w:val="14"/>
        <w:spacing w:after="0" w:line="578" w:lineRule="exact"/>
        <w:rPr>
          <w:rFonts w:ascii="黑体" w:hAnsi="黑体" w:eastAsia="黑体" w:cs="黑体"/>
          <w:sz w:val="24"/>
          <w:szCs w:val="24"/>
        </w:rPr>
      </w:pPr>
    </w:p>
    <w:p w14:paraId="2B603D78">
      <w:pPr>
        <w:pStyle w:val="14"/>
        <w:spacing w:after="0" w:line="578" w:lineRule="exact"/>
        <w:rPr>
          <w:rFonts w:ascii="黑体" w:hAnsi="黑体" w:eastAsia="黑体" w:cs="黑体"/>
          <w:sz w:val="24"/>
          <w:szCs w:val="24"/>
        </w:rPr>
      </w:pPr>
    </w:p>
    <w:p w14:paraId="6D517362">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8E4581C">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7FD6863E">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6BEE5CAD">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CFE23">
            <w:pPr>
              <w:spacing w:line="3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39569">
            <w:pPr>
              <w:spacing w:line="3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村级公共服务经费-办公运转、基层活动-办公经费</w:t>
            </w:r>
          </w:p>
        </w:tc>
      </w:tr>
      <w:tr w14:paraId="5D4080C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DA96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7ABA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6426E85C">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84A2A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08E8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2DAC82CA">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8A16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55550">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7B35C28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4E88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6F6BF51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823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BE11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860E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7E340D8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723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EF81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942C">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4C2B7">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46C3">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A2A5">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4A5CD5E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07EB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4DBF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C768F">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7B5C77D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FA4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9032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F459A">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用于村级日常工作的支出</w:t>
            </w:r>
          </w:p>
        </w:tc>
      </w:tr>
      <w:tr w14:paraId="5C2B7C6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F864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67E1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5A3C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0674D58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93D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6BA7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2280D">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3275F97F">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FE95C">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503CEA5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DADC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4C2B7">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23.00</w:t>
            </w:r>
          </w:p>
        </w:tc>
      </w:tr>
      <w:tr w14:paraId="1D4D691A">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5AD2">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91B2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9FBEB">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23.00</w:t>
            </w:r>
          </w:p>
        </w:tc>
      </w:tr>
      <w:tr w14:paraId="7376D455">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30C5">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FD6C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374F6">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15F8C88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3E9C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08F71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746CC3F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584A">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54B954">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保障村级组织正常运转、提升服务效能、夯实治理基础</w:t>
            </w:r>
          </w:p>
        </w:tc>
      </w:tr>
      <w:tr w14:paraId="4541F55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2460431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29613A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D178E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B8EC9E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0A790A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3755DAA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382B308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0453AE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5C9E99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387D59E6">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435F747">
            <w:pPr>
              <w:spacing w:line="300" w:lineRule="exact"/>
              <w:jc w:val="center"/>
              <w:rPr>
                <w:rFonts w:ascii="宋体" w:hAnsi="宋体" w:eastAsia="宋体" w:cs="宋体"/>
                <w:color w:val="000000"/>
                <w:sz w:val="24"/>
                <w:szCs w:val="24"/>
                <w:highlight w:val="none"/>
              </w:rPr>
            </w:pPr>
          </w:p>
        </w:tc>
        <w:tc>
          <w:tcPr>
            <w:tcW w:w="1081" w:type="dxa"/>
            <w:vMerge w:val="restart"/>
            <w:tcBorders>
              <w:left w:val="single" w:color="auto" w:sz="4" w:space="0"/>
              <w:right w:val="single" w:color="auto" w:sz="4" w:space="0"/>
            </w:tcBorders>
            <w:shd w:val="clear" w:color="auto" w:fill="auto"/>
            <w:vAlign w:val="center"/>
          </w:tcPr>
          <w:p w14:paraId="1850C90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5815A3C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6A5679B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村数量</w:t>
            </w:r>
          </w:p>
        </w:tc>
        <w:tc>
          <w:tcPr>
            <w:tcW w:w="1127" w:type="dxa"/>
            <w:tcBorders>
              <w:top w:val="single" w:color="auto" w:sz="4" w:space="0"/>
              <w:left w:val="single" w:color="000000" w:sz="4" w:space="0"/>
              <w:right w:val="single" w:color="000000" w:sz="4" w:space="0"/>
            </w:tcBorders>
            <w:shd w:val="clear" w:color="auto" w:fill="auto"/>
            <w:vAlign w:val="center"/>
          </w:tcPr>
          <w:p w14:paraId="64874A4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1F50C3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c>
          <w:tcPr>
            <w:tcW w:w="1061" w:type="dxa"/>
            <w:tcBorders>
              <w:top w:val="single" w:color="auto" w:sz="4" w:space="0"/>
              <w:left w:val="single" w:color="000000" w:sz="4" w:space="0"/>
              <w:right w:val="single" w:color="000000" w:sz="4" w:space="0"/>
            </w:tcBorders>
            <w:shd w:val="clear" w:color="auto" w:fill="auto"/>
            <w:vAlign w:val="center"/>
          </w:tcPr>
          <w:p w14:paraId="0CE5D6E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w:t>
            </w:r>
          </w:p>
        </w:tc>
        <w:tc>
          <w:tcPr>
            <w:tcW w:w="938" w:type="dxa"/>
            <w:tcBorders>
              <w:top w:val="single" w:color="auto" w:sz="4" w:space="0"/>
              <w:left w:val="single" w:color="000000" w:sz="4" w:space="0"/>
              <w:right w:val="single" w:color="000000" w:sz="4" w:space="0"/>
            </w:tcBorders>
            <w:shd w:val="clear" w:color="auto" w:fill="auto"/>
            <w:vAlign w:val="center"/>
          </w:tcPr>
          <w:p w14:paraId="2BD1BE8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08ACF70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w:t>
            </w:r>
          </w:p>
        </w:tc>
      </w:tr>
      <w:tr w14:paraId="4ED339B2">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B231AEE">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6D4AE02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0355943">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628626C0">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0883FFCD">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3DB18C84">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71F08982">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15DA1838">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3D21EB7A">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r>
      <w:tr w14:paraId="67C68ED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B6DB4EC">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5D7C99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8726E3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6E5ACE5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75678A6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各村办公正常开展</w:t>
            </w:r>
          </w:p>
        </w:tc>
        <w:tc>
          <w:tcPr>
            <w:tcW w:w="1127" w:type="dxa"/>
            <w:tcBorders>
              <w:top w:val="single" w:color="000000" w:sz="4" w:space="0"/>
              <w:left w:val="single" w:color="000000" w:sz="4" w:space="0"/>
              <w:right w:val="single" w:color="000000" w:sz="4" w:space="0"/>
            </w:tcBorders>
            <w:shd w:val="clear" w:color="auto" w:fill="auto"/>
            <w:vAlign w:val="center"/>
          </w:tcPr>
          <w:p w14:paraId="20F8111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75BE011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58061045">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21C4E78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12E3A9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50BC6A74">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39B57DEB">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F84D8C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0BDB035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33C8E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28C20DC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A6F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A0F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90D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963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50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103536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98</w:t>
            </w:r>
          </w:p>
        </w:tc>
      </w:tr>
    </w:tbl>
    <w:p w14:paraId="69551EA6">
      <w:pPr>
        <w:pStyle w:val="14"/>
        <w:spacing w:after="0" w:line="578" w:lineRule="exact"/>
        <w:rPr>
          <w:rFonts w:ascii="黑体" w:hAnsi="黑体" w:eastAsia="黑体" w:cs="黑体"/>
          <w:sz w:val="24"/>
          <w:szCs w:val="24"/>
        </w:rPr>
      </w:pPr>
    </w:p>
    <w:p w14:paraId="3F5CB796">
      <w:pPr>
        <w:pStyle w:val="14"/>
        <w:spacing w:after="0" w:line="578" w:lineRule="exact"/>
        <w:rPr>
          <w:rFonts w:ascii="黑体" w:hAnsi="黑体" w:eastAsia="黑体" w:cs="黑体"/>
          <w:sz w:val="24"/>
          <w:szCs w:val="24"/>
        </w:rPr>
      </w:pPr>
    </w:p>
    <w:p w14:paraId="6D8B9F19">
      <w:pPr>
        <w:pStyle w:val="14"/>
        <w:spacing w:after="0" w:line="578" w:lineRule="exact"/>
        <w:rPr>
          <w:rFonts w:ascii="黑体" w:hAnsi="黑体" w:eastAsia="黑体" w:cs="黑体"/>
          <w:sz w:val="24"/>
          <w:szCs w:val="24"/>
        </w:rPr>
      </w:pPr>
    </w:p>
    <w:p w14:paraId="63261309">
      <w:pPr>
        <w:pStyle w:val="14"/>
        <w:spacing w:after="0" w:line="578" w:lineRule="exact"/>
        <w:rPr>
          <w:rFonts w:ascii="黑体" w:hAnsi="黑体" w:eastAsia="黑体" w:cs="黑体"/>
          <w:sz w:val="24"/>
          <w:szCs w:val="24"/>
        </w:rPr>
      </w:pPr>
    </w:p>
    <w:p w14:paraId="6303FDCA">
      <w:pPr>
        <w:pStyle w:val="14"/>
        <w:spacing w:after="0" w:line="578" w:lineRule="exact"/>
        <w:rPr>
          <w:rFonts w:ascii="黑体" w:hAnsi="黑体" w:eastAsia="黑体" w:cs="黑体"/>
          <w:sz w:val="24"/>
          <w:szCs w:val="24"/>
        </w:rPr>
      </w:pPr>
    </w:p>
    <w:p w14:paraId="68B83AF4">
      <w:pPr>
        <w:pStyle w:val="14"/>
        <w:spacing w:after="0" w:line="578" w:lineRule="exact"/>
        <w:rPr>
          <w:rFonts w:ascii="黑体" w:hAnsi="黑体" w:eastAsia="黑体" w:cs="黑体"/>
          <w:sz w:val="24"/>
          <w:szCs w:val="24"/>
        </w:rPr>
      </w:pPr>
    </w:p>
    <w:p w14:paraId="658B5D41">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4E75938">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6708EACD">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5A10A664">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D49AF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29CB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村级公共服务经费-办公运转、基层活动-报刊费</w:t>
            </w:r>
          </w:p>
        </w:tc>
      </w:tr>
      <w:tr w14:paraId="3FAF2DE8">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0590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3179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5A6B9330">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91A5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55B40">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489B40A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243A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4C562">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49024A1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58A15">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10142C2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36F1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BDC0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41A95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452AC0F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747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40F0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0481">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E6C16">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D0B">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C9FA">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3713456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103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AEBB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B0DFE7">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4751E6F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943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FAA5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33E6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村级报刊费的</w:t>
            </w:r>
            <w:r>
              <w:rPr>
                <w:rFonts w:hint="eastAsia" w:ascii="宋体" w:hAnsi="宋体" w:eastAsia="宋体" w:cs="宋体"/>
                <w:color w:val="000000"/>
                <w:sz w:val="24"/>
                <w:szCs w:val="24"/>
                <w:highlight w:val="none"/>
                <w:lang w:val="en-US" w:eastAsia="zh-CN"/>
              </w:rPr>
              <w:t>支出</w:t>
            </w:r>
          </w:p>
        </w:tc>
      </w:tr>
      <w:tr w14:paraId="7C2915F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605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92EC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92D86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5F29C84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0F56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7C9E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D5AE0">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0691AFEC">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55361">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2D0A96C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E97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5D065">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5.49</w:t>
            </w:r>
          </w:p>
        </w:tc>
      </w:tr>
      <w:tr w14:paraId="3FBDE13C">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CB83A">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6AB0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A49F2">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5.49</w:t>
            </w:r>
          </w:p>
        </w:tc>
      </w:tr>
      <w:tr w14:paraId="5B2F0636">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F5CF0">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5D2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A48E1">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7A6B35C8">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5546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4C57D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738E9F9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22160">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128E47">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保障</w:t>
            </w:r>
            <w:r>
              <w:rPr>
                <w:rFonts w:hint="eastAsia" w:ascii="宋体" w:hAnsi="宋体" w:eastAsia="宋体" w:cs="宋体"/>
                <w:color w:val="000000"/>
                <w:sz w:val="24"/>
                <w:szCs w:val="24"/>
                <w:highlight w:val="none"/>
                <w:lang w:val="en-US" w:eastAsia="zh-CN"/>
              </w:rPr>
              <w:t>报刊经费</w:t>
            </w:r>
          </w:p>
        </w:tc>
      </w:tr>
      <w:tr w14:paraId="5F62E76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4E1287C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64797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D6FF5A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BA5597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5E7987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052DFE5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1D0BA51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CE9A2B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C76F8F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388BC0EE">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31A237B">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17023FB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ACAA25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3917208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圆满完成各村订阅工作</w:t>
            </w:r>
          </w:p>
        </w:tc>
        <w:tc>
          <w:tcPr>
            <w:tcW w:w="1127" w:type="dxa"/>
            <w:tcBorders>
              <w:top w:val="single" w:color="auto" w:sz="4" w:space="0"/>
              <w:left w:val="single" w:color="000000" w:sz="4" w:space="0"/>
              <w:right w:val="single" w:color="000000" w:sz="4" w:space="0"/>
            </w:tcBorders>
            <w:shd w:val="clear" w:color="auto" w:fill="auto"/>
            <w:vAlign w:val="center"/>
          </w:tcPr>
          <w:p w14:paraId="37FFA1A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010A149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31A5EDB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31A1EAD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3CE84A9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4B843A4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07D6919">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right w:val="single" w:color="auto" w:sz="4" w:space="0"/>
            </w:tcBorders>
            <w:shd w:val="clear" w:color="auto" w:fill="auto"/>
            <w:vAlign w:val="center"/>
          </w:tcPr>
          <w:p w14:paraId="1A518BC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60F4D6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7A61D0E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订阅数量</w:t>
            </w:r>
          </w:p>
        </w:tc>
        <w:tc>
          <w:tcPr>
            <w:tcW w:w="1127" w:type="dxa"/>
            <w:tcBorders>
              <w:top w:val="single" w:color="auto" w:sz="4" w:space="0"/>
              <w:left w:val="single" w:color="000000" w:sz="4" w:space="0"/>
              <w:right w:val="single" w:color="000000" w:sz="4" w:space="0"/>
            </w:tcBorders>
            <w:shd w:val="clear" w:color="auto" w:fill="auto"/>
            <w:vAlign w:val="center"/>
          </w:tcPr>
          <w:p w14:paraId="0190AD3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5D1362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1061" w:type="dxa"/>
            <w:tcBorders>
              <w:top w:val="single" w:color="auto" w:sz="4" w:space="0"/>
              <w:left w:val="single" w:color="000000" w:sz="4" w:space="0"/>
              <w:right w:val="single" w:color="000000" w:sz="4" w:space="0"/>
            </w:tcBorders>
            <w:shd w:val="clear" w:color="auto" w:fill="auto"/>
            <w:vAlign w:val="center"/>
          </w:tcPr>
          <w:p w14:paraId="3B1818C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w:t>
            </w:r>
          </w:p>
        </w:tc>
        <w:tc>
          <w:tcPr>
            <w:tcW w:w="938" w:type="dxa"/>
            <w:tcBorders>
              <w:top w:val="single" w:color="auto" w:sz="4" w:space="0"/>
              <w:left w:val="single" w:color="000000" w:sz="4" w:space="0"/>
              <w:right w:val="single" w:color="000000" w:sz="4" w:space="0"/>
            </w:tcBorders>
            <w:shd w:val="clear" w:color="auto" w:fill="auto"/>
            <w:vAlign w:val="center"/>
          </w:tcPr>
          <w:p w14:paraId="0B75658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DB9C1F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r>
      <w:tr w14:paraId="71FEEC1E">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FB999FA">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3B9A4C05">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5669CB4">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269BD2D4">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3FD2F397">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569EF306">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264EB091">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11042883">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085AF27">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r>
      <w:tr w14:paraId="5728DC61">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461A434">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D566E2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7881FC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经济效益指标</w:t>
            </w:r>
          </w:p>
        </w:tc>
        <w:tc>
          <w:tcPr>
            <w:tcW w:w="1312" w:type="dxa"/>
            <w:tcBorders>
              <w:top w:val="single" w:color="000000" w:sz="4" w:space="0"/>
              <w:left w:val="single" w:color="000000" w:sz="4" w:space="0"/>
              <w:right w:val="single" w:color="000000" w:sz="4" w:space="0"/>
            </w:tcBorders>
            <w:shd w:val="clear" w:color="auto" w:fill="auto"/>
            <w:vAlign w:val="center"/>
          </w:tcPr>
          <w:p w14:paraId="45A407B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预算内支出</w:t>
            </w:r>
          </w:p>
        </w:tc>
        <w:tc>
          <w:tcPr>
            <w:tcW w:w="1127" w:type="dxa"/>
            <w:tcBorders>
              <w:top w:val="single" w:color="000000" w:sz="4" w:space="0"/>
              <w:left w:val="single" w:color="000000" w:sz="4" w:space="0"/>
              <w:right w:val="single" w:color="000000" w:sz="4" w:space="0"/>
            </w:tcBorders>
            <w:shd w:val="clear" w:color="auto" w:fill="auto"/>
            <w:vAlign w:val="center"/>
          </w:tcPr>
          <w:p w14:paraId="100D4D2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63D81DA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5.49</w:t>
            </w:r>
          </w:p>
        </w:tc>
        <w:tc>
          <w:tcPr>
            <w:tcW w:w="1061" w:type="dxa"/>
            <w:tcBorders>
              <w:top w:val="single" w:color="000000" w:sz="4" w:space="0"/>
              <w:left w:val="single" w:color="000000" w:sz="4" w:space="0"/>
              <w:right w:val="single" w:color="000000" w:sz="4" w:space="0"/>
            </w:tcBorders>
            <w:shd w:val="clear" w:color="auto" w:fill="auto"/>
            <w:vAlign w:val="center"/>
          </w:tcPr>
          <w:p w14:paraId="3D04925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万元</w:t>
            </w:r>
          </w:p>
        </w:tc>
        <w:tc>
          <w:tcPr>
            <w:tcW w:w="938" w:type="dxa"/>
            <w:tcBorders>
              <w:top w:val="single" w:color="000000" w:sz="4" w:space="0"/>
              <w:left w:val="single" w:color="000000" w:sz="4" w:space="0"/>
              <w:right w:val="single" w:color="000000" w:sz="4" w:space="0"/>
            </w:tcBorders>
            <w:shd w:val="clear" w:color="auto" w:fill="auto"/>
            <w:vAlign w:val="center"/>
          </w:tcPr>
          <w:p w14:paraId="6C4D03E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2E34316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5.49</w:t>
            </w:r>
          </w:p>
        </w:tc>
      </w:tr>
      <w:tr w14:paraId="29A5282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3B3F564A">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B31EBB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6331155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55980A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64F909B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C7C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847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87A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C9E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7E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B986D5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98</w:t>
            </w:r>
          </w:p>
        </w:tc>
      </w:tr>
    </w:tbl>
    <w:p w14:paraId="68C1C8E2">
      <w:pPr>
        <w:pStyle w:val="14"/>
        <w:spacing w:after="0" w:line="578" w:lineRule="exact"/>
        <w:rPr>
          <w:rFonts w:ascii="黑体" w:hAnsi="黑体" w:eastAsia="黑体" w:cs="黑体"/>
          <w:sz w:val="24"/>
          <w:szCs w:val="24"/>
        </w:rPr>
      </w:pPr>
    </w:p>
    <w:p w14:paraId="0112466B">
      <w:pPr>
        <w:pStyle w:val="14"/>
        <w:spacing w:after="0" w:line="578" w:lineRule="exact"/>
        <w:rPr>
          <w:rFonts w:ascii="黑体" w:hAnsi="黑体" w:eastAsia="黑体" w:cs="黑体"/>
          <w:sz w:val="24"/>
          <w:szCs w:val="24"/>
        </w:rPr>
      </w:pPr>
    </w:p>
    <w:p w14:paraId="6246763B">
      <w:pPr>
        <w:pStyle w:val="14"/>
        <w:spacing w:after="0" w:line="578" w:lineRule="exact"/>
        <w:rPr>
          <w:rFonts w:ascii="黑体" w:hAnsi="黑体" w:eastAsia="黑体" w:cs="黑体"/>
          <w:sz w:val="24"/>
          <w:szCs w:val="24"/>
        </w:rPr>
      </w:pPr>
    </w:p>
    <w:p w14:paraId="27A2120A">
      <w:pPr>
        <w:pStyle w:val="14"/>
        <w:spacing w:after="0" w:line="578" w:lineRule="exact"/>
        <w:rPr>
          <w:rFonts w:ascii="黑体" w:hAnsi="黑体" w:eastAsia="黑体" w:cs="黑体"/>
          <w:sz w:val="24"/>
          <w:szCs w:val="24"/>
        </w:rPr>
      </w:pPr>
    </w:p>
    <w:p w14:paraId="084E0135">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6F561E47">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682A166E">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37DFAB6E">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AF9D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9BC7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村级公共服务经费-服务群众-“一村一警”补贴</w:t>
            </w:r>
          </w:p>
        </w:tc>
      </w:tr>
      <w:tr w14:paraId="2B8A3D9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4B44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BEBFA">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730FCD8D">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CF34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E47F3">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34683CC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FDA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10DA8">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1FA2854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9ADEE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2562BF9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FF1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4580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8844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7A60A9D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A08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E626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29E3">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BAD66">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5420">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BB1D">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0BAF71C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52D7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6728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739C5">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3F2FD2A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C8A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56FD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3021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color w:val="000000"/>
                <w:sz w:val="24"/>
                <w:szCs w:val="24"/>
                <w:highlight w:val="none"/>
              </w:rPr>
              <w:t>一村一警</w:t>
            </w:r>
            <w:r>
              <w:rPr>
                <w:rFonts w:hint="eastAsia" w:ascii="宋体" w:hAnsi="宋体" w:eastAsia="宋体" w:cs="宋体"/>
                <w:color w:val="000000"/>
                <w:sz w:val="24"/>
                <w:szCs w:val="24"/>
                <w:highlight w:val="none"/>
                <w:lang w:val="en-US" w:eastAsia="zh-CN"/>
              </w:rPr>
              <w:t>的补贴支出</w:t>
            </w:r>
          </w:p>
        </w:tc>
      </w:tr>
      <w:tr w14:paraId="7B1414C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C9BB">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4E7E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52C3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44ADC27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CA7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A960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41D2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503EB06F">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78560">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31FDF34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4F40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B4606">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6.12</w:t>
            </w:r>
          </w:p>
        </w:tc>
      </w:tr>
      <w:tr w14:paraId="53095922">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0DCA">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DF1F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31F40">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6.12</w:t>
            </w:r>
          </w:p>
        </w:tc>
      </w:tr>
      <w:tr w14:paraId="65A5F08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07DC">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E1CC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07F67">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5D64764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1365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8AC5B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6491A72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4AE2">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2DCC61">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保障</w:t>
            </w:r>
            <w:r>
              <w:rPr>
                <w:rFonts w:hint="eastAsia" w:ascii="宋体" w:hAnsi="宋体" w:eastAsia="宋体" w:cs="宋体"/>
                <w:color w:val="000000"/>
                <w:sz w:val="24"/>
                <w:szCs w:val="24"/>
                <w:highlight w:val="none"/>
                <w:lang w:val="en-US" w:eastAsia="zh-CN"/>
              </w:rPr>
              <w:t>经费及时足额到位，切实满足其履职所需的基本工作运转需求</w:t>
            </w:r>
          </w:p>
        </w:tc>
      </w:tr>
      <w:tr w14:paraId="3C8BC2E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3ACE153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94A1A8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33FAF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02C169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4AE2ED2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28A9EB1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140777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4C04146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6C9387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5FE24FF3">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6ACFE32">
            <w:pPr>
              <w:spacing w:line="300" w:lineRule="exact"/>
              <w:jc w:val="center"/>
              <w:rPr>
                <w:rFonts w:ascii="宋体" w:hAnsi="宋体" w:eastAsia="宋体" w:cs="宋体"/>
                <w:color w:val="000000"/>
                <w:sz w:val="24"/>
                <w:szCs w:val="24"/>
                <w:highlight w:val="none"/>
              </w:rPr>
            </w:pPr>
          </w:p>
        </w:tc>
        <w:tc>
          <w:tcPr>
            <w:tcW w:w="1081" w:type="dxa"/>
            <w:vMerge w:val="restart"/>
            <w:tcBorders>
              <w:left w:val="single" w:color="auto" w:sz="4" w:space="0"/>
              <w:right w:val="single" w:color="auto" w:sz="4" w:space="0"/>
            </w:tcBorders>
            <w:shd w:val="clear" w:color="auto" w:fill="auto"/>
            <w:vAlign w:val="center"/>
          </w:tcPr>
          <w:p w14:paraId="2A8BAEF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产处指标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15F55C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1D58E1C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村级数量</w:t>
            </w:r>
          </w:p>
        </w:tc>
        <w:tc>
          <w:tcPr>
            <w:tcW w:w="1127" w:type="dxa"/>
            <w:tcBorders>
              <w:top w:val="single" w:color="auto" w:sz="4" w:space="0"/>
              <w:left w:val="single" w:color="000000" w:sz="4" w:space="0"/>
              <w:right w:val="single" w:color="000000" w:sz="4" w:space="0"/>
            </w:tcBorders>
            <w:shd w:val="clear" w:color="auto" w:fill="auto"/>
            <w:vAlign w:val="center"/>
          </w:tcPr>
          <w:p w14:paraId="323F07A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6DA2B4B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1061" w:type="dxa"/>
            <w:tcBorders>
              <w:top w:val="single" w:color="auto" w:sz="4" w:space="0"/>
              <w:left w:val="single" w:color="000000" w:sz="4" w:space="0"/>
              <w:right w:val="single" w:color="000000" w:sz="4" w:space="0"/>
            </w:tcBorders>
            <w:shd w:val="clear" w:color="auto" w:fill="auto"/>
            <w:vAlign w:val="center"/>
          </w:tcPr>
          <w:p w14:paraId="0EFA970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w:t>
            </w:r>
          </w:p>
        </w:tc>
        <w:tc>
          <w:tcPr>
            <w:tcW w:w="938" w:type="dxa"/>
            <w:tcBorders>
              <w:top w:val="single" w:color="auto" w:sz="4" w:space="0"/>
              <w:left w:val="single" w:color="000000" w:sz="4" w:space="0"/>
              <w:right w:val="single" w:color="000000" w:sz="4" w:space="0"/>
            </w:tcBorders>
            <w:shd w:val="clear" w:color="auto" w:fill="auto"/>
            <w:vAlign w:val="center"/>
          </w:tcPr>
          <w:p w14:paraId="12554DB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F3E9CF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r>
      <w:tr w14:paraId="0249B589">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69D6748A">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1E73AD5E">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2159355">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3739496F">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43613E87">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2E26D25D">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0AFBC015">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2D7ED21B">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645F7CA">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r>
      <w:tr w14:paraId="6CFE6742">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6C5A5B0B">
            <w:pPr>
              <w:widowControl/>
              <w:spacing w:line="300" w:lineRule="exact"/>
              <w:jc w:val="center"/>
              <w:textAlignment w:val="cente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6E07E0C2">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D752828">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79768D5F">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保障村级工作正常开展</w:t>
            </w:r>
          </w:p>
        </w:tc>
        <w:tc>
          <w:tcPr>
            <w:tcW w:w="1127" w:type="dxa"/>
            <w:tcBorders>
              <w:top w:val="single" w:color="auto" w:sz="4" w:space="0"/>
              <w:left w:val="single" w:color="000000" w:sz="4" w:space="0"/>
              <w:right w:val="single" w:color="000000" w:sz="4" w:space="0"/>
            </w:tcBorders>
            <w:shd w:val="clear" w:color="auto" w:fill="auto"/>
            <w:vAlign w:val="center"/>
          </w:tcPr>
          <w:p w14:paraId="6F21460E">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0393EF1F">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667F0D65">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712FCC7F">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F1E730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5262BD2">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009F9A9E">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07C76A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FE3C9D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6A2EFA7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77DB322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各村治安稳定</w:t>
            </w:r>
          </w:p>
        </w:tc>
        <w:tc>
          <w:tcPr>
            <w:tcW w:w="1127" w:type="dxa"/>
            <w:tcBorders>
              <w:top w:val="single" w:color="000000" w:sz="4" w:space="0"/>
              <w:left w:val="single" w:color="000000" w:sz="4" w:space="0"/>
              <w:right w:val="single" w:color="000000" w:sz="4" w:space="0"/>
            </w:tcBorders>
            <w:shd w:val="clear" w:color="auto" w:fill="auto"/>
            <w:vAlign w:val="center"/>
          </w:tcPr>
          <w:p w14:paraId="6926F39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21C6922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2F97BAD5">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5F6B7FF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80B105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64098E9F">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4EBFAF53">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0E850A0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052C93C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FA3C56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180E01C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BD6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97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0A0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66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A6F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91EFE3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2E9BA773">
      <w:pPr>
        <w:pStyle w:val="14"/>
        <w:spacing w:after="0" w:line="578" w:lineRule="exact"/>
        <w:rPr>
          <w:rFonts w:ascii="黑体" w:hAnsi="黑体" w:eastAsia="黑体" w:cs="黑体"/>
          <w:sz w:val="24"/>
          <w:szCs w:val="24"/>
        </w:rPr>
      </w:pPr>
    </w:p>
    <w:p w14:paraId="31566A21">
      <w:pPr>
        <w:pStyle w:val="14"/>
        <w:spacing w:after="0" w:line="578" w:lineRule="exact"/>
        <w:rPr>
          <w:rFonts w:ascii="黑体" w:hAnsi="黑体" w:eastAsia="黑体" w:cs="黑体"/>
          <w:sz w:val="24"/>
          <w:szCs w:val="24"/>
        </w:rPr>
      </w:pPr>
    </w:p>
    <w:p w14:paraId="18E96DCF">
      <w:pPr>
        <w:pStyle w:val="14"/>
        <w:spacing w:after="0" w:line="578" w:lineRule="exact"/>
        <w:rPr>
          <w:rFonts w:ascii="黑体" w:hAnsi="黑体" w:eastAsia="黑体" w:cs="黑体"/>
          <w:sz w:val="24"/>
          <w:szCs w:val="24"/>
        </w:rPr>
      </w:pPr>
    </w:p>
    <w:p w14:paraId="5EC35D28">
      <w:pPr>
        <w:pStyle w:val="14"/>
        <w:spacing w:after="0" w:line="578" w:lineRule="exact"/>
        <w:rPr>
          <w:rFonts w:ascii="黑体" w:hAnsi="黑体" w:eastAsia="黑体" w:cs="黑体"/>
          <w:sz w:val="24"/>
          <w:szCs w:val="24"/>
        </w:rPr>
      </w:pPr>
    </w:p>
    <w:p w14:paraId="201B2FCF">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B7E6FC4">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1FEC7F05">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17CD5439">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E535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3388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村级公共服务经费-服务群众-社区网格员补贴</w:t>
            </w:r>
          </w:p>
        </w:tc>
      </w:tr>
      <w:tr w14:paraId="39CB4F5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9C934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A102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52FF4E15">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FB12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5F52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6FBC368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306C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35BF1">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55FB29E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0C9D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0137C16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031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BEFE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3424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0EEDAD1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F7B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46BB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649F">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2D8C3">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B8E2">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C66">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5E0139A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1AA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AC10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D7460">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00F71F9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ADA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1D8F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352F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社区网格员补贴</w:t>
            </w:r>
            <w:r>
              <w:rPr>
                <w:rFonts w:hint="eastAsia" w:ascii="宋体" w:hAnsi="宋体" w:eastAsia="宋体" w:cs="宋体"/>
                <w:color w:val="000000"/>
                <w:sz w:val="24"/>
                <w:szCs w:val="24"/>
                <w:highlight w:val="none"/>
                <w:lang w:val="en-US" w:eastAsia="zh-CN"/>
              </w:rPr>
              <w:t>支出</w:t>
            </w:r>
          </w:p>
        </w:tc>
      </w:tr>
      <w:tr w14:paraId="1812CBA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955B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1EE0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8582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4B4E6A1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FD31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E9C6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BD3DF">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6D5C82BE">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91965">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7FC2564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E21F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CFE32">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4.93</w:t>
            </w:r>
          </w:p>
        </w:tc>
      </w:tr>
      <w:tr w14:paraId="6EB6B1E3">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4C6E6">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E7D3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CAE9C">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4.93</w:t>
            </w:r>
          </w:p>
        </w:tc>
      </w:tr>
      <w:tr w14:paraId="6D5D7A1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02513">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B436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A7F49">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6D9DFEE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DEA3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021D5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7D50344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BDAF">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C7E9AE">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保障</w:t>
            </w:r>
            <w:r>
              <w:rPr>
                <w:rFonts w:hint="eastAsia" w:ascii="宋体" w:hAnsi="宋体" w:eastAsia="宋体" w:cs="宋体"/>
                <w:color w:val="000000"/>
                <w:sz w:val="24"/>
                <w:szCs w:val="24"/>
                <w:highlight w:val="none"/>
                <w:lang w:val="en-US" w:eastAsia="zh-CN"/>
              </w:rPr>
              <w:t>经费及时足额到位，切实满足其履职所需的基本工作运转需求</w:t>
            </w:r>
          </w:p>
        </w:tc>
      </w:tr>
      <w:tr w14:paraId="66B33289">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6B9410F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132F2A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613EB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E34442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0347D8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31DA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B630BB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C976FD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5834B3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1F160F90">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2EA7BBDD">
            <w:pPr>
              <w:spacing w:line="300" w:lineRule="exact"/>
              <w:jc w:val="center"/>
              <w:rPr>
                <w:rFonts w:ascii="宋体" w:hAnsi="宋体" w:eastAsia="宋体" w:cs="宋体"/>
                <w:color w:val="000000"/>
                <w:sz w:val="24"/>
                <w:szCs w:val="24"/>
                <w:highlight w:val="none"/>
              </w:rPr>
            </w:pPr>
          </w:p>
        </w:tc>
        <w:tc>
          <w:tcPr>
            <w:tcW w:w="1081" w:type="dxa"/>
            <w:vMerge w:val="restart"/>
            <w:tcBorders>
              <w:top w:val="single" w:color="auto" w:sz="4" w:space="0"/>
              <w:left w:val="single" w:color="auto" w:sz="4" w:space="0"/>
              <w:right w:val="single" w:color="auto" w:sz="4" w:space="0"/>
            </w:tcBorders>
            <w:shd w:val="clear" w:color="auto" w:fill="auto"/>
            <w:vAlign w:val="center"/>
          </w:tcPr>
          <w:p w14:paraId="586D25B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59CDD9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2D36AF8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发放到位</w:t>
            </w:r>
          </w:p>
        </w:tc>
        <w:tc>
          <w:tcPr>
            <w:tcW w:w="1127" w:type="dxa"/>
            <w:tcBorders>
              <w:top w:val="single" w:color="auto" w:sz="4" w:space="0"/>
              <w:left w:val="single" w:color="000000" w:sz="4" w:space="0"/>
              <w:right w:val="single" w:color="000000" w:sz="4" w:space="0"/>
            </w:tcBorders>
            <w:shd w:val="clear" w:color="auto" w:fill="auto"/>
            <w:vAlign w:val="center"/>
          </w:tcPr>
          <w:p w14:paraId="51D1975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2CB45D5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c>
          <w:tcPr>
            <w:tcW w:w="1061" w:type="dxa"/>
            <w:tcBorders>
              <w:top w:val="single" w:color="auto" w:sz="4" w:space="0"/>
              <w:left w:val="single" w:color="000000" w:sz="4" w:space="0"/>
              <w:right w:val="single" w:color="000000" w:sz="4" w:space="0"/>
            </w:tcBorders>
            <w:shd w:val="clear" w:color="auto" w:fill="auto"/>
            <w:vAlign w:val="center"/>
          </w:tcPr>
          <w:p w14:paraId="50E7F73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1683840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772C02C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339F6043">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42DC80B3">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0730447C">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84E2A0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48FB82F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网格员数量</w:t>
            </w:r>
          </w:p>
        </w:tc>
        <w:tc>
          <w:tcPr>
            <w:tcW w:w="1127" w:type="dxa"/>
            <w:tcBorders>
              <w:top w:val="single" w:color="auto" w:sz="4" w:space="0"/>
              <w:left w:val="single" w:color="000000" w:sz="4" w:space="0"/>
              <w:right w:val="single" w:color="000000" w:sz="4" w:space="0"/>
            </w:tcBorders>
            <w:shd w:val="clear" w:color="auto" w:fill="auto"/>
            <w:vAlign w:val="center"/>
          </w:tcPr>
          <w:p w14:paraId="2D72113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6A197E2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c>
          <w:tcPr>
            <w:tcW w:w="1061" w:type="dxa"/>
            <w:tcBorders>
              <w:top w:val="single" w:color="auto" w:sz="4" w:space="0"/>
              <w:left w:val="single" w:color="000000" w:sz="4" w:space="0"/>
              <w:right w:val="single" w:color="000000" w:sz="4" w:space="0"/>
            </w:tcBorders>
            <w:shd w:val="clear" w:color="auto" w:fill="auto"/>
            <w:vAlign w:val="center"/>
          </w:tcPr>
          <w:p w14:paraId="266507A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人</w:t>
            </w:r>
          </w:p>
        </w:tc>
        <w:tc>
          <w:tcPr>
            <w:tcW w:w="938" w:type="dxa"/>
            <w:tcBorders>
              <w:top w:val="single" w:color="auto" w:sz="4" w:space="0"/>
              <w:left w:val="single" w:color="000000" w:sz="4" w:space="0"/>
              <w:right w:val="single" w:color="000000" w:sz="4" w:space="0"/>
            </w:tcBorders>
            <w:shd w:val="clear" w:color="auto" w:fill="auto"/>
            <w:vAlign w:val="center"/>
          </w:tcPr>
          <w:p w14:paraId="20E6A91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14B742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w:t>
            </w:r>
          </w:p>
        </w:tc>
      </w:tr>
      <w:tr w14:paraId="28A10C07">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F585B5D">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15CECC8E">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67FA08A2">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22701B87">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04E760E6">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52D00651">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690A0346">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45C606C7">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F785208">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r>
      <w:tr w14:paraId="6E961B6D">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8042DE0">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12E8551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4A2C72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6BE2681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2B4D745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社区网格员正常开展工作</w:t>
            </w:r>
          </w:p>
        </w:tc>
        <w:tc>
          <w:tcPr>
            <w:tcW w:w="1127" w:type="dxa"/>
            <w:tcBorders>
              <w:top w:val="single" w:color="000000" w:sz="4" w:space="0"/>
              <w:left w:val="single" w:color="000000" w:sz="4" w:space="0"/>
              <w:right w:val="single" w:color="000000" w:sz="4" w:space="0"/>
            </w:tcBorders>
            <w:shd w:val="clear" w:color="auto" w:fill="auto"/>
            <w:vAlign w:val="center"/>
          </w:tcPr>
          <w:p w14:paraId="658ED51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3C85A7C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5100CB3E">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1DC135A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B24801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59AC664D">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130B2604">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5DEED54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5A9165E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C98CA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470624A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D9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35B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63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33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2C4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0636CD0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bl>
    <w:p w14:paraId="06F4344B">
      <w:pPr>
        <w:pStyle w:val="14"/>
        <w:spacing w:after="0" w:line="578" w:lineRule="exact"/>
        <w:rPr>
          <w:rFonts w:ascii="黑体" w:hAnsi="黑体" w:eastAsia="黑体" w:cs="黑体"/>
          <w:sz w:val="24"/>
          <w:szCs w:val="24"/>
        </w:rPr>
      </w:pPr>
    </w:p>
    <w:p w14:paraId="04E3812B">
      <w:pPr>
        <w:pStyle w:val="14"/>
        <w:spacing w:after="0" w:line="578" w:lineRule="exact"/>
        <w:rPr>
          <w:rFonts w:ascii="黑体" w:hAnsi="黑体" w:eastAsia="黑体" w:cs="黑体"/>
          <w:sz w:val="24"/>
          <w:szCs w:val="24"/>
        </w:rPr>
      </w:pPr>
    </w:p>
    <w:p w14:paraId="7C9AAF30">
      <w:pPr>
        <w:pStyle w:val="14"/>
        <w:spacing w:after="0" w:line="578" w:lineRule="exact"/>
        <w:rPr>
          <w:rFonts w:ascii="黑体" w:hAnsi="黑体" w:eastAsia="黑体" w:cs="黑体"/>
          <w:sz w:val="24"/>
          <w:szCs w:val="24"/>
        </w:rPr>
      </w:pPr>
    </w:p>
    <w:p w14:paraId="12DE7A3B">
      <w:pPr>
        <w:pStyle w:val="14"/>
        <w:spacing w:after="0" w:line="578" w:lineRule="exact"/>
        <w:rPr>
          <w:rFonts w:ascii="黑体" w:hAnsi="黑体" w:eastAsia="黑体" w:cs="黑体"/>
          <w:sz w:val="24"/>
          <w:szCs w:val="24"/>
        </w:rPr>
      </w:pPr>
    </w:p>
    <w:p w14:paraId="1F5C83AD">
      <w:pPr>
        <w:pStyle w:val="14"/>
        <w:spacing w:after="0" w:line="578" w:lineRule="exact"/>
        <w:rPr>
          <w:rFonts w:ascii="黑体" w:hAnsi="黑体" w:eastAsia="黑体" w:cs="黑体"/>
          <w:sz w:val="24"/>
          <w:szCs w:val="24"/>
        </w:rPr>
      </w:pPr>
    </w:p>
    <w:p w14:paraId="7F4C0759">
      <w:pPr>
        <w:pStyle w:val="14"/>
        <w:spacing w:after="0" w:line="578" w:lineRule="exact"/>
        <w:rPr>
          <w:rFonts w:ascii="黑体" w:hAnsi="黑体" w:eastAsia="黑体" w:cs="黑体"/>
          <w:sz w:val="24"/>
          <w:szCs w:val="24"/>
        </w:rPr>
      </w:pPr>
    </w:p>
    <w:p w14:paraId="4FFEF0C8">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AD97373">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21111747">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50C545D6">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8C98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CB66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村级公共服务经费-公共运维-社区环境治理经费</w:t>
            </w:r>
          </w:p>
        </w:tc>
      </w:tr>
      <w:tr w14:paraId="7DD5DAD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E5E3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8C32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17981B45">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8143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5CF0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297EFF4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CB72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B65FB">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7B26140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FA95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3A0DA3E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F0D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F83E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73A3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0715BE9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DE2B8">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FF69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32B9">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534F6">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0284">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574E">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2416982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D769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2A5A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A288B">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2467157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CD8D">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EA9C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4CEF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社区环境治理</w:t>
            </w:r>
            <w:r>
              <w:rPr>
                <w:rFonts w:hint="eastAsia" w:ascii="宋体" w:hAnsi="宋体" w:eastAsia="宋体" w:cs="宋体"/>
                <w:color w:val="000000"/>
                <w:sz w:val="24"/>
                <w:szCs w:val="24"/>
                <w:highlight w:val="none"/>
                <w:lang w:val="en-US" w:eastAsia="zh-CN"/>
              </w:rPr>
              <w:t>支出</w:t>
            </w:r>
          </w:p>
        </w:tc>
      </w:tr>
      <w:tr w14:paraId="6BFCA6A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E4A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1249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95D9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34A90AA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FB0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848F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BE5F7">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7DF7D492">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042EF">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132E722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7ECA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7E92E">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10.00</w:t>
            </w:r>
          </w:p>
        </w:tc>
      </w:tr>
      <w:tr w14:paraId="0454475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D368">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484E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98450">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10.00</w:t>
            </w:r>
          </w:p>
        </w:tc>
      </w:tr>
      <w:tr w14:paraId="125263AA">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4C49A">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5E0C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7F99E">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0C4395E7">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3C25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07EA7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0934CC6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139F">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40008B">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健全生活垃圾收运处置体系，推动源头分类减量与资源化利用，实现社区环境长效清洁</w:t>
            </w:r>
          </w:p>
        </w:tc>
      </w:tr>
      <w:tr w14:paraId="057662D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12D597B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F0B18C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AE7BB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F3D0C2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08CF87E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0B2ACFC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4BB010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97435A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7A4F7E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24D16AA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B1B631E">
            <w:pPr>
              <w:spacing w:line="300" w:lineRule="exact"/>
              <w:jc w:val="center"/>
              <w:rPr>
                <w:rFonts w:ascii="宋体" w:hAnsi="宋体" w:eastAsia="宋体" w:cs="宋体"/>
                <w:color w:val="000000"/>
                <w:sz w:val="24"/>
                <w:szCs w:val="24"/>
                <w:highlight w:val="none"/>
              </w:rPr>
            </w:pPr>
          </w:p>
        </w:tc>
        <w:tc>
          <w:tcPr>
            <w:tcW w:w="1081" w:type="dxa"/>
            <w:vMerge w:val="restart"/>
            <w:tcBorders>
              <w:left w:val="single" w:color="auto" w:sz="4" w:space="0"/>
              <w:right w:val="single" w:color="auto" w:sz="4" w:space="0"/>
            </w:tcBorders>
            <w:shd w:val="clear" w:color="auto" w:fill="auto"/>
            <w:vAlign w:val="center"/>
          </w:tcPr>
          <w:p w14:paraId="1CEB2A3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23A7565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6D26272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社区数量</w:t>
            </w:r>
          </w:p>
        </w:tc>
        <w:tc>
          <w:tcPr>
            <w:tcW w:w="1127" w:type="dxa"/>
            <w:tcBorders>
              <w:top w:val="single" w:color="auto" w:sz="4" w:space="0"/>
              <w:left w:val="single" w:color="000000" w:sz="4" w:space="0"/>
              <w:right w:val="single" w:color="000000" w:sz="4" w:space="0"/>
            </w:tcBorders>
            <w:shd w:val="clear" w:color="auto" w:fill="auto"/>
            <w:vAlign w:val="center"/>
          </w:tcPr>
          <w:p w14:paraId="43AAB5B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CC9823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2ACED84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w:t>
            </w:r>
          </w:p>
        </w:tc>
        <w:tc>
          <w:tcPr>
            <w:tcW w:w="938" w:type="dxa"/>
            <w:tcBorders>
              <w:top w:val="single" w:color="auto" w:sz="4" w:space="0"/>
              <w:left w:val="single" w:color="000000" w:sz="4" w:space="0"/>
              <w:right w:val="single" w:color="000000" w:sz="4" w:space="0"/>
            </w:tcBorders>
            <w:shd w:val="clear" w:color="auto" w:fill="auto"/>
            <w:vAlign w:val="center"/>
          </w:tcPr>
          <w:p w14:paraId="2B9964D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8C6F72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35E354BC">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070CA8C">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2629822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48F6325">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0D0165DB">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4FEFEFD2">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7F7F4342">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2B47AF3F">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344BF773">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036F7C04">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r>
      <w:tr w14:paraId="5E81C64B">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255676DC">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709D46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E5752F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1B5339E2">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741F298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社区环境治理工作正常开展</w:t>
            </w:r>
          </w:p>
        </w:tc>
        <w:tc>
          <w:tcPr>
            <w:tcW w:w="1127" w:type="dxa"/>
            <w:tcBorders>
              <w:top w:val="single" w:color="000000" w:sz="4" w:space="0"/>
              <w:left w:val="single" w:color="000000" w:sz="4" w:space="0"/>
              <w:right w:val="single" w:color="000000" w:sz="4" w:space="0"/>
            </w:tcBorders>
            <w:shd w:val="clear" w:color="auto" w:fill="auto"/>
            <w:vAlign w:val="center"/>
          </w:tcPr>
          <w:p w14:paraId="49B3852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243FB1B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113281D2">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7C31D73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250E7BD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3AF11240">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0D61370">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993BFF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54102CF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349BA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55E17BA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AEB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9DF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67F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0AA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EF5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38E7619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r>
      <w:tr w14:paraId="38E7E6AE">
        <w:tblPrEx>
          <w:tblCellMar>
            <w:top w:w="15" w:type="dxa"/>
            <w:left w:w="15" w:type="dxa"/>
            <w:bottom w:w="15" w:type="dxa"/>
            <w:right w:w="15" w:type="dxa"/>
          </w:tblCellMar>
        </w:tblPrEx>
        <w:trPr>
          <w:trHeight w:val="660" w:hRule="atLeast"/>
          <w:jc w:val="center"/>
        </w:trPr>
        <w:tc>
          <w:tcPr>
            <w:tcW w:w="652" w:type="dxa"/>
            <w:tcBorders>
              <w:left w:val="single" w:color="000000" w:sz="4" w:space="0"/>
              <w:bottom w:val="single" w:color="000000" w:sz="4" w:space="0"/>
            </w:tcBorders>
            <w:shd w:val="clear" w:color="auto" w:fill="auto"/>
            <w:vAlign w:val="center"/>
          </w:tcPr>
          <w:p w14:paraId="23313F0B">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360AABB">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7EB55DA">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97AD">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78E">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E19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DE6A">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EC3C">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37348CB">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r>
    </w:tbl>
    <w:p w14:paraId="74B373FC">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DA639EA">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2050D3E1">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1730DCD2">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F216F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079E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公益船舶运营补贴</w:t>
            </w:r>
          </w:p>
        </w:tc>
      </w:tr>
      <w:tr w14:paraId="2B63F759">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B5A6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A469A">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4A6BDE4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73A5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E9CA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7E53A94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7364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2E084">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7DE2EAF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911CC">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2939DD7B">
        <w:tblPrEx>
          <w:tblCellMar>
            <w:top w:w="15" w:type="dxa"/>
            <w:left w:w="15" w:type="dxa"/>
            <w:bottom w:w="15" w:type="dxa"/>
            <w:right w:w="15" w:type="dxa"/>
          </w:tblCellMar>
        </w:tblPrEx>
        <w:trPr>
          <w:trHeight w:val="33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053EA">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34D7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5BB7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66F1DA5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378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CAD8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1CCA">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E298C">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AFA">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8A11">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18EFB23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4DC5">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179F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1EA65">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14E6765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8AD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3F89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241FF">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用于公益船舶运营</w:t>
            </w:r>
            <w:r>
              <w:rPr>
                <w:rFonts w:hint="eastAsia" w:ascii="宋体" w:hAnsi="宋体" w:eastAsia="宋体" w:cs="宋体"/>
                <w:sz w:val="24"/>
                <w:szCs w:val="24"/>
                <w:highlight w:val="none"/>
                <w:lang w:val="en-US" w:eastAsia="zh-CN"/>
              </w:rPr>
              <w:t>工作的</w:t>
            </w:r>
            <w:r>
              <w:rPr>
                <w:rFonts w:hint="eastAsia" w:ascii="宋体" w:hAnsi="宋体" w:eastAsia="宋体" w:cs="宋体"/>
                <w:color w:val="000000"/>
                <w:sz w:val="24"/>
                <w:szCs w:val="24"/>
                <w:highlight w:val="none"/>
                <w:lang w:val="en-US" w:eastAsia="zh-CN"/>
              </w:rPr>
              <w:t>支出</w:t>
            </w:r>
          </w:p>
        </w:tc>
      </w:tr>
      <w:tr w14:paraId="344D06E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D467">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67F7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61FDE">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3796D2B9">
        <w:tblPrEx>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358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8D01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4F54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686A9883">
        <w:tblPrEx>
          <w:tblCellMar>
            <w:top w:w="15" w:type="dxa"/>
            <w:left w:w="15" w:type="dxa"/>
            <w:bottom w:w="15" w:type="dxa"/>
            <w:right w:w="15" w:type="dxa"/>
          </w:tblCellMar>
        </w:tblPrEx>
        <w:trPr>
          <w:trHeight w:val="367"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D89EF">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6E7727F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2F10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E3279">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3.0</w:t>
            </w:r>
          </w:p>
        </w:tc>
      </w:tr>
      <w:tr w14:paraId="12F589BB">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12D7">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600A5">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986DE">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r>
      <w:tr w14:paraId="65184A88">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2C44">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0E4D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1F2E0">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1F904FE0">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1E74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BF77C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407E13E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34C6">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D3DE54">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保障</w:t>
            </w:r>
            <w:r>
              <w:rPr>
                <w:rFonts w:hint="eastAsia" w:ascii="宋体" w:hAnsi="宋体" w:eastAsia="宋体" w:cs="宋体"/>
                <w:color w:val="000000"/>
                <w:sz w:val="24"/>
                <w:szCs w:val="24"/>
                <w:highlight w:val="none"/>
                <w:lang w:val="en-US" w:eastAsia="zh-CN"/>
              </w:rPr>
              <w:t>经费及时足额到位，切实满足其履职所需的基本工作运转需求</w:t>
            </w:r>
          </w:p>
        </w:tc>
      </w:tr>
      <w:tr w14:paraId="389E613E">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0CFDF4E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50A47FE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7EB47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B10C13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ECFE13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746C94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79B2CA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3CFE2A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36E3966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1D370AC4">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623402E5">
            <w:pPr>
              <w:spacing w:line="300" w:lineRule="exact"/>
              <w:jc w:val="center"/>
              <w:rPr>
                <w:rFonts w:ascii="宋体" w:hAnsi="宋体" w:eastAsia="宋体" w:cs="宋体"/>
                <w:color w:val="000000"/>
                <w:sz w:val="24"/>
                <w:szCs w:val="24"/>
                <w:highlight w:val="none"/>
              </w:rPr>
            </w:pPr>
          </w:p>
        </w:tc>
        <w:tc>
          <w:tcPr>
            <w:tcW w:w="1081" w:type="dxa"/>
            <w:vMerge w:val="restart"/>
            <w:tcBorders>
              <w:left w:val="single" w:color="auto" w:sz="4" w:space="0"/>
              <w:right w:val="single" w:color="auto" w:sz="4" w:space="0"/>
            </w:tcBorders>
            <w:shd w:val="clear" w:color="auto" w:fill="auto"/>
            <w:vAlign w:val="center"/>
          </w:tcPr>
          <w:p w14:paraId="7693B47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3D86484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27B2A51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全乡公益船舶</w:t>
            </w:r>
          </w:p>
        </w:tc>
        <w:tc>
          <w:tcPr>
            <w:tcW w:w="1127" w:type="dxa"/>
            <w:tcBorders>
              <w:top w:val="single" w:color="auto" w:sz="4" w:space="0"/>
              <w:left w:val="single" w:color="000000" w:sz="4" w:space="0"/>
              <w:right w:val="single" w:color="000000" w:sz="4" w:space="0"/>
            </w:tcBorders>
            <w:shd w:val="clear" w:color="auto" w:fill="auto"/>
            <w:vAlign w:val="center"/>
          </w:tcPr>
          <w:p w14:paraId="13B7DA6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6E639F6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2611644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艘</w:t>
            </w:r>
          </w:p>
        </w:tc>
        <w:tc>
          <w:tcPr>
            <w:tcW w:w="938" w:type="dxa"/>
            <w:tcBorders>
              <w:top w:val="single" w:color="auto" w:sz="4" w:space="0"/>
              <w:left w:val="single" w:color="000000" w:sz="4" w:space="0"/>
              <w:right w:val="single" w:color="000000" w:sz="4" w:space="0"/>
            </w:tcBorders>
            <w:shd w:val="clear" w:color="auto" w:fill="auto"/>
            <w:vAlign w:val="center"/>
          </w:tcPr>
          <w:p w14:paraId="7102DB2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DBFA20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6300E25D">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78BB3210">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0FA7C219">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4E032B1D">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090D044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安全事故发生率</w:t>
            </w:r>
          </w:p>
        </w:tc>
        <w:tc>
          <w:tcPr>
            <w:tcW w:w="1127" w:type="dxa"/>
            <w:tcBorders>
              <w:top w:val="single" w:color="auto" w:sz="4" w:space="0"/>
              <w:left w:val="single" w:color="000000" w:sz="4" w:space="0"/>
              <w:right w:val="single" w:color="000000" w:sz="4" w:space="0"/>
            </w:tcBorders>
            <w:shd w:val="clear" w:color="auto" w:fill="auto"/>
            <w:vAlign w:val="center"/>
          </w:tcPr>
          <w:p w14:paraId="75BDD184">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7E11510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w:t>
            </w:r>
          </w:p>
        </w:tc>
        <w:tc>
          <w:tcPr>
            <w:tcW w:w="1061" w:type="dxa"/>
            <w:tcBorders>
              <w:top w:val="single" w:color="auto" w:sz="4" w:space="0"/>
              <w:left w:val="single" w:color="000000" w:sz="4" w:space="0"/>
              <w:right w:val="single" w:color="000000" w:sz="4" w:space="0"/>
            </w:tcBorders>
            <w:shd w:val="clear" w:color="auto" w:fill="auto"/>
            <w:vAlign w:val="center"/>
          </w:tcPr>
          <w:p w14:paraId="338BCB0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0944BEA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EC96862">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w:t>
            </w:r>
          </w:p>
        </w:tc>
      </w:tr>
      <w:tr w14:paraId="76039202">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64859C51">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5A3A3577">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53228ECE">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41DE47D8">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公益船舶运营时间</w:t>
            </w:r>
          </w:p>
        </w:tc>
        <w:tc>
          <w:tcPr>
            <w:tcW w:w="1127" w:type="dxa"/>
            <w:tcBorders>
              <w:top w:val="single" w:color="auto" w:sz="4" w:space="0"/>
              <w:left w:val="single" w:color="000000" w:sz="4" w:space="0"/>
              <w:right w:val="single" w:color="000000" w:sz="4" w:space="0"/>
            </w:tcBorders>
            <w:shd w:val="clear" w:color="auto" w:fill="auto"/>
            <w:vAlign w:val="center"/>
          </w:tcPr>
          <w:p w14:paraId="5BEDF8E7">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63F7B589">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6D6C458A">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月</w:t>
            </w:r>
          </w:p>
        </w:tc>
        <w:tc>
          <w:tcPr>
            <w:tcW w:w="938" w:type="dxa"/>
            <w:tcBorders>
              <w:top w:val="single" w:color="auto" w:sz="4" w:space="0"/>
              <w:left w:val="single" w:color="000000" w:sz="4" w:space="0"/>
              <w:right w:val="single" w:color="000000" w:sz="4" w:space="0"/>
            </w:tcBorders>
            <w:shd w:val="clear" w:color="auto" w:fill="auto"/>
            <w:vAlign w:val="center"/>
          </w:tcPr>
          <w:p w14:paraId="4449FCBE">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6EE351BE">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12</w:t>
            </w:r>
          </w:p>
        </w:tc>
      </w:tr>
      <w:tr w14:paraId="632F7156">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0F0C99C">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F8D0C3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577170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7B2BA7E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1EB1AE1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体现党的关怀</w:t>
            </w:r>
          </w:p>
        </w:tc>
        <w:tc>
          <w:tcPr>
            <w:tcW w:w="1127" w:type="dxa"/>
            <w:tcBorders>
              <w:top w:val="single" w:color="000000" w:sz="4" w:space="0"/>
              <w:left w:val="single" w:color="000000" w:sz="4" w:space="0"/>
              <w:right w:val="single" w:color="000000" w:sz="4" w:space="0"/>
            </w:tcBorders>
            <w:shd w:val="clear" w:color="auto" w:fill="auto"/>
            <w:vAlign w:val="center"/>
          </w:tcPr>
          <w:p w14:paraId="5403B12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156ADEF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76DD5EF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55FC434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90E4F3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144EA0C1">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2559A56">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87FEB8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7D2D731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02A4E6C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6E42B2F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A16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81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0B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4A9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F34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8A5083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98</w:t>
            </w:r>
          </w:p>
        </w:tc>
      </w:tr>
    </w:tbl>
    <w:p w14:paraId="416DDB45">
      <w:pPr>
        <w:pStyle w:val="14"/>
        <w:spacing w:after="0" w:line="578" w:lineRule="exact"/>
        <w:rPr>
          <w:rFonts w:ascii="黑体" w:hAnsi="黑体" w:eastAsia="黑体" w:cs="黑体"/>
          <w:sz w:val="24"/>
          <w:szCs w:val="24"/>
        </w:rPr>
        <w:sectPr>
          <w:pgSz w:w="11906" w:h="16838"/>
          <w:pgMar w:top="1701" w:right="1587" w:bottom="1701" w:left="1587" w:header="851" w:footer="1417" w:gutter="0"/>
          <w:pgNumType w:fmt="decimal"/>
          <w:cols w:space="0" w:num="1"/>
          <w:docGrid w:type="lines" w:linePitch="447" w:charSpace="0"/>
        </w:sect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63CF5D82">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90CE2C5">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35567050">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8322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2BED5">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乡镇安全监管工作经费</w:t>
            </w:r>
          </w:p>
        </w:tc>
      </w:tr>
      <w:tr w14:paraId="01086B3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CBC66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445B3">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05DFDB1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85F6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84BBE">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6833BD6C">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0760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D32EE">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583A5EA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5ACF7">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62747E4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FBF9">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47F5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1AB2D">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14C3249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4FE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A685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9127">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01C5B">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0243">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F61">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4BB7A8D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059F">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3EDF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11F25">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2024年预算大本</w:t>
            </w:r>
          </w:p>
        </w:tc>
      </w:tr>
      <w:tr w14:paraId="7F6F421C">
        <w:tblPrEx>
          <w:tblCellMar>
            <w:top w:w="15" w:type="dxa"/>
            <w:left w:w="15" w:type="dxa"/>
            <w:bottom w:w="15" w:type="dxa"/>
            <w:right w:w="15" w:type="dxa"/>
          </w:tblCellMar>
        </w:tblPrEx>
        <w:trPr>
          <w:trHeight w:val="30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759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349F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D5202">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w:t>
            </w:r>
            <w:r>
              <w:rPr>
                <w:rFonts w:hint="eastAsia" w:ascii="宋体" w:hAnsi="宋体" w:eastAsia="宋体" w:cs="宋体"/>
                <w:sz w:val="24"/>
                <w:szCs w:val="24"/>
                <w:highlight w:val="none"/>
                <w:lang w:val="en-US" w:eastAsia="zh-CN"/>
              </w:rPr>
              <w:t>乡镇安全监管工作的</w:t>
            </w:r>
            <w:r>
              <w:rPr>
                <w:rFonts w:hint="eastAsia" w:ascii="宋体" w:hAnsi="宋体" w:eastAsia="宋体" w:cs="宋体"/>
                <w:color w:val="000000"/>
                <w:sz w:val="24"/>
                <w:szCs w:val="24"/>
                <w:highlight w:val="none"/>
                <w:lang w:val="en-US" w:eastAsia="zh-CN"/>
              </w:rPr>
              <w:t>支出</w:t>
            </w:r>
          </w:p>
        </w:tc>
      </w:tr>
      <w:tr w14:paraId="292A3C6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991A8">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F7B1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01875">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5D43B54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7A91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A216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1F834">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17543D03">
        <w:tblPrEx>
          <w:tblCellMar>
            <w:top w:w="15" w:type="dxa"/>
            <w:left w:w="15" w:type="dxa"/>
            <w:bottom w:w="15" w:type="dxa"/>
            <w:right w:w="15" w:type="dxa"/>
          </w:tblCellMar>
        </w:tblPrEx>
        <w:trPr>
          <w:trHeight w:val="367"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30AAC">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17F149C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A337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AEAD0">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1.64</w:t>
            </w:r>
          </w:p>
        </w:tc>
      </w:tr>
      <w:tr w14:paraId="20CED43A">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3B96">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956D1">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D8DE7">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1.64</w:t>
            </w:r>
          </w:p>
        </w:tc>
      </w:tr>
      <w:tr w14:paraId="3CFCA002">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E9F4">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241AA">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F4036">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35F60B3A">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163D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D2A30B">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34AF8A9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BC6B">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C002E1">
            <w:pPr>
              <w:spacing w:line="3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保障全乡安全监管工作落实</w:t>
            </w:r>
          </w:p>
        </w:tc>
      </w:tr>
      <w:tr w14:paraId="2AEDEE6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73E88CC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2535E30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F014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276EA1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49A26F5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40156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4A4D664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21F8D99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7C451E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5B4E0ED9">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7905D0E4">
            <w:pPr>
              <w:spacing w:line="300" w:lineRule="exact"/>
              <w:jc w:val="center"/>
              <w:rPr>
                <w:rFonts w:ascii="宋体" w:hAnsi="宋体" w:eastAsia="宋体" w:cs="宋体"/>
                <w:color w:val="000000"/>
                <w:sz w:val="24"/>
                <w:szCs w:val="24"/>
                <w:highlight w:val="none"/>
              </w:rPr>
            </w:pPr>
          </w:p>
        </w:tc>
        <w:tc>
          <w:tcPr>
            <w:tcW w:w="1081" w:type="dxa"/>
            <w:vMerge w:val="restart"/>
            <w:tcBorders>
              <w:left w:val="single" w:color="auto" w:sz="4" w:space="0"/>
              <w:right w:val="single" w:color="auto" w:sz="4" w:space="0"/>
            </w:tcBorders>
            <w:shd w:val="clear" w:color="auto" w:fill="auto"/>
            <w:vAlign w:val="center"/>
          </w:tcPr>
          <w:p w14:paraId="0854819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0F12B18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5B6D43C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开展监管工作次数</w:t>
            </w:r>
          </w:p>
        </w:tc>
        <w:tc>
          <w:tcPr>
            <w:tcW w:w="1127" w:type="dxa"/>
            <w:tcBorders>
              <w:top w:val="single" w:color="auto" w:sz="4" w:space="0"/>
              <w:left w:val="single" w:color="000000" w:sz="4" w:space="0"/>
              <w:right w:val="single" w:color="000000" w:sz="4" w:space="0"/>
            </w:tcBorders>
            <w:shd w:val="clear" w:color="auto" w:fill="auto"/>
            <w:vAlign w:val="center"/>
          </w:tcPr>
          <w:p w14:paraId="07BFA11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1A7D309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c>
          <w:tcPr>
            <w:tcW w:w="1061" w:type="dxa"/>
            <w:tcBorders>
              <w:top w:val="single" w:color="auto" w:sz="4" w:space="0"/>
              <w:left w:val="single" w:color="000000" w:sz="4" w:space="0"/>
              <w:right w:val="single" w:color="000000" w:sz="4" w:space="0"/>
            </w:tcBorders>
            <w:shd w:val="clear" w:color="auto" w:fill="auto"/>
            <w:vAlign w:val="center"/>
          </w:tcPr>
          <w:p w14:paraId="1DE9529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次</w:t>
            </w:r>
          </w:p>
        </w:tc>
        <w:tc>
          <w:tcPr>
            <w:tcW w:w="938" w:type="dxa"/>
            <w:tcBorders>
              <w:top w:val="single" w:color="auto" w:sz="4" w:space="0"/>
              <w:left w:val="single" w:color="000000" w:sz="4" w:space="0"/>
              <w:right w:val="single" w:color="000000" w:sz="4" w:space="0"/>
            </w:tcBorders>
            <w:shd w:val="clear" w:color="auto" w:fill="auto"/>
            <w:vAlign w:val="center"/>
          </w:tcPr>
          <w:p w14:paraId="4BA7BAD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05046DF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p>
        </w:tc>
      </w:tr>
      <w:tr w14:paraId="144BEBC0">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2B280196">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07C939F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4262B8F">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2392E34D">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每月25日前</w:t>
            </w:r>
          </w:p>
        </w:tc>
        <w:tc>
          <w:tcPr>
            <w:tcW w:w="1127" w:type="dxa"/>
            <w:tcBorders>
              <w:top w:val="single" w:color="auto" w:sz="4" w:space="0"/>
              <w:left w:val="single" w:color="000000" w:sz="4" w:space="0"/>
              <w:right w:val="single" w:color="000000" w:sz="4" w:space="0"/>
            </w:tcBorders>
            <w:shd w:val="clear" w:color="auto" w:fill="auto"/>
            <w:vAlign w:val="center"/>
          </w:tcPr>
          <w:p w14:paraId="5C68F6C8">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356FFEE8">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25</w:t>
            </w:r>
          </w:p>
        </w:tc>
        <w:tc>
          <w:tcPr>
            <w:tcW w:w="1061" w:type="dxa"/>
            <w:tcBorders>
              <w:top w:val="single" w:color="auto" w:sz="4" w:space="0"/>
              <w:left w:val="single" w:color="000000" w:sz="4" w:space="0"/>
              <w:right w:val="single" w:color="000000" w:sz="4" w:space="0"/>
            </w:tcBorders>
            <w:shd w:val="clear" w:color="auto" w:fill="auto"/>
            <w:vAlign w:val="center"/>
          </w:tcPr>
          <w:p w14:paraId="094E5B0F">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日</w:t>
            </w:r>
          </w:p>
        </w:tc>
        <w:tc>
          <w:tcPr>
            <w:tcW w:w="938" w:type="dxa"/>
            <w:tcBorders>
              <w:top w:val="single" w:color="auto" w:sz="4" w:space="0"/>
              <w:left w:val="single" w:color="000000" w:sz="4" w:space="0"/>
              <w:right w:val="single" w:color="000000" w:sz="4" w:space="0"/>
            </w:tcBorders>
            <w:shd w:val="clear" w:color="auto" w:fill="auto"/>
            <w:vAlign w:val="center"/>
          </w:tcPr>
          <w:p w14:paraId="16614A71">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3BA6023">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25</w:t>
            </w:r>
          </w:p>
        </w:tc>
      </w:tr>
      <w:tr w14:paraId="1E7E5A3A">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6E7BC53C">
            <w:pPr>
              <w:widowControl/>
              <w:spacing w:line="300" w:lineRule="exact"/>
              <w:jc w:val="center"/>
              <w:textAlignment w:val="cente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5E7F39D6">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7AC96BD">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3514125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安全检查工作覆盖率</w:t>
            </w:r>
          </w:p>
        </w:tc>
        <w:tc>
          <w:tcPr>
            <w:tcW w:w="1127" w:type="dxa"/>
            <w:tcBorders>
              <w:top w:val="single" w:color="auto" w:sz="4" w:space="0"/>
              <w:left w:val="single" w:color="000000" w:sz="4" w:space="0"/>
              <w:right w:val="single" w:color="000000" w:sz="4" w:space="0"/>
            </w:tcBorders>
            <w:shd w:val="clear" w:color="auto" w:fill="auto"/>
            <w:vAlign w:val="center"/>
          </w:tcPr>
          <w:p w14:paraId="4CF2E73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E4E7D0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95</w:t>
            </w:r>
          </w:p>
        </w:tc>
        <w:tc>
          <w:tcPr>
            <w:tcW w:w="1061" w:type="dxa"/>
            <w:tcBorders>
              <w:top w:val="single" w:color="auto" w:sz="4" w:space="0"/>
              <w:left w:val="single" w:color="000000" w:sz="4" w:space="0"/>
              <w:right w:val="single" w:color="000000" w:sz="4" w:space="0"/>
            </w:tcBorders>
            <w:shd w:val="clear" w:color="auto" w:fill="auto"/>
            <w:vAlign w:val="center"/>
          </w:tcPr>
          <w:p w14:paraId="2E9C78B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7927AC5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14AEA3A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63461BA2">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089B43BB">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6290CDB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A3D043">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0271B4C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4A25F92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安全事故发生率</w:t>
            </w:r>
          </w:p>
        </w:tc>
        <w:tc>
          <w:tcPr>
            <w:tcW w:w="1127" w:type="dxa"/>
            <w:tcBorders>
              <w:top w:val="single" w:color="000000" w:sz="4" w:space="0"/>
              <w:left w:val="single" w:color="000000" w:sz="4" w:space="0"/>
              <w:right w:val="single" w:color="000000" w:sz="4" w:space="0"/>
            </w:tcBorders>
            <w:shd w:val="clear" w:color="auto" w:fill="auto"/>
            <w:vAlign w:val="center"/>
          </w:tcPr>
          <w:p w14:paraId="2D546C7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6128FD7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w:t>
            </w:r>
          </w:p>
        </w:tc>
        <w:tc>
          <w:tcPr>
            <w:tcW w:w="1061" w:type="dxa"/>
            <w:tcBorders>
              <w:top w:val="single" w:color="000000" w:sz="4" w:space="0"/>
              <w:left w:val="single" w:color="000000" w:sz="4" w:space="0"/>
              <w:right w:val="single" w:color="000000" w:sz="4" w:space="0"/>
            </w:tcBorders>
            <w:shd w:val="clear" w:color="auto" w:fill="auto"/>
            <w:vAlign w:val="center"/>
          </w:tcPr>
          <w:p w14:paraId="0186F9B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right w:val="single" w:color="000000" w:sz="4" w:space="0"/>
            </w:tcBorders>
            <w:shd w:val="clear" w:color="auto" w:fill="auto"/>
            <w:vAlign w:val="center"/>
          </w:tcPr>
          <w:p w14:paraId="013B59B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5C874A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w:t>
            </w:r>
          </w:p>
        </w:tc>
      </w:tr>
      <w:tr w14:paraId="3341B37A">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5C1D05D4">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2748D5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50A8ABB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37514D59">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319AED3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867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284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E2D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3837">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321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7BEBDE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bl>
    <w:p w14:paraId="4F54C4DE">
      <w:pPr>
        <w:pStyle w:val="14"/>
        <w:spacing w:after="0" w:line="578" w:lineRule="exact"/>
        <w:rPr>
          <w:rFonts w:ascii="黑体" w:hAnsi="黑体" w:eastAsia="黑体" w:cs="黑体"/>
          <w:sz w:val="24"/>
          <w:szCs w:val="24"/>
        </w:rPr>
      </w:pPr>
    </w:p>
    <w:p w14:paraId="7E480C9D">
      <w:pPr>
        <w:pStyle w:val="14"/>
        <w:spacing w:after="0" w:line="578" w:lineRule="exact"/>
        <w:rPr>
          <w:rFonts w:ascii="黑体" w:hAnsi="黑体" w:eastAsia="黑体" w:cs="黑体"/>
          <w:sz w:val="24"/>
          <w:szCs w:val="24"/>
        </w:rPr>
      </w:pPr>
    </w:p>
    <w:p w14:paraId="58B782C5">
      <w:pPr>
        <w:pStyle w:val="14"/>
        <w:spacing w:after="0" w:line="578" w:lineRule="exact"/>
        <w:rPr>
          <w:rFonts w:ascii="黑体" w:hAnsi="黑体" w:eastAsia="黑体" w:cs="黑体"/>
          <w:sz w:val="24"/>
          <w:szCs w:val="24"/>
        </w:rPr>
      </w:pPr>
    </w:p>
    <w:p w14:paraId="777DAD8A">
      <w:pPr>
        <w:pStyle w:val="14"/>
        <w:spacing w:after="0" w:line="578" w:lineRule="exact"/>
        <w:rPr>
          <w:rFonts w:ascii="黑体" w:hAnsi="黑体" w:eastAsia="黑体" w:cs="黑体"/>
          <w:sz w:val="24"/>
          <w:szCs w:val="24"/>
        </w:rPr>
      </w:pPr>
    </w:p>
    <w:p w14:paraId="7A560CA3">
      <w:pPr>
        <w:pStyle w:val="14"/>
        <w:spacing w:after="0" w:line="578" w:lineRule="exact"/>
        <w:rPr>
          <w:rFonts w:ascii="黑体" w:hAnsi="黑体" w:eastAsia="黑体" w:cs="黑体"/>
          <w:sz w:val="24"/>
          <w:szCs w:val="24"/>
        </w:rPr>
      </w:pPr>
    </w:p>
    <w:p w14:paraId="54671C80">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E0EBB85">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46CAFAAF">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4CE8B8CB">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F3F9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19377">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自然灾害短期应急避让补助</w:t>
            </w:r>
          </w:p>
        </w:tc>
      </w:tr>
      <w:tr w14:paraId="71FD26DC">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22DF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040F5">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5EB218DC">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FE81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13D076">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56994A5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AD86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DB92A">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527DB83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AE61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6D5201E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B8244">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DF9B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D20F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无具体文号</w:t>
            </w:r>
          </w:p>
        </w:tc>
      </w:tr>
      <w:tr w14:paraId="335FC2E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15C1">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2DBD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2054">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C9647">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E1E8">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5DBA">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5D14959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F35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751D2">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187D6">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沐财预存【2024】总075第0801号</w:t>
            </w:r>
          </w:p>
        </w:tc>
      </w:tr>
      <w:tr w14:paraId="34CEAA4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DC3B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0F5A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C0102">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用于自然灾害避让补助支出</w:t>
            </w:r>
          </w:p>
        </w:tc>
      </w:tr>
      <w:tr w14:paraId="3BB6CF0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762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049A0">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EF464">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0BB333C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489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80A3B">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6BA071">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5BF9E264">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EF4BC">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67132ED0">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9AFB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51EAB1">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0.32</w:t>
            </w:r>
          </w:p>
        </w:tc>
      </w:tr>
      <w:tr w14:paraId="42587A0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F238">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E156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28D71">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0.32</w:t>
            </w:r>
          </w:p>
        </w:tc>
      </w:tr>
      <w:tr w14:paraId="7D04B72E">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EB70">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7EE3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C71EE">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5283C877">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B2B7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481E2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263D986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C352">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7FF99F">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健</w:t>
            </w:r>
            <w:r>
              <w:rPr>
                <w:rFonts w:hint="eastAsia" w:ascii="宋体" w:hAnsi="宋体" w:eastAsia="宋体" w:cs="宋体"/>
                <w:color w:val="000000"/>
                <w:sz w:val="24"/>
                <w:szCs w:val="24"/>
                <w:highlight w:val="none"/>
              </w:rPr>
              <w:t>保障</w:t>
            </w:r>
            <w:r>
              <w:rPr>
                <w:rFonts w:hint="eastAsia" w:ascii="宋体" w:hAnsi="宋体" w:eastAsia="宋体" w:cs="宋体"/>
                <w:color w:val="000000"/>
                <w:sz w:val="24"/>
                <w:szCs w:val="24"/>
                <w:highlight w:val="none"/>
                <w:lang w:val="en-US" w:eastAsia="zh-CN"/>
              </w:rPr>
              <w:t>经费及时足额到位，切实满足其履职所需的基本工作运转需求</w:t>
            </w:r>
          </w:p>
        </w:tc>
      </w:tr>
      <w:tr w14:paraId="2AEDE5E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64BCB3D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37D9F252">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EC1DE3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1C9103F7">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42BCF60E">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30B8662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82B7A2C">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AD85EE3">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33B27F">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2BBABEA3">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6576071D">
            <w:pPr>
              <w:spacing w:line="300" w:lineRule="exact"/>
              <w:jc w:val="center"/>
              <w:rPr>
                <w:rFonts w:ascii="宋体" w:hAnsi="宋体" w:eastAsia="宋体" w:cs="宋体"/>
                <w:color w:val="000000"/>
                <w:sz w:val="24"/>
                <w:szCs w:val="24"/>
                <w:highlight w:val="none"/>
              </w:rPr>
            </w:pPr>
          </w:p>
        </w:tc>
        <w:tc>
          <w:tcPr>
            <w:tcW w:w="1081" w:type="dxa"/>
            <w:vMerge w:val="restart"/>
            <w:tcBorders>
              <w:left w:val="single" w:color="auto" w:sz="4" w:space="0"/>
              <w:right w:val="single" w:color="auto" w:sz="4" w:space="0"/>
            </w:tcBorders>
            <w:shd w:val="clear" w:color="auto" w:fill="auto"/>
            <w:vAlign w:val="center"/>
          </w:tcPr>
          <w:p w14:paraId="4F4E8A3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99830D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2478D47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转移群众安置情况</w:t>
            </w:r>
          </w:p>
        </w:tc>
        <w:tc>
          <w:tcPr>
            <w:tcW w:w="1127" w:type="dxa"/>
            <w:tcBorders>
              <w:top w:val="single" w:color="auto" w:sz="4" w:space="0"/>
              <w:left w:val="single" w:color="000000" w:sz="4" w:space="0"/>
              <w:right w:val="single" w:color="000000" w:sz="4" w:space="0"/>
            </w:tcBorders>
            <w:shd w:val="clear" w:color="auto" w:fill="auto"/>
            <w:vAlign w:val="center"/>
          </w:tcPr>
          <w:p w14:paraId="12CAA00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25EC4B4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2CC8A58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1981A56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E4FF49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7E428CE7">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3203E0AD">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095B78B9">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29A5FC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5C9F2CD5">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全员应急避险</w:t>
            </w:r>
          </w:p>
        </w:tc>
        <w:tc>
          <w:tcPr>
            <w:tcW w:w="1127" w:type="dxa"/>
            <w:tcBorders>
              <w:top w:val="single" w:color="auto" w:sz="4" w:space="0"/>
              <w:left w:val="single" w:color="000000" w:sz="4" w:space="0"/>
              <w:right w:val="single" w:color="000000" w:sz="4" w:space="0"/>
            </w:tcBorders>
            <w:shd w:val="clear" w:color="auto" w:fill="auto"/>
            <w:vAlign w:val="center"/>
          </w:tcPr>
          <w:p w14:paraId="1C848A4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E4E749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c>
          <w:tcPr>
            <w:tcW w:w="1061" w:type="dxa"/>
            <w:tcBorders>
              <w:top w:val="single" w:color="auto" w:sz="4" w:space="0"/>
              <w:left w:val="single" w:color="000000" w:sz="4" w:space="0"/>
              <w:right w:val="single" w:color="000000" w:sz="4" w:space="0"/>
            </w:tcBorders>
            <w:shd w:val="clear" w:color="auto" w:fill="auto"/>
            <w:vAlign w:val="center"/>
          </w:tcPr>
          <w:p w14:paraId="7DACDC3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auto" w:sz="4" w:space="0"/>
              <w:left w:val="single" w:color="000000" w:sz="4" w:space="0"/>
              <w:right w:val="single" w:color="000000" w:sz="4" w:space="0"/>
            </w:tcBorders>
            <w:shd w:val="clear" w:color="auto" w:fill="auto"/>
            <w:vAlign w:val="center"/>
          </w:tcPr>
          <w:p w14:paraId="40826602">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43DC303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358B9777">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4FBDB369">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40BC9D1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1189DFC1">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0164C749">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年度内</w:t>
            </w:r>
          </w:p>
        </w:tc>
        <w:tc>
          <w:tcPr>
            <w:tcW w:w="1127" w:type="dxa"/>
            <w:tcBorders>
              <w:top w:val="single" w:color="auto" w:sz="4" w:space="0"/>
              <w:left w:val="single" w:color="000000" w:sz="4" w:space="0"/>
              <w:right w:val="single" w:color="000000" w:sz="4" w:space="0"/>
            </w:tcBorders>
            <w:shd w:val="clear" w:color="auto" w:fill="auto"/>
            <w:vAlign w:val="center"/>
          </w:tcPr>
          <w:p w14:paraId="5A35193E">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w:t>
            </w:r>
          </w:p>
        </w:tc>
        <w:tc>
          <w:tcPr>
            <w:tcW w:w="971" w:type="dxa"/>
            <w:tcBorders>
              <w:top w:val="single" w:color="auto" w:sz="4" w:space="0"/>
              <w:left w:val="single" w:color="000000" w:sz="4" w:space="0"/>
              <w:right w:val="single" w:color="000000" w:sz="4" w:space="0"/>
            </w:tcBorders>
            <w:shd w:val="clear" w:color="auto" w:fill="auto"/>
            <w:vAlign w:val="center"/>
          </w:tcPr>
          <w:p w14:paraId="3D4F0EA8">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6439913F">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年</w:t>
            </w:r>
          </w:p>
        </w:tc>
        <w:tc>
          <w:tcPr>
            <w:tcW w:w="938" w:type="dxa"/>
            <w:tcBorders>
              <w:top w:val="single" w:color="auto" w:sz="4" w:space="0"/>
              <w:left w:val="single" w:color="000000" w:sz="4" w:space="0"/>
              <w:right w:val="single" w:color="000000" w:sz="4" w:space="0"/>
            </w:tcBorders>
            <w:shd w:val="clear" w:color="auto" w:fill="auto"/>
            <w:vAlign w:val="center"/>
          </w:tcPr>
          <w:p w14:paraId="34522B54">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ADACEF8">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r>
      <w:tr w14:paraId="25E1BC2F">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1EC42DE6">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77EF72A5">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6B51CE0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2658384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799A898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保障群众人身安全</w:t>
            </w:r>
          </w:p>
        </w:tc>
        <w:tc>
          <w:tcPr>
            <w:tcW w:w="1127" w:type="dxa"/>
            <w:tcBorders>
              <w:top w:val="single" w:color="000000" w:sz="4" w:space="0"/>
              <w:left w:val="single" w:color="000000" w:sz="4" w:space="0"/>
              <w:right w:val="single" w:color="000000" w:sz="4" w:space="0"/>
            </w:tcBorders>
            <w:shd w:val="clear" w:color="auto" w:fill="auto"/>
            <w:vAlign w:val="center"/>
          </w:tcPr>
          <w:p w14:paraId="1A4CDD6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right w:val="single" w:color="000000" w:sz="4" w:space="0"/>
            </w:tcBorders>
            <w:shd w:val="clear" w:color="auto" w:fill="auto"/>
            <w:vAlign w:val="center"/>
          </w:tcPr>
          <w:p w14:paraId="3FBA220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right w:val="single" w:color="000000" w:sz="4" w:space="0"/>
            </w:tcBorders>
            <w:shd w:val="clear" w:color="auto" w:fill="auto"/>
            <w:vAlign w:val="center"/>
          </w:tcPr>
          <w:p w14:paraId="1B6A244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right w:val="single" w:color="000000" w:sz="4" w:space="0"/>
            </w:tcBorders>
            <w:shd w:val="clear" w:color="auto" w:fill="auto"/>
            <w:vAlign w:val="center"/>
          </w:tcPr>
          <w:p w14:paraId="14759AB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65D93F7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r w14:paraId="5401E285">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bottom w:val="single" w:color="000000" w:sz="4" w:space="0"/>
            </w:tcBorders>
            <w:shd w:val="clear" w:color="auto" w:fill="auto"/>
            <w:vAlign w:val="center"/>
          </w:tcPr>
          <w:p w14:paraId="31394400">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314E1C76">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4403ACE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7081235E">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4D4F5A2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E039">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11E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C9A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75DA">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3855">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C78903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bl>
    <w:p w14:paraId="5D48BECC">
      <w:pPr>
        <w:pStyle w:val="14"/>
        <w:spacing w:after="0" w:line="578" w:lineRule="exact"/>
        <w:rPr>
          <w:rFonts w:ascii="黑体" w:hAnsi="黑体" w:eastAsia="黑体" w:cs="黑体"/>
          <w:sz w:val="24"/>
          <w:szCs w:val="24"/>
        </w:rPr>
      </w:pPr>
    </w:p>
    <w:tbl>
      <w:tblPr>
        <w:tblStyle w:val="17"/>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C4BC57F">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00104B9">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4D6A7248">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398365A6">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6018C618">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570E9113">
            <w:pPr>
              <w:widowControl/>
              <w:spacing w:line="600" w:lineRule="exact"/>
              <w:jc w:val="center"/>
              <w:textAlignment w:val="center"/>
              <w:rPr>
                <w:rFonts w:hint="eastAsia" w:ascii="方正小标宋简体" w:hAnsi="方正小标宋简体" w:eastAsia="方正小标宋简体" w:cs="方正小标宋简体"/>
                <w:color w:val="000000"/>
                <w:kern w:val="0"/>
                <w:sz w:val="40"/>
                <w:szCs w:val="40"/>
                <w:highlight w:val="none"/>
              </w:rPr>
            </w:pPr>
          </w:p>
          <w:p w14:paraId="2FEB690F">
            <w:pPr>
              <w:widowControl/>
              <w:spacing w:line="600" w:lineRule="exact"/>
              <w:jc w:val="center"/>
              <w:textAlignment w:val="center"/>
              <w:rPr>
                <w:rFonts w:ascii="黑体" w:hAnsi="宋体" w:eastAsia="黑体" w:cs="黑体"/>
                <w:color w:val="000000"/>
                <w:sz w:val="30"/>
                <w:szCs w:val="30"/>
                <w:highlight w:val="none"/>
              </w:rPr>
            </w:pPr>
            <w:r>
              <w:rPr>
                <w:rFonts w:hint="eastAsia" w:ascii="方正小标宋简体" w:hAnsi="方正小标宋简体" w:eastAsia="方正小标宋简体" w:cs="方正小标宋简体"/>
                <w:color w:val="000000"/>
                <w:kern w:val="0"/>
                <w:sz w:val="40"/>
                <w:szCs w:val="40"/>
                <w:highlight w:val="none"/>
              </w:rPr>
              <w:t>专项资金绩效目标完成情况自评表</w:t>
            </w:r>
          </w:p>
        </w:tc>
      </w:tr>
      <w:tr w14:paraId="7963AE98">
        <w:tblPrEx>
          <w:tblCellMar>
            <w:top w:w="15" w:type="dxa"/>
            <w:left w:w="15" w:type="dxa"/>
            <w:bottom w:w="15" w:type="dxa"/>
            <w:right w:w="15" w:type="dxa"/>
          </w:tblCellMar>
        </w:tblPrEx>
        <w:trPr>
          <w:trHeight w:val="27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D665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DC238">
            <w:pPr>
              <w:spacing w:line="3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东西部协作资金</w:t>
            </w:r>
          </w:p>
        </w:tc>
      </w:tr>
      <w:tr w14:paraId="6E2A933A">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59C7E">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4E0EB">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沐川县</w:t>
            </w:r>
            <w:r>
              <w:rPr>
                <w:rFonts w:hint="eastAsia" w:ascii="宋体" w:hAnsi="宋体" w:eastAsia="宋体" w:cs="宋体"/>
                <w:color w:val="000000"/>
                <w:sz w:val="24"/>
                <w:szCs w:val="24"/>
                <w:highlight w:val="none"/>
                <w:lang w:eastAsia="zh-CN"/>
              </w:rPr>
              <w:t>高笋</w:t>
            </w:r>
            <w:r>
              <w:rPr>
                <w:rFonts w:hint="eastAsia" w:ascii="宋体" w:hAnsi="宋体" w:eastAsia="宋体" w:cs="宋体"/>
                <w:color w:val="000000"/>
                <w:sz w:val="24"/>
                <w:szCs w:val="24"/>
                <w:highlight w:val="none"/>
              </w:rPr>
              <w:t>乡人民政府</w:t>
            </w:r>
          </w:p>
        </w:tc>
      </w:tr>
      <w:tr w14:paraId="143C1B79">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B76D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7411B">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部门项目（阶段项目）</w:t>
            </w:r>
          </w:p>
        </w:tc>
      </w:tr>
      <w:tr w14:paraId="3E29126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5824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AB75F">
            <w:pPr>
              <w:widowControl/>
              <w:spacing w:line="300" w:lineRule="exact"/>
              <w:jc w:val="left"/>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中长期规划（名称、文号，仅指</w:t>
            </w:r>
          </w:p>
          <w:p w14:paraId="1F188494">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B7CF9">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无常年项目规划</w:t>
            </w:r>
          </w:p>
        </w:tc>
      </w:tr>
      <w:tr w14:paraId="71191E4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A8D52">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E5E47">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2AD81">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沐财预代[2024]总002第0102号</w:t>
            </w:r>
          </w:p>
        </w:tc>
      </w:tr>
      <w:tr w14:paraId="2A93CCB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2403">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D12EF">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0252">
            <w:pPr>
              <w:widowControl/>
              <w:spacing w:line="300" w:lineRule="exact"/>
              <w:jc w:val="left"/>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4324">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sym w:font="Wingdings 2" w:char="0052"/>
            </w:r>
            <w:r>
              <w:rPr>
                <w:rFonts w:ascii="Wingdings 2" w:hAnsi="Wingdings 2" w:eastAsia="Wingdings 2" w:cs="Wingdings 2"/>
                <w:color w:val="000000"/>
                <w:kern w:val="0"/>
                <w:sz w:val="24"/>
                <w:szCs w:val="24"/>
                <w:highlight w:val="none"/>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4C77">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7157">
            <w:pPr>
              <w:widowControl/>
              <w:spacing w:line="300" w:lineRule="exact"/>
              <w:jc w:val="center"/>
              <w:textAlignment w:val="center"/>
              <w:rPr>
                <w:rFonts w:ascii="Wingdings 2" w:hAnsi="Wingdings 2" w:eastAsia="Wingdings 2" w:cs="Wingdings 2"/>
                <w:color w:val="000000"/>
                <w:sz w:val="24"/>
                <w:szCs w:val="24"/>
                <w:highlight w:val="none"/>
              </w:rPr>
            </w:pPr>
            <w:r>
              <w:rPr>
                <w:rFonts w:ascii="Wingdings 2" w:hAnsi="Wingdings 2" w:eastAsia="Wingdings 2" w:cs="Wingdings 2"/>
                <w:color w:val="000000"/>
                <w:kern w:val="0"/>
                <w:sz w:val="24"/>
                <w:szCs w:val="24"/>
                <w:highlight w:val="none"/>
              </w:rPr>
              <w:t></w:t>
            </w:r>
            <w:r>
              <w:rPr>
                <w:rFonts w:ascii="宋体" w:hAnsi="宋体" w:eastAsia="宋体" w:cs="宋体"/>
                <w:color w:val="000000"/>
                <w:kern w:val="0"/>
                <w:sz w:val="24"/>
                <w:szCs w:val="24"/>
                <w:highlight w:val="none"/>
              </w:rPr>
              <w:t>因素法与项目法相结合</w:t>
            </w:r>
          </w:p>
        </w:tc>
      </w:tr>
      <w:tr w14:paraId="0916020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E6966">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F07F6">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2C894">
            <w:pPr>
              <w:spacing w:line="3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《2024年代管资金安排表（02号）20240116（经信局、沐溪镇、高笋乡—东西部协作资金）》</w:t>
            </w:r>
          </w:p>
        </w:tc>
      </w:tr>
      <w:tr w14:paraId="34585F1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3B6C">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C0E0D">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5A25E">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用于静云村党群服务中心修建</w:t>
            </w:r>
          </w:p>
        </w:tc>
      </w:tr>
      <w:tr w14:paraId="43C23D6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8260">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22639">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581B58">
            <w:pPr>
              <w:spacing w:line="300" w:lineRule="exact"/>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支出须符合《预算法》以及乡镇财务管理规定</w:t>
            </w:r>
          </w:p>
        </w:tc>
      </w:tr>
      <w:tr w14:paraId="798D7DA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471E">
            <w:pPr>
              <w:spacing w:line="300" w:lineRule="exact"/>
              <w:rPr>
                <w:rFonts w:ascii="宋体" w:hAnsi="宋体" w:eastAsia="宋体" w:cs="宋体"/>
                <w:color w:val="000000"/>
                <w:sz w:val="24"/>
                <w:szCs w:val="24"/>
                <w:highlight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788AC">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8C939">
            <w:pPr>
              <w:spacing w:line="30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2024年</w:t>
            </w:r>
          </w:p>
        </w:tc>
      </w:tr>
      <w:tr w14:paraId="27927772">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058E5">
            <w:pPr>
              <w:widowControl/>
              <w:spacing w:line="300" w:lineRule="exact"/>
              <w:jc w:val="center"/>
              <w:textAlignment w:val="center"/>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项目资金</w:t>
            </w:r>
          </w:p>
          <w:p w14:paraId="6790089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6F03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DFA0E">
            <w:pPr>
              <w:spacing w:line="300" w:lineRule="exact"/>
              <w:jc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000000"/>
                <w:sz w:val="24"/>
                <w:szCs w:val="24"/>
                <w:highlight w:val="none"/>
                <w:lang w:val="en-US" w:eastAsia="zh-CN"/>
              </w:rPr>
              <w:t>20</w:t>
            </w:r>
          </w:p>
        </w:tc>
      </w:tr>
      <w:tr w14:paraId="133D01D2">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2EBF0">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34B23">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F796E">
            <w:pPr>
              <w:spacing w:line="3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r>
      <w:tr w14:paraId="1D2971DA">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B3B5">
            <w:pPr>
              <w:spacing w:line="300" w:lineRule="exact"/>
              <w:rPr>
                <w:rFonts w:ascii="宋体" w:hAnsi="宋体" w:eastAsia="宋体" w:cs="宋体"/>
                <w:color w:val="000000"/>
                <w:sz w:val="24"/>
                <w:szCs w:val="24"/>
                <w:highlight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8B388">
            <w:pPr>
              <w:widowControl/>
              <w:spacing w:line="300" w:lineRule="exact"/>
              <w:jc w:val="left"/>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F6F62">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r>
      <w:tr w14:paraId="3D86093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065D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7AF12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年度目标</w:t>
            </w:r>
          </w:p>
        </w:tc>
      </w:tr>
      <w:tr w14:paraId="133D2DE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6743">
            <w:pPr>
              <w:spacing w:line="300" w:lineRule="exact"/>
              <w:rPr>
                <w:rFonts w:ascii="宋体" w:hAnsi="宋体" w:eastAsia="宋体" w:cs="宋体"/>
                <w:color w:val="000000"/>
                <w:sz w:val="24"/>
                <w:szCs w:val="24"/>
                <w:highlight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44B0A3">
            <w:pPr>
              <w:spacing w:line="300" w:lineRule="exac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保障静云村党群服务中心修建</w:t>
            </w:r>
          </w:p>
        </w:tc>
      </w:tr>
      <w:tr w14:paraId="0427295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4B4F13A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B3B787A">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0EB8334">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758CBAD8">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0755CC75">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68997261">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680D618D">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FB3D399">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0F778A6">
            <w:pPr>
              <w:widowControl/>
              <w:spacing w:line="300" w:lineRule="exact"/>
              <w:jc w:val="center"/>
              <w:textAlignment w:val="center"/>
              <w:rPr>
                <w:rFonts w:ascii="宋体" w:hAnsi="宋体" w:eastAsia="宋体" w:cs="宋体"/>
                <w:color w:val="000000"/>
                <w:sz w:val="24"/>
                <w:szCs w:val="24"/>
                <w:highlight w:val="none"/>
              </w:rPr>
            </w:pPr>
            <w:r>
              <w:rPr>
                <w:rFonts w:ascii="宋体" w:hAnsi="宋体" w:eastAsia="宋体" w:cs="宋体"/>
                <w:color w:val="000000"/>
                <w:kern w:val="0"/>
                <w:sz w:val="24"/>
                <w:szCs w:val="24"/>
                <w:highlight w:val="none"/>
              </w:rPr>
              <w:t>实际完成指标值</w:t>
            </w:r>
          </w:p>
        </w:tc>
      </w:tr>
      <w:tr w14:paraId="529A44E0">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04898CB0">
            <w:pPr>
              <w:spacing w:line="300" w:lineRule="exact"/>
              <w:jc w:val="center"/>
              <w:rPr>
                <w:rFonts w:ascii="宋体" w:hAnsi="宋体" w:eastAsia="宋体" w:cs="宋体"/>
                <w:color w:val="000000"/>
                <w:sz w:val="24"/>
                <w:szCs w:val="24"/>
                <w:highlight w:val="none"/>
              </w:rPr>
            </w:pPr>
          </w:p>
        </w:tc>
        <w:tc>
          <w:tcPr>
            <w:tcW w:w="1081" w:type="dxa"/>
            <w:vMerge w:val="restart"/>
            <w:tcBorders>
              <w:left w:val="single" w:color="auto" w:sz="4" w:space="0"/>
              <w:right w:val="single" w:color="auto" w:sz="4" w:space="0"/>
            </w:tcBorders>
            <w:shd w:val="clear" w:color="auto" w:fill="auto"/>
            <w:vAlign w:val="center"/>
          </w:tcPr>
          <w:p w14:paraId="6843474B">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产出指标</w:t>
            </w: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3372AD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数量指标</w:t>
            </w:r>
          </w:p>
        </w:tc>
        <w:tc>
          <w:tcPr>
            <w:tcW w:w="1312" w:type="dxa"/>
            <w:tcBorders>
              <w:top w:val="single" w:color="auto" w:sz="4" w:space="0"/>
              <w:left w:val="single" w:color="000000" w:sz="4" w:space="0"/>
              <w:right w:val="single" w:color="000000" w:sz="4" w:space="0"/>
            </w:tcBorders>
            <w:shd w:val="clear" w:color="auto" w:fill="auto"/>
            <w:vAlign w:val="center"/>
          </w:tcPr>
          <w:p w14:paraId="45F6A09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东西部协作</w:t>
            </w:r>
          </w:p>
        </w:tc>
        <w:tc>
          <w:tcPr>
            <w:tcW w:w="1127" w:type="dxa"/>
            <w:tcBorders>
              <w:top w:val="single" w:color="auto" w:sz="4" w:space="0"/>
              <w:left w:val="single" w:color="000000" w:sz="4" w:space="0"/>
              <w:right w:val="single" w:color="000000" w:sz="4" w:space="0"/>
            </w:tcBorders>
            <w:shd w:val="clear" w:color="auto" w:fill="auto"/>
            <w:vAlign w:val="center"/>
          </w:tcPr>
          <w:p w14:paraId="7D62459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4EE423A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3B7D0C5E">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w:t>
            </w:r>
          </w:p>
        </w:tc>
        <w:tc>
          <w:tcPr>
            <w:tcW w:w="938" w:type="dxa"/>
            <w:tcBorders>
              <w:top w:val="single" w:color="auto" w:sz="4" w:space="0"/>
              <w:left w:val="single" w:color="000000" w:sz="4" w:space="0"/>
              <w:right w:val="single" w:color="000000" w:sz="4" w:space="0"/>
            </w:tcBorders>
            <w:shd w:val="clear" w:color="auto" w:fill="auto"/>
            <w:vAlign w:val="center"/>
          </w:tcPr>
          <w:p w14:paraId="585EBFCC">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0A8D10A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p>
        </w:tc>
      </w:tr>
      <w:tr w14:paraId="26717482">
        <w:tblPrEx>
          <w:tblCellMar>
            <w:top w:w="15" w:type="dxa"/>
            <w:left w:w="15" w:type="dxa"/>
            <w:bottom w:w="15" w:type="dxa"/>
            <w:right w:w="15" w:type="dxa"/>
          </w:tblCellMar>
        </w:tblPrEx>
        <w:trPr>
          <w:trHeight w:val="350" w:hRule="atLeast"/>
          <w:jc w:val="center"/>
        </w:trPr>
        <w:tc>
          <w:tcPr>
            <w:tcW w:w="652" w:type="dxa"/>
            <w:vMerge w:val="continue"/>
            <w:tcBorders>
              <w:left w:val="single" w:color="000000" w:sz="4" w:space="0"/>
            </w:tcBorders>
            <w:shd w:val="clear" w:color="auto" w:fill="auto"/>
            <w:vAlign w:val="center"/>
          </w:tcPr>
          <w:p w14:paraId="5BC47BA8">
            <w:pPr>
              <w:widowControl/>
              <w:spacing w:line="300" w:lineRule="exact"/>
              <w:jc w:val="center"/>
              <w:textAlignment w:val="center"/>
            </w:pPr>
          </w:p>
        </w:tc>
        <w:tc>
          <w:tcPr>
            <w:tcW w:w="1081" w:type="dxa"/>
            <w:vMerge w:val="continue"/>
            <w:tcBorders>
              <w:left w:val="single" w:color="auto" w:sz="4" w:space="0"/>
              <w:right w:val="single" w:color="auto" w:sz="4" w:space="0"/>
            </w:tcBorders>
            <w:shd w:val="clear" w:color="auto" w:fill="auto"/>
            <w:vAlign w:val="center"/>
          </w:tcPr>
          <w:p w14:paraId="1EFAC2AE">
            <w:pPr>
              <w:widowControl/>
              <w:spacing w:line="300" w:lineRule="exact"/>
              <w:jc w:val="center"/>
              <w:textAlignment w:val="cente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7019D453">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质量指标</w:t>
            </w:r>
          </w:p>
        </w:tc>
        <w:tc>
          <w:tcPr>
            <w:tcW w:w="1312" w:type="dxa"/>
            <w:tcBorders>
              <w:top w:val="single" w:color="auto" w:sz="4" w:space="0"/>
              <w:left w:val="single" w:color="000000" w:sz="4" w:space="0"/>
              <w:right w:val="single" w:color="000000" w:sz="4" w:space="0"/>
            </w:tcBorders>
            <w:shd w:val="clear" w:color="auto" w:fill="auto"/>
            <w:vAlign w:val="center"/>
          </w:tcPr>
          <w:p w14:paraId="296F2F7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东西部协作</w:t>
            </w:r>
          </w:p>
        </w:tc>
        <w:tc>
          <w:tcPr>
            <w:tcW w:w="1127" w:type="dxa"/>
            <w:tcBorders>
              <w:top w:val="single" w:color="auto" w:sz="4" w:space="0"/>
              <w:left w:val="single" w:color="000000" w:sz="4" w:space="0"/>
              <w:right w:val="single" w:color="000000" w:sz="4" w:space="0"/>
            </w:tcBorders>
            <w:shd w:val="clear" w:color="auto" w:fill="auto"/>
            <w:vAlign w:val="center"/>
          </w:tcPr>
          <w:p w14:paraId="4FF177B1">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auto" w:sz="4" w:space="0"/>
              <w:left w:val="single" w:color="000000" w:sz="4" w:space="0"/>
              <w:right w:val="single" w:color="000000" w:sz="4" w:space="0"/>
            </w:tcBorders>
            <w:shd w:val="clear" w:color="auto" w:fill="auto"/>
            <w:vAlign w:val="center"/>
          </w:tcPr>
          <w:p w14:paraId="061D878C">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auto" w:sz="4" w:space="0"/>
              <w:left w:val="single" w:color="000000" w:sz="4" w:space="0"/>
              <w:right w:val="single" w:color="000000" w:sz="4" w:space="0"/>
            </w:tcBorders>
            <w:shd w:val="clear" w:color="auto" w:fill="auto"/>
            <w:vAlign w:val="center"/>
          </w:tcPr>
          <w:p w14:paraId="39EF4A06">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938" w:type="dxa"/>
            <w:tcBorders>
              <w:top w:val="single" w:color="auto" w:sz="4" w:space="0"/>
              <w:left w:val="single" w:color="000000" w:sz="4" w:space="0"/>
              <w:right w:val="single" w:color="000000" w:sz="4" w:space="0"/>
            </w:tcBorders>
            <w:shd w:val="clear" w:color="auto" w:fill="auto"/>
            <w:vAlign w:val="center"/>
          </w:tcPr>
          <w:p w14:paraId="20AAC99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29686C29">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57A04FB2">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EFC3765">
            <w:pPr>
              <w:spacing w:line="300" w:lineRule="exact"/>
              <w:jc w:val="center"/>
              <w:rPr>
                <w:rFonts w:ascii="宋体" w:hAnsi="宋体" w:eastAsia="宋体" w:cs="宋体"/>
                <w:color w:val="000000"/>
                <w:sz w:val="24"/>
                <w:szCs w:val="24"/>
                <w:highlight w:val="none"/>
              </w:rPr>
            </w:pPr>
          </w:p>
        </w:tc>
        <w:tc>
          <w:tcPr>
            <w:tcW w:w="1081" w:type="dxa"/>
            <w:vMerge w:val="continue"/>
            <w:tcBorders>
              <w:left w:val="single" w:color="auto" w:sz="4" w:space="0"/>
              <w:bottom w:val="single" w:color="000000" w:sz="4" w:space="0"/>
              <w:right w:val="single" w:color="auto" w:sz="4" w:space="0"/>
            </w:tcBorders>
            <w:shd w:val="clear" w:color="auto" w:fill="auto"/>
            <w:vAlign w:val="center"/>
          </w:tcPr>
          <w:p w14:paraId="1FD2948D">
            <w:pPr>
              <w:widowControl/>
              <w:spacing w:line="300" w:lineRule="exact"/>
              <w:jc w:val="center"/>
              <w:textAlignment w:val="center"/>
              <w:rPr>
                <w:rFonts w:hint="eastAsia" w:ascii="宋体" w:hAnsi="宋体" w:eastAsia="宋体" w:cs="宋体"/>
                <w:color w:val="000000"/>
                <w:kern w:val="0"/>
                <w:sz w:val="24"/>
                <w:szCs w:val="24"/>
                <w:highlight w:val="none"/>
                <w:lang w:val="en-US" w:eastAsia="zh-CN"/>
              </w:rPr>
            </w:pPr>
          </w:p>
        </w:tc>
        <w:tc>
          <w:tcPr>
            <w:tcW w:w="1250" w:type="dxa"/>
            <w:tcBorders>
              <w:top w:val="single" w:color="auto" w:sz="4" w:space="0"/>
              <w:left w:val="single" w:color="auto" w:sz="4" w:space="0"/>
              <w:bottom w:val="single" w:color="000000" w:sz="4" w:space="0"/>
              <w:right w:val="single" w:color="000000" w:sz="4" w:space="0"/>
            </w:tcBorders>
            <w:shd w:val="clear" w:color="auto" w:fill="auto"/>
            <w:vAlign w:val="center"/>
          </w:tcPr>
          <w:p w14:paraId="2FD9ED37">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时效指标</w:t>
            </w:r>
          </w:p>
        </w:tc>
        <w:tc>
          <w:tcPr>
            <w:tcW w:w="1312" w:type="dxa"/>
            <w:tcBorders>
              <w:top w:val="single" w:color="auto" w:sz="4" w:space="0"/>
              <w:left w:val="single" w:color="000000" w:sz="4" w:space="0"/>
              <w:right w:val="single" w:color="000000" w:sz="4" w:space="0"/>
            </w:tcBorders>
            <w:shd w:val="clear" w:color="auto" w:fill="auto"/>
            <w:vAlign w:val="center"/>
          </w:tcPr>
          <w:p w14:paraId="5B77C8B4">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长期</w:t>
            </w:r>
          </w:p>
        </w:tc>
        <w:tc>
          <w:tcPr>
            <w:tcW w:w="1127" w:type="dxa"/>
            <w:tcBorders>
              <w:top w:val="single" w:color="auto" w:sz="4" w:space="0"/>
              <w:left w:val="single" w:color="000000" w:sz="4" w:space="0"/>
              <w:right w:val="single" w:color="000000" w:sz="4" w:space="0"/>
            </w:tcBorders>
            <w:shd w:val="clear" w:color="auto" w:fill="auto"/>
            <w:vAlign w:val="center"/>
          </w:tcPr>
          <w:p w14:paraId="468A3EFF">
            <w:pPr>
              <w:widowControl/>
              <w:spacing w:line="300" w:lineRule="exact"/>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w:t>
            </w:r>
          </w:p>
        </w:tc>
        <w:tc>
          <w:tcPr>
            <w:tcW w:w="971" w:type="dxa"/>
            <w:tcBorders>
              <w:top w:val="single" w:color="auto" w:sz="4" w:space="0"/>
              <w:left w:val="single" w:color="000000" w:sz="4" w:space="0"/>
              <w:right w:val="single" w:color="000000" w:sz="4" w:space="0"/>
            </w:tcBorders>
            <w:shd w:val="clear" w:color="auto" w:fill="auto"/>
            <w:vAlign w:val="center"/>
          </w:tcPr>
          <w:p w14:paraId="27CF0950">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w:t>
            </w:r>
          </w:p>
        </w:tc>
        <w:tc>
          <w:tcPr>
            <w:tcW w:w="1061" w:type="dxa"/>
            <w:tcBorders>
              <w:top w:val="single" w:color="auto" w:sz="4" w:space="0"/>
              <w:left w:val="single" w:color="000000" w:sz="4" w:space="0"/>
              <w:right w:val="single" w:color="000000" w:sz="4" w:space="0"/>
            </w:tcBorders>
            <w:shd w:val="clear" w:color="auto" w:fill="auto"/>
            <w:vAlign w:val="center"/>
          </w:tcPr>
          <w:p w14:paraId="70EB6AAA">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年</w:t>
            </w:r>
          </w:p>
        </w:tc>
        <w:tc>
          <w:tcPr>
            <w:tcW w:w="938" w:type="dxa"/>
            <w:tcBorders>
              <w:top w:val="single" w:color="auto" w:sz="4" w:space="0"/>
              <w:left w:val="single" w:color="000000" w:sz="4" w:space="0"/>
              <w:right w:val="single" w:color="000000" w:sz="4" w:space="0"/>
            </w:tcBorders>
            <w:shd w:val="clear" w:color="auto" w:fill="auto"/>
            <w:vAlign w:val="center"/>
          </w:tcPr>
          <w:p w14:paraId="46A6CB38">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auto" w:sz="4" w:space="0"/>
              <w:left w:val="single" w:color="000000" w:sz="4" w:space="0"/>
              <w:bottom w:val="single" w:color="000000" w:sz="4" w:space="0"/>
              <w:right w:val="single" w:color="auto" w:sz="4" w:space="0"/>
            </w:tcBorders>
            <w:shd w:val="clear" w:color="auto" w:fill="auto"/>
            <w:vAlign w:val="center"/>
          </w:tcPr>
          <w:p w14:paraId="5385D165">
            <w:pPr>
              <w:widowControl/>
              <w:spacing w:line="300" w:lineRule="exact"/>
              <w:jc w:val="center"/>
              <w:textAlignment w:val="center"/>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p>
        </w:tc>
      </w:tr>
      <w:tr w14:paraId="7C0EBEF5">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3CD2D177">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4C255A68">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效益指标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435CAC4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社会效益</w:t>
            </w:r>
          </w:p>
          <w:p w14:paraId="689B833D">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312" w:type="dxa"/>
            <w:tcBorders>
              <w:top w:val="single" w:color="000000" w:sz="4" w:space="0"/>
              <w:left w:val="single" w:color="000000" w:sz="4" w:space="0"/>
              <w:right w:val="single" w:color="000000" w:sz="4" w:space="0"/>
            </w:tcBorders>
            <w:shd w:val="clear" w:color="auto" w:fill="auto"/>
            <w:vAlign w:val="center"/>
          </w:tcPr>
          <w:p w14:paraId="390BC56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东西部协作</w:t>
            </w:r>
          </w:p>
        </w:tc>
        <w:tc>
          <w:tcPr>
            <w:tcW w:w="1127" w:type="dxa"/>
            <w:tcBorders>
              <w:top w:val="single" w:color="000000" w:sz="4" w:space="0"/>
              <w:left w:val="single" w:color="000000" w:sz="4" w:space="0"/>
              <w:right w:val="single" w:color="000000" w:sz="4" w:space="0"/>
            </w:tcBorders>
            <w:shd w:val="clear" w:color="auto" w:fill="auto"/>
            <w:vAlign w:val="center"/>
          </w:tcPr>
          <w:p w14:paraId="1ED1D3B3">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定性</w:t>
            </w:r>
          </w:p>
        </w:tc>
        <w:tc>
          <w:tcPr>
            <w:tcW w:w="971" w:type="dxa"/>
            <w:tcBorders>
              <w:top w:val="single" w:color="000000" w:sz="4" w:space="0"/>
              <w:left w:val="single" w:color="000000" w:sz="4" w:space="0"/>
              <w:right w:val="single" w:color="000000" w:sz="4" w:space="0"/>
            </w:tcBorders>
            <w:shd w:val="clear" w:color="auto" w:fill="auto"/>
            <w:vAlign w:val="center"/>
          </w:tcPr>
          <w:p w14:paraId="42DAC218">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优良中低差</w:t>
            </w:r>
          </w:p>
        </w:tc>
        <w:tc>
          <w:tcPr>
            <w:tcW w:w="1061" w:type="dxa"/>
            <w:tcBorders>
              <w:top w:val="single" w:color="000000" w:sz="4" w:space="0"/>
              <w:left w:val="single" w:color="000000" w:sz="4" w:space="0"/>
              <w:right w:val="single" w:color="000000" w:sz="4" w:space="0"/>
            </w:tcBorders>
            <w:shd w:val="clear" w:color="auto" w:fill="auto"/>
            <w:vAlign w:val="center"/>
          </w:tcPr>
          <w:p w14:paraId="19BA71E9">
            <w:pPr>
              <w:widowControl/>
              <w:spacing w:line="300" w:lineRule="exact"/>
              <w:jc w:val="center"/>
              <w:textAlignment w:val="center"/>
              <w:rPr>
                <w:rFonts w:ascii="宋体" w:hAnsi="宋体" w:eastAsia="宋体" w:cs="宋体"/>
                <w:color w:val="000000"/>
                <w:kern w:val="0"/>
                <w:sz w:val="24"/>
                <w:szCs w:val="24"/>
                <w:highlight w:val="none"/>
                <w:lang w:val="en-US" w:eastAsia="zh-CN"/>
              </w:rPr>
            </w:pPr>
          </w:p>
        </w:tc>
        <w:tc>
          <w:tcPr>
            <w:tcW w:w="938" w:type="dxa"/>
            <w:tcBorders>
              <w:top w:val="single" w:color="000000" w:sz="4" w:space="0"/>
              <w:left w:val="single" w:color="000000" w:sz="4" w:space="0"/>
              <w:right w:val="single" w:color="000000" w:sz="4" w:space="0"/>
            </w:tcBorders>
            <w:shd w:val="clear" w:color="auto" w:fill="auto"/>
            <w:vAlign w:val="center"/>
          </w:tcPr>
          <w:p w14:paraId="48DE9D7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17FEB14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优</w:t>
            </w:r>
          </w:p>
        </w:tc>
      </w:tr>
      <w:tr w14:paraId="5AE64F81">
        <w:tblPrEx>
          <w:tblCellMar>
            <w:top w:w="15" w:type="dxa"/>
            <w:left w:w="15" w:type="dxa"/>
            <w:bottom w:w="15" w:type="dxa"/>
            <w:right w:w="15" w:type="dxa"/>
          </w:tblCellMar>
        </w:tblPrEx>
        <w:trPr>
          <w:trHeight w:val="660" w:hRule="atLeast"/>
          <w:jc w:val="center"/>
        </w:trPr>
        <w:tc>
          <w:tcPr>
            <w:tcW w:w="652" w:type="dxa"/>
            <w:vMerge w:val="continue"/>
            <w:tcBorders>
              <w:left w:val="single" w:color="000000" w:sz="4" w:space="0"/>
            </w:tcBorders>
            <w:shd w:val="clear" w:color="auto" w:fill="auto"/>
            <w:vAlign w:val="center"/>
          </w:tcPr>
          <w:p w14:paraId="57480CDF">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265EBF9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w:t>
            </w:r>
          </w:p>
          <w:p w14:paraId="36B60B9C">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25D49B30">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服务对象</w:t>
            </w:r>
          </w:p>
          <w:p w14:paraId="3700F154">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ascii="宋体" w:hAnsi="宋体" w:eastAsia="宋体" w:cs="宋体"/>
                <w:color w:val="000000"/>
                <w:kern w:val="0"/>
                <w:sz w:val="24"/>
                <w:szCs w:val="24"/>
                <w:highlight w:val="none"/>
                <w:lang w:val="en-US" w:eastAsia="zh-CN"/>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715D">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群众满意度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7011">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1BA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733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79DB">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w:t>
            </w:r>
            <w:r>
              <w:rPr>
                <w:rFonts w:ascii="宋体" w:hAnsi="宋体" w:eastAsia="宋体" w:cs="宋体"/>
                <w:color w:val="000000"/>
                <w:kern w:val="0"/>
                <w:sz w:val="24"/>
                <w:szCs w:val="24"/>
                <w:highlight w:val="none"/>
                <w:lang w:val="en-US" w:eastAsia="zh-CN"/>
              </w:rPr>
              <w:t>0</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42C38766">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98</w:t>
            </w:r>
          </w:p>
        </w:tc>
      </w:tr>
      <w:tr w14:paraId="08DB9EAA">
        <w:tblPrEx>
          <w:tblCellMar>
            <w:top w:w="15" w:type="dxa"/>
            <w:left w:w="15" w:type="dxa"/>
            <w:bottom w:w="15" w:type="dxa"/>
            <w:right w:w="15" w:type="dxa"/>
          </w:tblCellMar>
        </w:tblPrEx>
        <w:trPr>
          <w:trHeight w:val="660" w:hRule="atLeast"/>
          <w:jc w:val="center"/>
        </w:trPr>
        <w:tc>
          <w:tcPr>
            <w:tcW w:w="652" w:type="dxa"/>
            <w:tcBorders>
              <w:left w:val="single" w:color="000000" w:sz="4" w:space="0"/>
              <w:bottom w:val="single" w:color="000000" w:sz="4" w:space="0"/>
            </w:tcBorders>
            <w:shd w:val="clear" w:color="auto" w:fill="auto"/>
            <w:vAlign w:val="center"/>
          </w:tcPr>
          <w:p w14:paraId="29C3BC27">
            <w:pPr>
              <w:spacing w:line="300" w:lineRule="exact"/>
              <w:jc w:val="center"/>
              <w:rPr>
                <w:rFonts w:ascii="宋体" w:hAnsi="宋体" w:eastAsia="宋体" w:cs="宋体"/>
                <w:color w:val="000000"/>
                <w:sz w:val="24"/>
                <w:szCs w:val="24"/>
                <w:highlight w:val="none"/>
              </w:rPr>
            </w:pPr>
          </w:p>
        </w:tc>
        <w:tc>
          <w:tcPr>
            <w:tcW w:w="1081" w:type="dxa"/>
            <w:tcBorders>
              <w:top w:val="single" w:color="000000" w:sz="4" w:space="0"/>
              <w:left w:val="single" w:color="auto" w:sz="4" w:space="0"/>
              <w:bottom w:val="single" w:color="000000" w:sz="4" w:space="0"/>
              <w:right w:val="single" w:color="auto" w:sz="4" w:space="0"/>
            </w:tcBorders>
            <w:shd w:val="clear" w:color="auto" w:fill="auto"/>
            <w:vAlign w:val="center"/>
          </w:tcPr>
          <w:p w14:paraId="0D117C11">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成本指标</w:t>
            </w:r>
          </w:p>
        </w:tc>
        <w:tc>
          <w:tcPr>
            <w:tcW w:w="1250" w:type="dxa"/>
            <w:tcBorders>
              <w:top w:val="single" w:color="000000" w:sz="4" w:space="0"/>
              <w:left w:val="single" w:color="auto" w:sz="4" w:space="0"/>
              <w:bottom w:val="single" w:color="000000" w:sz="4" w:space="0"/>
              <w:right w:val="single" w:color="000000" w:sz="4" w:space="0"/>
            </w:tcBorders>
            <w:shd w:val="clear" w:color="auto" w:fill="auto"/>
            <w:vAlign w:val="center"/>
          </w:tcPr>
          <w:p w14:paraId="577182FF">
            <w:pPr>
              <w:widowControl/>
              <w:spacing w:line="300" w:lineRule="exact"/>
              <w:jc w:val="center"/>
              <w:textAlignment w:val="center"/>
              <w:rPr>
                <w:rFonts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社会成本指标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7E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成本确定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980">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0D24">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F577">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191A">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15</w:t>
            </w:r>
          </w:p>
        </w:tc>
        <w:tc>
          <w:tcPr>
            <w:tcW w:w="1841" w:type="dxa"/>
            <w:tcBorders>
              <w:top w:val="single" w:color="000000" w:sz="4" w:space="0"/>
              <w:left w:val="single" w:color="000000" w:sz="4" w:space="0"/>
              <w:bottom w:val="single" w:color="000000" w:sz="4" w:space="0"/>
              <w:right w:val="single" w:color="auto" w:sz="4" w:space="0"/>
            </w:tcBorders>
            <w:shd w:val="clear" w:color="auto" w:fill="auto"/>
            <w:vAlign w:val="center"/>
          </w:tcPr>
          <w:p w14:paraId="7BE2E2EF">
            <w:pPr>
              <w:widowControl/>
              <w:spacing w:line="300" w:lineRule="exact"/>
              <w:jc w:val="center"/>
              <w:textAlignment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100</w:t>
            </w:r>
          </w:p>
        </w:tc>
      </w:tr>
    </w:tbl>
    <w:p w14:paraId="2B812F6F">
      <w:pPr>
        <w:pStyle w:val="14"/>
        <w:spacing w:after="0" w:line="578" w:lineRule="exact"/>
        <w:ind w:left="0" w:leftChars="0" w:firstLine="480"/>
        <w:rPr>
          <w:rFonts w:ascii="黑体" w:hAnsi="黑体" w:eastAsia="黑体" w:cs="黑体"/>
          <w:sz w:val="24"/>
          <w:szCs w:val="24"/>
        </w:rPr>
      </w:pPr>
    </w:p>
    <w:p w14:paraId="762182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38D58B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62"/>
      <w:bookmarkEnd w:id="64"/>
      <w:bookmarkStart w:id="65" w:name="_Toc15396619"/>
    </w:p>
    <w:p w14:paraId="122501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A05B34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5"/>
    </w:p>
    <w:p w14:paraId="6C68B50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0"/>
      <w:r>
        <w:rPr>
          <w:rFonts w:hint="eastAsia" w:ascii="Times New Roman" w:hAnsi="Times New Roman" w:eastAsia="仿宋_GB2312" w:cs="仿宋_GB2312"/>
          <w:color w:val="auto"/>
          <w:sz w:val="32"/>
          <w:szCs w:val="32"/>
          <w:highlight w:val="none"/>
        </w:rPr>
        <w:t>二、收入决算表</w:t>
      </w:r>
      <w:bookmarkEnd w:id="66"/>
    </w:p>
    <w:p w14:paraId="587A69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1"/>
      <w:r>
        <w:rPr>
          <w:rFonts w:hint="eastAsia" w:ascii="Times New Roman" w:hAnsi="Times New Roman" w:eastAsia="仿宋_GB2312" w:cs="仿宋_GB2312"/>
          <w:color w:val="auto"/>
          <w:sz w:val="32"/>
          <w:szCs w:val="32"/>
          <w:highlight w:val="none"/>
        </w:rPr>
        <w:t>三、支出决算表</w:t>
      </w:r>
      <w:bookmarkEnd w:id="67"/>
    </w:p>
    <w:p w14:paraId="1C457D2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2"/>
      <w:r>
        <w:rPr>
          <w:rFonts w:hint="eastAsia" w:ascii="Times New Roman" w:hAnsi="Times New Roman" w:eastAsia="仿宋_GB2312" w:cs="仿宋_GB2312"/>
          <w:color w:val="auto"/>
          <w:sz w:val="32"/>
          <w:szCs w:val="32"/>
          <w:highlight w:val="none"/>
        </w:rPr>
        <w:t>四、财政拨款收入支出决算总表</w:t>
      </w:r>
      <w:bookmarkEnd w:id="68"/>
    </w:p>
    <w:p w14:paraId="3F6D578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3"/>
      <w:r>
        <w:rPr>
          <w:rFonts w:hint="eastAsia" w:ascii="Times New Roman" w:hAnsi="Times New Roman" w:eastAsia="仿宋_GB2312" w:cs="仿宋_GB2312"/>
          <w:color w:val="auto"/>
          <w:sz w:val="32"/>
          <w:szCs w:val="32"/>
          <w:highlight w:val="none"/>
        </w:rPr>
        <w:t>五、财政拨款支出决算明细表</w:t>
      </w:r>
      <w:bookmarkEnd w:id="69"/>
      <w:bookmarkStart w:id="70" w:name="_Toc15396624"/>
    </w:p>
    <w:p w14:paraId="40AE271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0"/>
    </w:p>
    <w:p w14:paraId="573409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5"/>
      <w:r>
        <w:rPr>
          <w:rFonts w:hint="eastAsia" w:ascii="Times New Roman" w:hAnsi="Times New Roman" w:eastAsia="仿宋_GB2312" w:cs="仿宋_GB2312"/>
          <w:color w:val="auto"/>
          <w:sz w:val="32"/>
          <w:szCs w:val="32"/>
          <w:highlight w:val="none"/>
        </w:rPr>
        <w:t>七、一般公共预算财政拨款支出决算明细表</w:t>
      </w:r>
      <w:bookmarkEnd w:id="71"/>
    </w:p>
    <w:p w14:paraId="22AD6C7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6"/>
      <w:r>
        <w:rPr>
          <w:rFonts w:hint="eastAsia" w:ascii="Times New Roman" w:hAnsi="Times New Roman" w:eastAsia="仿宋_GB2312" w:cs="仿宋_GB2312"/>
          <w:color w:val="auto"/>
          <w:sz w:val="32"/>
          <w:szCs w:val="32"/>
          <w:highlight w:val="none"/>
        </w:rPr>
        <w:t>八、一般公共预算财政拨款基本支出决算表</w:t>
      </w:r>
      <w:bookmarkEnd w:id="72"/>
    </w:p>
    <w:p w14:paraId="13F682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7"/>
      <w:r>
        <w:rPr>
          <w:rFonts w:hint="eastAsia" w:ascii="Times New Roman" w:hAnsi="Times New Roman" w:eastAsia="仿宋_GB2312" w:cs="仿宋_GB2312"/>
          <w:color w:val="auto"/>
          <w:sz w:val="32"/>
          <w:szCs w:val="32"/>
          <w:highlight w:val="none"/>
        </w:rPr>
        <w:t>九、一般公共预算财政拨款项目支出决算表</w:t>
      </w:r>
      <w:bookmarkEnd w:id="73"/>
    </w:p>
    <w:p w14:paraId="694001B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8"/>
      <w:r>
        <w:rPr>
          <w:rFonts w:hint="eastAsia" w:ascii="Times New Roman" w:hAnsi="Times New Roman" w:eastAsia="仿宋_GB2312" w:cs="仿宋_GB2312"/>
          <w:color w:val="auto"/>
          <w:sz w:val="32"/>
          <w:szCs w:val="32"/>
          <w:highlight w:val="none"/>
        </w:rPr>
        <w:t>十、</w:t>
      </w:r>
      <w:bookmarkEnd w:id="74"/>
      <w:r>
        <w:rPr>
          <w:rFonts w:hint="eastAsia" w:ascii="Times New Roman" w:hAnsi="Times New Roman" w:eastAsia="仿宋_GB2312" w:cs="仿宋_GB2312"/>
          <w:color w:val="auto"/>
          <w:sz w:val="32"/>
          <w:szCs w:val="32"/>
          <w:highlight w:val="none"/>
        </w:rPr>
        <w:t>政府性基金预算财政拨款收入支出决算表</w:t>
      </w:r>
    </w:p>
    <w:p w14:paraId="33AE901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9"/>
      <w:r>
        <w:rPr>
          <w:rFonts w:hint="eastAsia" w:ascii="Times New Roman" w:hAnsi="Times New Roman" w:eastAsia="仿宋_GB2312" w:cs="仿宋_GB2312"/>
          <w:color w:val="auto"/>
          <w:sz w:val="32"/>
          <w:szCs w:val="32"/>
          <w:highlight w:val="none"/>
        </w:rPr>
        <w:t>十一、</w:t>
      </w:r>
      <w:bookmarkEnd w:id="7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C85016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30"/>
      <w:r>
        <w:rPr>
          <w:rFonts w:hint="eastAsia" w:ascii="Times New Roman" w:hAnsi="Times New Roman" w:eastAsia="仿宋_GB2312" w:cs="仿宋_GB2312"/>
          <w:color w:val="auto"/>
          <w:sz w:val="32"/>
          <w:szCs w:val="32"/>
          <w:highlight w:val="none"/>
        </w:rPr>
        <w:t>十二、</w:t>
      </w:r>
      <w:bookmarkEnd w:id="76"/>
      <w:r>
        <w:rPr>
          <w:rFonts w:hint="eastAsia" w:ascii="Times New Roman" w:hAnsi="Times New Roman" w:eastAsia="仿宋_GB2312" w:cs="仿宋_GB2312"/>
          <w:color w:val="auto"/>
          <w:sz w:val="32"/>
          <w:szCs w:val="32"/>
          <w:highlight w:val="none"/>
          <w:lang w:eastAsia="zh-CN"/>
        </w:rPr>
        <w:t>国有资本经营预算财政拨款支出决算表</w:t>
      </w:r>
    </w:p>
    <w:p w14:paraId="6B6FC92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7" w:name="_Toc15396631"/>
      <w:r>
        <w:rPr>
          <w:rFonts w:hint="eastAsia" w:ascii="Times New Roman" w:hAnsi="Times New Roman" w:eastAsia="仿宋_GB2312" w:cs="仿宋_GB2312"/>
          <w:color w:val="auto"/>
          <w:sz w:val="32"/>
          <w:szCs w:val="32"/>
          <w:highlight w:val="none"/>
        </w:rPr>
        <w:t>十三、</w:t>
      </w:r>
      <w:bookmarkEnd w:id="77"/>
      <w:r>
        <w:rPr>
          <w:rFonts w:hint="eastAsia" w:ascii="Times New Roman" w:hAnsi="Times New Roman" w:eastAsia="仿宋_GB2312" w:cs="仿宋_GB2312"/>
          <w:color w:val="auto"/>
          <w:sz w:val="32"/>
          <w:szCs w:val="32"/>
          <w:highlight w:val="none"/>
          <w:lang w:eastAsia="zh-CN"/>
        </w:rPr>
        <w:t>财政拨款“三公”经费支出决算表</w:t>
      </w:r>
    </w:p>
    <w:p w14:paraId="3F3A0490">
      <w:pPr>
        <w:rPr>
          <w:rFonts w:hint="eastAsia" w:ascii="Times New Roman" w:hAnsi="Times New Roman"/>
          <w:lang w:eastAsia="zh-CN"/>
        </w:rPr>
      </w:pPr>
    </w:p>
    <w:sectPr>
      <w:footerReference r:id="rId11" w:type="firs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ADE5">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90E4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590E4D">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2A68B37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0441">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30CC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E30CC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BB66D">
    <w:pPr>
      <w:pStyle w:val="10"/>
    </w:pP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685713">
                          <w:pPr>
                            <w:pStyle w:val="10"/>
                            <w:ind w:left="210" w:leftChars="100" w:right="210" w:rightChars="100"/>
                            <w:rPr>
                              <w:rFonts w:eastAsiaTheme="minorEastAsia"/>
                              <w:sz w:val="28"/>
                              <w:szCs w:val="28"/>
                            </w:rPr>
                          </w:pPr>
                          <w:r>
                            <w:rPr>
                              <w:rFonts w:hint="eastAsia" w:eastAsiaTheme="minorEastAsia"/>
                              <w:sz w:val="28"/>
                              <w:szCs w:val="28"/>
                            </w:rPr>
                            <w:t>—</w:t>
                          </w: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4</w:t>
                          </w:r>
                          <w:r>
                            <w:rPr>
                              <w:rFonts w:eastAsiaTheme="minorEastAsia"/>
                              <w:sz w:val="28"/>
                              <w:szCs w:val="28"/>
                            </w:rPr>
                            <w:fldChar w:fldCharType="end"/>
                          </w:r>
                          <w:r>
                            <w:rPr>
                              <w:rFonts w:hint="eastAsia" w:eastAsia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C685713">
                    <w:pPr>
                      <w:pStyle w:val="10"/>
                      <w:ind w:left="210" w:leftChars="100" w:right="210" w:rightChars="100"/>
                      <w:rPr>
                        <w:rFonts w:eastAsiaTheme="minorEastAsia"/>
                        <w:sz w:val="28"/>
                        <w:szCs w:val="28"/>
                      </w:rPr>
                    </w:pPr>
                    <w:r>
                      <w:rPr>
                        <w:rFonts w:hint="eastAsia" w:eastAsiaTheme="minorEastAsia"/>
                        <w:sz w:val="28"/>
                        <w:szCs w:val="28"/>
                      </w:rPr>
                      <w:t>—</w:t>
                    </w: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4</w:t>
                    </w:r>
                    <w:r>
                      <w:rPr>
                        <w:rFonts w:eastAsiaTheme="minorEastAsia"/>
                        <w:sz w:val="28"/>
                        <w:szCs w:val="28"/>
                      </w:rPr>
                      <w:fldChar w:fldCharType="end"/>
                    </w:r>
                    <w:r>
                      <w:rPr>
                        <w:rFonts w:hint="eastAsia" w:eastAsiaTheme="minorEastAsia"/>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59DD">
    <w:pPr>
      <w:pStyle w:val="10"/>
    </w:pPr>
  </w:p>
  <w:p w14:paraId="51B7A940">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74C7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8474C7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9153">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1FA0A">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361FA0A">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22379B89">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24B6">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9E9B4">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BD9E9B4">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957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8C1F">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19B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1C3A6"/>
    <w:multiLevelType w:val="singleLevel"/>
    <w:tmpl w:val="3401C3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A00800"/>
    <w:rsid w:val="02A07D00"/>
    <w:rsid w:val="02D14C40"/>
    <w:rsid w:val="02FEBE30"/>
    <w:rsid w:val="040548D3"/>
    <w:rsid w:val="04904FA7"/>
    <w:rsid w:val="04916F1E"/>
    <w:rsid w:val="04E64F3B"/>
    <w:rsid w:val="059D1F8D"/>
    <w:rsid w:val="060317A8"/>
    <w:rsid w:val="061E35DE"/>
    <w:rsid w:val="066E0107"/>
    <w:rsid w:val="07824A17"/>
    <w:rsid w:val="07996F6E"/>
    <w:rsid w:val="07DFD8BA"/>
    <w:rsid w:val="09867E8F"/>
    <w:rsid w:val="0990226B"/>
    <w:rsid w:val="09E80551"/>
    <w:rsid w:val="0A2032A3"/>
    <w:rsid w:val="0A5C7676"/>
    <w:rsid w:val="0A60541B"/>
    <w:rsid w:val="0AC478E3"/>
    <w:rsid w:val="0B4B1C27"/>
    <w:rsid w:val="0BE45BE5"/>
    <w:rsid w:val="0C4B49F2"/>
    <w:rsid w:val="0CA8290A"/>
    <w:rsid w:val="0D35B1ED"/>
    <w:rsid w:val="0DD71E98"/>
    <w:rsid w:val="0E254B6B"/>
    <w:rsid w:val="0F645F24"/>
    <w:rsid w:val="0F98263C"/>
    <w:rsid w:val="101860EC"/>
    <w:rsid w:val="101F47CC"/>
    <w:rsid w:val="10635C65"/>
    <w:rsid w:val="10A157DE"/>
    <w:rsid w:val="10C055FF"/>
    <w:rsid w:val="10DB639B"/>
    <w:rsid w:val="11694EBD"/>
    <w:rsid w:val="11772AA4"/>
    <w:rsid w:val="118107EC"/>
    <w:rsid w:val="11C10E95"/>
    <w:rsid w:val="1274518F"/>
    <w:rsid w:val="12E24EE2"/>
    <w:rsid w:val="131B6383"/>
    <w:rsid w:val="13A12DDD"/>
    <w:rsid w:val="13D50BC4"/>
    <w:rsid w:val="146E4BD8"/>
    <w:rsid w:val="14B17F78"/>
    <w:rsid w:val="1554390E"/>
    <w:rsid w:val="156A0256"/>
    <w:rsid w:val="15CE5CA7"/>
    <w:rsid w:val="161C6C60"/>
    <w:rsid w:val="16390046"/>
    <w:rsid w:val="165E0673"/>
    <w:rsid w:val="16B831D5"/>
    <w:rsid w:val="16BB723D"/>
    <w:rsid w:val="16D768B8"/>
    <w:rsid w:val="17DD454F"/>
    <w:rsid w:val="17E50567"/>
    <w:rsid w:val="18285388"/>
    <w:rsid w:val="186504BB"/>
    <w:rsid w:val="187D6161"/>
    <w:rsid w:val="18F55160"/>
    <w:rsid w:val="191F1E3D"/>
    <w:rsid w:val="19267830"/>
    <w:rsid w:val="196547FC"/>
    <w:rsid w:val="19A445FC"/>
    <w:rsid w:val="1BAD27BA"/>
    <w:rsid w:val="1BC70B3D"/>
    <w:rsid w:val="1BE8440E"/>
    <w:rsid w:val="1D155CEE"/>
    <w:rsid w:val="1D1638FE"/>
    <w:rsid w:val="1E2B6CB1"/>
    <w:rsid w:val="1E312DEB"/>
    <w:rsid w:val="1E740ACF"/>
    <w:rsid w:val="1FF35744"/>
    <w:rsid w:val="1FF6BC77"/>
    <w:rsid w:val="203641A9"/>
    <w:rsid w:val="208A6CE1"/>
    <w:rsid w:val="208F07B1"/>
    <w:rsid w:val="20B83BEE"/>
    <w:rsid w:val="215160EA"/>
    <w:rsid w:val="2186353C"/>
    <w:rsid w:val="21B12080"/>
    <w:rsid w:val="21B93937"/>
    <w:rsid w:val="224B3737"/>
    <w:rsid w:val="226F177C"/>
    <w:rsid w:val="22AC349C"/>
    <w:rsid w:val="22D14B46"/>
    <w:rsid w:val="23514EB6"/>
    <w:rsid w:val="23860B96"/>
    <w:rsid w:val="240371BF"/>
    <w:rsid w:val="244F3473"/>
    <w:rsid w:val="24C97D99"/>
    <w:rsid w:val="25A718F0"/>
    <w:rsid w:val="25BB59F6"/>
    <w:rsid w:val="260F557C"/>
    <w:rsid w:val="26414594"/>
    <w:rsid w:val="26970054"/>
    <w:rsid w:val="27C052F3"/>
    <w:rsid w:val="27DD5EA5"/>
    <w:rsid w:val="280A7820"/>
    <w:rsid w:val="281408E2"/>
    <w:rsid w:val="2917694A"/>
    <w:rsid w:val="29FD04D3"/>
    <w:rsid w:val="2A42685E"/>
    <w:rsid w:val="2BC41856"/>
    <w:rsid w:val="2BD1572D"/>
    <w:rsid w:val="2BFF7BC6"/>
    <w:rsid w:val="2C11436F"/>
    <w:rsid w:val="2C8A61B5"/>
    <w:rsid w:val="2D23435A"/>
    <w:rsid w:val="2D3622E0"/>
    <w:rsid w:val="2DF04E50"/>
    <w:rsid w:val="2E3A797F"/>
    <w:rsid w:val="2E443131"/>
    <w:rsid w:val="2E586DFA"/>
    <w:rsid w:val="2F040D46"/>
    <w:rsid w:val="2F6B035B"/>
    <w:rsid w:val="2FA51ED7"/>
    <w:rsid w:val="2FAE5751"/>
    <w:rsid w:val="2FB1A395"/>
    <w:rsid w:val="2FD9A7D8"/>
    <w:rsid w:val="2FDBF714"/>
    <w:rsid w:val="30AB6865"/>
    <w:rsid w:val="317A2F6C"/>
    <w:rsid w:val="319F7F4E"/>
    <w:rsid w:val="31A060AB"/>
    <w:rsid w:val="31C37E05"/>
    <w:rsid w:val="32BD1EF1"/>
    <w:rsid w:val="32D75353"/>
    <w:rsid w:val="3304709D"/>
    <w:rsid w:val="33A773CB"/>
    <w:rsid w:val="33CC7257"/>
    <w:rsid w:val="342950FC"/>
    <w:rsid w:val="349D6851"/>
    <w:rsid w:val="36AA5135"/>
    <w:rsid w:val="36BE0DA7"/>
    <w:rsid w:val="376B6AA6"/>
    <w:rsid w:val="376D39B2"/>
    <w:rsid w:val="37E16F03"/>
    <w:rsid w:val="37F53A3B"/>
    <w:rsid w:val="389B6C89"/>
    <w:rsid w:val="38D469F0"/>
    <w:rsid w:val="39092567"/>
    <w:rsid w:val="39385F2E"/>
    <w:rsid w:val="39627CCD"/>
    <w:rsid w:val="397BAF1F"/>
    <w:rsid w:val="3A1632DF"/>
    <w:rsid w:val="3AB79AF3"/>
    <w:rsid w:val="3AE834C0"/>
    <w:rsid w:val="3B7EF35A"/>
    <w:rsid w:val="3B9FDB6C"/>
    <w:rsid w:val="3BD92649"/>
    <w:rsid w:val="3BF5BC2F"/>
    <w:rsid w:val="3C541977"/>
    <w:rsid w:val="3CCF1E09"/>
    <w:rsid w:val="3CEBA265"/>
    <w:rsid w:val="3D98207C"/>
    <w:rsid w:val="3DEE7CF3"/>
    <w:rsid w:val="3E740A63"/>
    <w:rsid w:val="3E78745D"/>
    <w:rsid w:val="3EE17838"/>
    <w:rsid w:val="3F55381A"/>
    <w:rsid w:val="3F7F7599"/>
    <w:rsid w:val="3FF4CAE0"/>
    <w:rsid w:val="3FF7B227"/>
    <w:rsid w:val="40BA72C4"/>
    <w:rsid w:val="411918A4"/>
    <w:rsid w:val="414D3CA9"/>
    <w:rsid w:val="43452E25"/>
    <w:rsid w:val="43E04D06"/>
    <w:rsid w:val="446C2633"/>
    <w:rsid w:val="44D73F50"/>
    <w:rsid w:val="44E268DA"/>
    <w:rsid w:val="450D13D7"/>
    <w:rsid w:val="45291EF1"/>
    <w:rsid w:val="45506656"/>
    <w:rsid w:val="461B6788"/>
    <w:rsid w:val="486A6C7A"/>
    <w:rsid w:val="48EA663A"/>
    <w:rsid w:val="49027ABA"/>
    <w:rsid w:val="49C976E4"/>
    <w:rsid w:val="4A627F82"/>
    <w:rsid w:val="4A9D3546"/>
    <w:rsid w:val="4B0E749A"/>
    <w:rsid w:val="4B2477C4"/>
    <w:rsid w:val="4B4F25DA"/>
    <w:rsid w:val="4B57439F"/>
    <w:rsid w:val="4BCA48A0"/>
    <w:rsid w:val="4BE068DB"/>
    <w:rsid w:val="4BE879F5"/>
    <w:rsid w:val="4C5916EF"/>
    <w:rsid w:val="4C5B5973"/>
    <w:rsid w:val="4C674AF5"/>
    <w:rsid w:val="4C8A471E"/>
    <w:rsid w:val="4C8B3962"/>
    <w:rsid w:val="4CFF4044"/>
    <w:rsid w:val="4D577224"/>
    <w:rsid w:val="4D6C5FB5"/>
    <w:rsid w:val="4DBF1CEB"/>
    <w:rsid w:val="4DCF3F1E"/>
    <w:rsid w:val="4DF0007C"/>
    <w:rsid w:val="4E8F2EC5"/>
    <w:rsid w:val="4EAB630A"/>
    <w:rsid w:val="4EC24358"/>
    <w:rsid w:val="4ECE2238"/>
    <w:rsid w:val="4F833267"/>
    <w:rsid w:val="4FE9BD67"/>
    <w:rsid w:val="4FFB052F"/>
    <w:rsid w:val="5330023E"/>
    <w:rsid w:val="537E6D0A"/>
    <w:rsid w:val="53F74C96"/>
    <w:rsid w:val="540E2114"/>
    <w:rsid w:val="55170BA8"/>
    <w:rsid w:val="553218C9"/>
    <w:rsid w:val="567E1AA5"/>
    <w:rsid w:val="56E47B74"/>
    <w:rsid w:val="56F800A1"/>
    <w:rsid w:val="57175D52"/>
    <w:rsid w:val="57BD3DD4"/>
    <w:rsid w:val="59F914E6"/>
    <w:rsid w:val="5A5E6C71"/>
    <w:rsid w:val="5AE34FA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C91F75"/>
    <w:rsid w:val="62BF3928"/>
    <w:rsid w:val="63B3701E"/>
    <w:rsid w:val="63C4349A"/>
    <w:rsid w:val="643B5584"/>
    <w:rsid w:val="647F5392"/>
    <w:rsid w:val="65E66580"/>
    <w:rsid w:val="664B1D71"/>
    <w:rsid w:val="664B4E8E"/>
    <w:rsid w:val="66A852F5"/>
    <w:rsid w:val="67277B67"/>
    <w:rsid w:val="679607B7"/>
    <w:rsid w:val="67AA3209"/>
    <w:rsid w:val="68F05D25"/>
    <w:rsid w:val="692857E0"/>
    <w:rsid w:val="69456E2B"/>
    <w:rsid w:val="698D0931"/>
    <w:rsid w:val="69E421A0"/>
    <w:rsid w:val="6A7FE5F3"/>
    <w:rsid w:val="6B053271"/>
    <w:rsid w:val="6B7227BC"/>
    <w:rsid w:val="6BDD78B3"/>
    <w:rsid w:val="6C4A05C8"/>
    <w:rsid w:val="6C8742B8"/>
    <w:rsid w:val="6CF86912"/>
    <w:rsid w:val="6DBF5E93"/>
    <w:rsid w:val="6DFF077E"/>
    <w:rsid w:val="6E2C680B"/>
    <w:rsid w:val="6E714EF0"/>
    <w:rsid w:val="6E7E3605"/>
    <w:rsid w:val="6E7FDCC7"/>
    <w:rsid w:val="6EB72579"/>
    <w:rsid w:val="6ED6A62E"/>
    <w:rsid w:val="6EE00B15"/>
    <w:rsid w:val="6F0D15DF"/>
    <w:rsid w:val="6F6FB3EB"/>
    <w:rsid w:val="6F8731EA"/>
    <w:rsid w:val="6FC62348"/>
    <w:rsid w:val="6FCE6052"/>
    <w:rsid w:val="6FD57C00"/>
    <w:rsid w:val="6FEFFFD8"/>
    <w:rsid w:val="6FF5CC65"/>
    <w:rsid w:val="6FFB47EC"/>
    <w:rsid w:val="6FFF034A"/>
    <w:rsid w:val="7020414E"/>
    <w:rsid w:val="70484440"/>
    <w:rsid w:val="70943D3A"/>
    <w:rsid w:val="712A28F1"/>
    <w:rsid w:val="71381023"/>
    <w:rsid w:val="715C0E4B"/>
    <w:rsid w:val="71992E7C"/>
    <w:rsid w:val="71B665A5"/>
    <w:rsid w:val="72233669"/>
    <w:rsid w:val="72734D90"/>
    <w:rsid w:val="730218E9"/>
    <w:rsid w:val="73160E6D"/>
    <w:rsid w:val="7332FE48"/>
    <w:rsid w:val="73AB61DA"/>
    <w:rsid w:val="73AD73D5"/>
    <w:rsid w:val="73B6EB34"/>
    <w:rsid w:val="73F71E45"/>
    <w:rsid w:val="73FA497D"/>
    <w:rsid w:val="744731E5"/>
    <w:rsid w:val="746C5BB4"/>
    <w:rsid w:val="749E74D0"/>
    <w:rsid w:val="74A37786"/>
    <w:rsid w:val="74BBD01D"/>
    <w:rsid w:val="74ED5379"/>
    <w:rsid w:val="75DEEEC2"/>
    <w:rsid w:val="75E32345"/>
    <w:rsid w:val="76DA3ED0"/>
    <w:rsid w:val="76E3355F"/>
    <w:rsid w:val="76FF5125"/>
    <w:rsid w:val="776F6FFA"/>
    <w:rsid w:val="778769C8"/>
    <w:rsid w:val="77A75DCA"/>
    <w:rsid w:val="77DC22F5"/>
    <w:rsid w:val="783E271A"/>
    <w:rsid w:val="78616DE9"/>
    <w:rsid w:val="78E875D7"/>
    <w:rsid w:val="79086DAD"/>
    <w:rsid w:val="7926462B"/>
    <w:rsid w:val="79D7FD79"/>
    <w:rsid w:val="79EE5BA4"/>
    <w:rsid w:val="7A894339"/>
    <w:rsid w:val="7AD284E8"/>
    <w:rsid w:val="7AFF7572"/>
    <w:rsid w:val="7B6C7DFB"/>
    <w:rsid w:val="7BBFBED0"/>
    <w:rsid w:val="7BC3E394"/>
    <w:rsid w:val="7BD86F2F"/>
    <w:rsid w:val="7C1F3737"/>
    <w:rsid w:val="7C3A5B6C"/>
    <w:rsid w:val="7CBFC87B"/>
    <w:rsid w:val="7CFE0F48"/>
    <w:rsid w:val="7D272ABC"/>
    <w:rsid w:val="7D67398D"/>
    <w:rsid w:val="7D7EC23E"/>
    <w:rsid w:val="7E576F8D"/>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5105;\&#25105;&#30340;&#36164;&#26009;\&#36130;&#21153;2023\2022&#20915;&#31639;&#20844;&#24320;\&#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4&#24180;&#20915;&#31639;&#25209;&#22797;&#20844;&#24320;\&#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4&#24180;&#20915;&#31639;&#25209;&#22797;&#20844;&#24320;\&#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4&#24180;&#20915;&#31639;&#25209;&#22797;&#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4&#24180;&#20915;&#31639;&#25209;&#22797;&#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4&#24180;&#20915;&#31639;&#25209;&#22797;&#20844;&#24320;\&#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4&#24180;&#20915;&#31639;&#25209;&#22797;&#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a:t>
            </a:r>
            <a:r>
              <a:rPr lang="en-US" altLang="zh-CN"/>
              <a:t>1</a:t>
            </a:r>
            <a:r>
              <a:rPr altLang="en-US"/>
              <a:t>：收入、支出决算总计变动情况图</a:t>
            </a:r>
            <a:endParaRPr altLang="en-US"/>
          </a:p>
        </c:rich>
      </c:tx>
      <c:layout>
        <c:manualLayout>
          <c:xMode val="edge"/>
          <c:yMode val="edge"/>
          <c:x val="0.256547619047619"/>
          <c:y val="0.0571428571428571"/>
        </c:manualLayout>
      </c:layout>
      <c:overlay val="0"/>
      <c:spPr>
        <a:noFill/>
        <a:ln w="3175">
          <a:noFill/>
        </a:ln>
      </c:spPr>
    </c:title>
    <c:autoTitleDeleted val="0"/>
    <c:plotArea>
      <c:layout/>
      <c:barChart>
        <c:barDir val="col"/>
        <c:grouping val="clustered"/>
        <c:varyColors val="0"/>
        <c:ser>
          <c:idx val="0"/>
          <c:order val="0"/>
          <c:tx>
            <c:strRef>
              <c:f>'收支决算总计变动情况-图1'!$A$4</c:f>
              <c:strCache>
                <c:ptCount val="1"/>
                <c:pt idx="0">
                  <c:v>沐川县高笋乡人民政府收、支决算总计变动情况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6132013201321"/>
                  <c:y val="0.223000242424242"/>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68726072607265"/>
                  <c:y val="0.34296872727272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'收支决算总计变动情况-图1'!$A$1:$B$1</c:f>
              <c:strCache>
                <c:ptCount val="2"/>
                <c:pt idx="0">
                  <c:v>2023年收支</c:v>
                </c:pt>
                <c:pt idx="1">
                  <c:v>2024年收支</c:v>
                </c:pt>
              </c:strCache>
            </c:strRef>
          </c:cat>
          <c:val>
            <c:numRef>
              <c:f>'收支决算总计变动情况-图1'!$A$2:$B$2</c:f>
              <c:numCache>
                <c:formatCode>General</c:formatCode>
                <c:ptCount val="2"/>
                <c:pt idx="0">
                  <c:v>961.71</c:v>
                </c:pt>
                <c:pt idx="1" c:formatCode="#,##0.00">
                  <c:v>965.88</c:v>
                </c:pt>
              </c:numCache>
            </c:numRef>
          </c:val>
        </c:ser>
        <c:dLbls>
          <c:showLegendKey val="0"/>
          <c:showVal val="0"/>
          <c:showCatName val="0"/>
          <c:showSerName val="0"/>
          <c:showPercent val="0"/>
          <c:showBubbleSize val="0"/>
        </c:dLbls>
        <c:gapWidth val="150"/>
        <c:overlap val="0"/>
        <c:axId val="733574299"/>
        <c:axId val="234548475"/>
      </c:barChart>
      <c:catAx>
        <c:axId val="733574299"/>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34548475"/>
        <c:crosses val="autoZero"/>
        <c:auto val="1"/>
        <c:lblAlgn val="ctr"/>
        <c:lblOffset val="100"/>
        <c:noMultiLvlLbl val="0"/>
      </c:catAx>
      <c:valAx>
        <c:axId val="234548475"/>
        <c:scaling>
          <c:orientation val="minMax"/>
        </c:scaling>
        <c:delete val="0"/>
        <c:axPos val="l"/>
        <c:majorGridlines>
          <c:spPr>
            <a:ln w="3175" cap="flat" cmpd="sng" algn="ctr">
              <a:solidFill>
                <a:srgbClr val="000000">
                  <a:alpha val="100000"/>
                </a:srgbClr>
              </a:solidFill>
              <a:prstDash val="solid"/>
              <a:round/>
            </a:ln>
          </c:spPr>
        </c:majorGridlines>
        <c:title>
          <c:tx>
            <c:rich>
              <a:bodyPr rot="-5400000" spcFirstLastPara="0" vertOverflow="ellipsis" vert="horz" wrap="square" anchor="ctr" anchorCtr="1"/>
              <a:lstStyle/>
              <a:p>
                <a:pPr defTabSz="914400">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万元</a:t>
                </a:r>
              </a:p>
            </c:rich>
          </c:tx>
          <c:layout/>
          <c:overlay val="0"/>
        </c:title>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33574299"/>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e73cd29f-04f6-407e-b504-38c99708ab08}"/>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工作表.xlsx]Sheet1'!$A$1:$A$2</c:f>
              <c:strCache>
                <c:ptCount val="2"/>
                <c:pt idx="0">
                  <c:v>一般公共预算财政拨款收入</c:v>
                </c:pt>
                <c:pt idx="1">
                  <c:v>其他收入</c:v>
                </c:pt>
              </c:strCache>
            </c:strRef>
          </c:cat>
          <c:val>
            <c:numRef>
              <c:f>'[新建 XLSX 工作表.xlsx]Sheet1'!$B$1:$B$2</c:f>
              <c:numCache>
                <c:formatCode>0.00%</c:formatCode>
                <c:ptCount val="2"/>
                <c:pt idx="0">
                  <c:v>0.9783</c:v>
                </c:pt>
                <c:pt idx="1">
                  <c:v>0.0217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867fe8-df5a-4e9c-9036-cd3936e7845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111407271055506"/>
                  <c:y val="-0.06448487576224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64874178270655"/>
                  <c:y val="-0.02232066992204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工作表.xlsx]Sheet1'!$A$9:$A$10</c:f>
              <c:strCache>
                <c:ptCount val="2"/>
                <c:pt idx="0">
                  <c:v>基本支出</c:v>
                </c:pt>
                <c:pt idx="1">
                  <c:v>项目支出</c:v>
                </c:pt>
              </c:strCache>
            </c:strRef>
          </c:cat>
          <c:val>
            <c:numRef>
              <c:f>'[新建 XLSX 工作表.xlsx]Sheet1'!$B$9:$B$10</c:f>
              <c:numCache>
                <c:formatCode>0.00%</c:formatCode>
                <c:ptCount val="2"/>
                <c:pt idx="0">
                  <c:v>0.6804</c:v>
                </c:pt>
                <c:pt idx="1">
                  <c:v>0.3196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55c066-c9a9-4e5b-a677-9185701c78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4</a:t>
            </a:r>
            <a:r>
              <a:rPr altLang="en-US"/>
              <a:t>：</a:t>
            </a: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工作表.xlsx]Sheet1'!$M$2:$M$3</c:f>
              <c:strCache>
                <c:ptCount val="2"/>
                <c:pt idx="0">
                  <c:v>2023年度财政拨款收入、支出总计</c:v>
                </c:pt>
                <c:pt idx="1">
                  <c:v>2024年度财政拨款收入、支出总计</c:v>
                </c:pt>
              </c:strCache>
            </c:strRef>
          </c:cat>
          <c:val>
            <c:numRef>
              <c:f>'[新建 XLSX 工作表.xlsx]Sheet1'!$N$2:$N$3</c:f>
              <c:numCache>
                <c:formatCode>General</c:formatCode>
                <c:ptCount val="2"/>
                <c:pt idx="0">
                  <c:v>945.54</c:v>
                </c:pt>
                <c:pt idx="1">
                  <c:v>944.97</c:v>
                </c:pt>
              </c:numCache>
            </c:numRef>
          </c:val>
        </c:ser>
        <c:dLbls>
          <c:showLegendKey val="0"/>
          <c:showVal val="1"/>
          <c:showCatName val="0"/>
          <c:showSerName val="0"/>
          <c:showPercent val="0"/>
          <c:showBubbleSize val="0"/>
        </c:dLbls>
        <c:gapWidth val="246"/>
        <c:overlap val="-28"/>
        <c:axId val="963289197"/>
        <c:axId val="736286126"/>
      </c:barChart>
      <c:catAx>
        <c:axId val="9632891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286126"/>
        <c:crosses val="autoZero"/>
        <c:auto val="1"/>
        <c:lblAlgn val="ctr"/>
        <c:lblOffset val="100"/>
        <c:noMultiLvlLbl val="0"/>
      </c:catAx>
      <c:valAx>
        <c:axId val="73628612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3289197"/>
        <c:crosses val="autoZero"/>
        <c:crossBetween val="between"/>
      </c:valAx>
      <c:spPr>
        <a:noFill/>
        <a:ln>
          <a:noFill/>
        </a:ln>
        <a:effectLst/>
      </c:spPr>
    </c:plotArea>
    <c:plotVisOnly val="1"/>
    <c:dispBlanksAs val="gap"/>
    <c:showDLblsOverMax val="0"/>
    <c:extLst>
      <c:ext uri="{0b15fc19-7d7d-44ad-8c2d-2c3a37ce22c3}">
        <chartProps xmlns="https://web.wps.cn/et/2018/main" chartId="{74690218-9dbb-4ade-8dbe-6d7197e28f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图5：一般公共预算财政拨款支出决算变动情况</a:t>
            </a:r>
          </a:p>
        </c:rich>
      </c:tx>
      <c:layout/>
      <c:overlay val="0"/>
      <c:spPr>
        <a:noFill/>
        <a:ln>
          <a:noFill/>
        </a:ln>
        <a:effectLst/>
      </c:spPr>
    </c:title>
    <c:autoTitleDeleted val="0"/>
    <c:plotArea>
      <c:layout>
        <c:manualLayout>
          <c:layoutTarget val="inner"/>
          <c:xMode val="edge"/>
          <c:yMode val="edge"/>
          <c:x val="0.0804736842105263"/>
          <c:y val="0.162037037037037"/>
          <c:w val="0.845447368421053"/>
          <c:h val="0.71097222222222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工作表.xlsx]Sheet1'!$I$31:$I$32</c:f>
              <c:strCache>
                <c:ptCount val="2"/>
                <c:pt idx="0">
                  <c:v>2023年度一般公共预算财政拨款支出</c:v>
                </c:pt>
                <c:pt idx="1">
                  <c:v>2024年度一般公共预算财政拨款支出</c:v>
                </c:pt>
              </c:strCache>
            </c:strRef>
          </c:cat>
          <c:val>
            <c:numRef>
              <c:f>'[新建 XLSX 工作表.xlsx]Sheet1'!$J$31:$J$32</c:f>
              <c:numCache>
                <c:formatCode>General</c:formatCode>
                <c:ptCount val="2"/>
                <c:pt idx="0">
                  <c:v>940.54</c:v>
                </c:pt>
                <c:pt idx="1">
                  <c:v>944.97</c:v>
                </c:pt>
              </c:numCache>
            </c:numRef>
          </c:val>
        </c:ser>
        <c:dLbls>
          <c:showLegendKey val="0"/>
          <c:showVal val="1"/>
          <c:showCatName val="0"/>
          <c:showSerName val="0"/>
          <c:showPercent val="0"/>
          <c:showBubbleSize val="0"/>
        </c:dLbls>
        <c:gapWidth val="246"/>
        <c:overlap val="-28"/>
        <c:axId val="805221515"/>
        <c:axId val="86297357"/>
      </c:barChart>
      <c:catAx>
        <c:axId val="8052215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97357"/>
        <c:crosses val="autoZero"/>
        <c:auto val="1"/>
        <c:lblAlgn val="ctr"/>
        <c:lblOffset val="100"/>
        <c:noMultiLvlLbl val="0"/>
      </c:catAx>
      <c:valAx>
        <c:axId val="86297357"/>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manualLayout>
              <c:xMode val="edge"/>
              <c:yMode val="edge"/>
              <c:x val="0.0269736842105263"/>
              <c:y val="0.40571759259259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5221515"/>
        <c:crosses val="autoZero"/>
        <c:crossBetween val="between"/>
      </c:valAx>
      <c:spPr>
        <a:noFill/>
        <a:ln>
          <a:noFill/>
        </a:ln>
        <a:effectLst/>
      </c:spPr>
    </c:plotArea>
    <c:plotVisOnly val="1"/>
    <c:dispBlanksAs val="gap"/>
    <c:showDLblsOverMax val="0"/>
    <c:extLst>
      <c:ext uri="{0b15fc19-7d7d-44ad-8c2d-2c3a37ce22c3}">
        <chartProps xmlns="https://web.wps.cn/et/2018/main" chartId="{64318d52-03bb-4009-801a-1f49619669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图6：一般公共预算财政拨款支出决算结构</a:t>
            </a:r>
          </a:p>
        </c:rich>
      </c:tx>
      <c:layout>
        <c:manualLayout>
          <c:xMode val="edge"/>
          <c:yMode val="edge"/>
          <c:x val="0.1272703342985"/>
          <c:y val="0.035241060025542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Lbls>
            <c:dLbl>
              <c:idx val="0"/>
              <c:layout>
                <c:manualLayout>
                  <c:x val="0.0159252434851277"/>
                  <c:y val="-0.01287356321839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9786021894893"/>
                  <c:y val="-0.051430432007929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1606298298263"/>
                  <c:y val="-0.004367816091954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25371017432351"/>
                  <c:y val="-0.008303195121503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25971425918222"/>
                  <c:y val="-0.002999232622021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76717493093461"/>
                  <c:y val="-0.071749192134428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835526315789474"/>
                      <c:h val="0.0611111111111111"/>
                    </c:manualLayout>
                  </c15:layout>
                </c:ext>
              </c:extLst>
            </c:dLbl>
            <c:dLbl>
              <c:idx val="7"/>
              <c:layout>
                <c:manualLayout>
                  <c:x val="-0.0751687440655664"/>
                  <c:y val="0.04552053064139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341348234651768"/>
                  <c:y val="-0.0071213470271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430093910116365"/>
                  <c:y val="-0.06063156823514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780602686286658"/>
                  <c:y val="0.00884629573361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工作表.xlsx]Sheet1'!$A$34:$A$44</c:f>
              <c:strCache>
                <c:ptCount val="11"/>
                <c:pt idx="0">
                  <c:v>一般公共服务支出</c:v>
                </c:pt>
                <c:pt idx="1">
                  <c:v>国防支出</c:v>
                </c:pt>
                <c:pt idx="2">
                  <c:v>公共安全支出</c:v>
                </c:pt>
                <c:pt idx="3">
                  <c:v>文化旅游体育与传媒支出；</c:v>
                </c:pt>
                <c:pt idx="4">
                  <c:v>社会保障和就业支出</c:v>
                </c:pt>
                <c:pt idx="5">
                  <c:v>卫生健康支出</c:v>
                </c:pt>
                <c:pt idx="6">
                  <c:v>农林水支出</c:v>
                </c:pt>
                <c:pt idx="7">
                  <c:v>交通运输支出</c:v>
                </c:pt>
                <c:pt idx="8">
                  <c:v>资源勘探工业信息等支出</c:v>
                </c:pt>
                <c:pt idx="9">
                  <c:v>住房保障支出</c:v>
                </c:pt>
                <c:pt idx="10">
                  <c:v>灾害防治及应急管理支出</c:v>
                </c:pt>
              </c:strCache>
            </c:strRef>
          </c:cat>
          <c:val>
            <c:numRef>
              <c:f>'[新建 XLSX 工作表.xlsx]Sheet1'!$C$34:$C$44</c:f>
              <c:numCache>
                <c:formatCode>0.00%</c:formatCode>
                <c:ptCount val="11"/>
                <c:pt idx="0">
                  <c:v>0.559848460797697</c:v>
                </c:pt>
                <c:pt idx="1">
                  <c:v>0.000931246494597712</c:v>
                </c:pt>
                <c:pt idx="2">
                  <c:v>0.000433876207710298</c:v>
                </c:pt>
                <c:pt idx="3">
                  <c:v>0.00993682339121877</c:v>
                </c:pt>
                <c:pt idx="4">
                  <c:v>0.072626644232092</c:v>
                </c:pt>
                <c:pt idx="5">
                  <c:v>0.0352815433294179</c:v>
                </c:pt>
                <c:pt idx="6">
                  <c:v>0.267320655682191</c:v>
                </c:pt>
                <c:pt idx="7">
                  <c:v>0.00317470395885584</c:v>
                </c:pt>
                <c:pt idx="8">
                  <c:v>0.00281490417685218</c:v>
                </c:pt>
                <c:pt idx="9">
                  <c:v>0.0455464194630517</c:v>
                </c:pt>
                <c:pt idx="10">
                  <c:v>0.00207413991978581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484429065743945"/>
          <c:y val="0.1039868475133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420393c-b345-4fe5-b565-917674b4f3b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图7：“三公”经费财政拨款支出结构</a:t>
            </a:r>
          </a:p>
        </c:rich>
      </c:tx>
      <c:layout>
        <c:manualLayout>
          <c:xMode val="edge"/>
          <c:yMode val="edge"/>
          <c:x val="0.115862905671823"/>
          <c:y val="0.024943310657596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gradFill>
                <a:gsLst>
                  <a:gs pos="50000">
                    <a:schemeClr val="accent4"/>
                  </a:gs>
                  <a:gs pos="0">
                    <a:schemeClr val="accent4">
                      <a:lumMod val="25000"/>
                      <a:lumOff val="75000"/>
                    </a:schemeClr>
                  </a:gs>
                  <a:gs pos="100000">
                    <a:schemeClr val="accent4">
                      <a:lumMod val="85000"/>
                    </a:schemeClr>
                  </a:gs>
                </a:gsLst>
                <a:lin ang="5400000" scaled="1"/>
              </a:gradFill>
              <a:ln>
                <a:solidFill>
                  <a:schemeClr val="bg1"/>
                </a:solidFill>
              </a:ln>
              <a:effectLst/>
            </c:spPr>
          </c:dPt>
          <c:dLbls>
            <c:dLbl>
              <c:idx val="1"/>
              <c:layout>
                <c:manualLayout>
                  <c:x val="0.199586912758357"/>
                  <c:y val="-0.1087712852311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3881771431079"/>
                  <c:y val="0.0117462149326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工作表.xlsx]Sheet1'!$A$65:$A$67</c:f>
              <c:strCache>
                <c:ptCount val="3"/>
                <c:pt idx="0">
                  <c:v>因公出国（境）费支出</c:v>
                </c:pt>
                <c:pt idx="1">
                  <c:v>公务用车购置及运行维护费支出</c:v>
                </c:pt>
                <c:pt idx="2">
                  <c:v>公务接待费支出</c:v>
                </c:pt>
              </c:strCache>
            </c:strRef>
          </c:cat>
          <c:val>
            <c:numRef>
              <c:f>'[新建 XLSX 工作表.xlsx]Sheet1'!$C$65:$C$67</c:f>
              <c:numCache>
                <c:formatCode>General</c:formatCode>
                <c:ptCount val="3"/>
                <c:pt idx="0">
                  <c:v>0</c:v>
                </c:pt>
                <c:pt idx="1" c:formatCode="0.00%">
                  <c:v>0.9547</c:v>
                </c:pt>
                <c:pt idx="2" c:formatCode="0.00%">
                  <c:v>0.0453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826315789473684"/>
          <c:y val="0.14444444444444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eaa138-6382-45c7-a3f7-1062687ca8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59</Pages>
  <Words>9470</Words>
  <Characters>10976</Characters>
  <Lines>61</Lines>
  <Paragraphs>17</Paragraphs>
  <TotalTime>1</TotalTime>
  <ScaleCrop>false</ScaleCrop>
  <LinksUpToDate>false</LinksUpToDate>
  <CharactersWithSpaces>11153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碎碎唸〆</cp:lastModifiedBy>
  <cp:lastPrinted>2025-08-06T17:34:00Z</cp:lastPrinted>
  <dcterms:modified xsi:type="dcterms:W3CDTF">2025-09-23T15:24:25Z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121B4CBEBD8D44319A4FCDD5BD9513A9_13</vt:lpwstr>
  </property>
  <property fmtid="{D5CDD505-2E9C-101B-9397-08002B2CF9AE}" pid="4" name="KSOTemplateDocerSaveRecord">
    <vt:lpwstr>eyJoZGlkIjoiYTVhNGI4OTdjNTU3ZDAwODgyMDA3MDNkNWQyNTE3N2QiLCJ1c2VySWQiOiIxMTk2NjY1MDM2In0=</vt:lpwstr>
  </property>
</Properties>
</file>