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center"/>
        <w:rPr>
          <w:rFonts w:hint="default" w:ascii="Times New Roman" w:hAnsi="Times New Roman" w:eastAsia="方正小标宋简体" w:cs="Times New Roman"/>
          <w:color w:val="000000"/>
          <w:sz w:val="72"/>
          <w:szCs w:val="72"/>
        </w:rPr>
      </w:pPr>
      <w:bookmarkStart w:id="0" w:name="_Toc15306267"/>
    </w:p>
    <w:p>
      <w:pPr>
        <w:pageBreakBefore w:val="0"/>
        <w:kinsoku/>
        <w:wordWrap/>
        <w:overflowPunct/>
        <w:topLinePunct w:val="0"/>
        <w:bidi w:val="0"/>
        <w:spacing w:line="600" w:lineRule="exact"/>
        <w:jc w:val="center"/>
        <w:rPr>
          <w:rFonts w:hint="default" w:ascii="Times New Roman" w:hAnsi="Times New Roman" w:eastAsia="方正小标宋简体" w:cs="Times New Roman"/>
          <w:color w:val="000000"/>
          <w:sz w:val="72"/>
          <w:szCs w:val="72"/>
        </w:rPr>
      </w:pPr>
    </w:p>
    <w:p>
      <w:pPr>
        <w:pageBreakBefore w:val="0"/>
        <w:kinsoku/>
        <w:wordWrap/>
        <w:overflowPunct/>
        <w:topLinePunct w:val="0"/>
        <w:bidi w:val="0"/>
        <w:spacing w:line="600" w:lineRule="exact"/>
        <w:jc w:val="center"/>
        <w:rPr>
          <w:rFonts w:hint="default" w:ascii="Times New Roman" w:hAnsi="Times New Roman" w:eastAsia="方正小标宋简体" w:cs="Times New Roman"/>
          <w:color w:val="000000"/>
          <w:sz w:val="72"/>
          <w:szCs w:val="72"/>
        </w:rPr>
      </w:pPr>
    </w:p>
    <w:p>
      <w:pPr>
        <w:pageBreakBefore w:val="0"/>
        <w:kinsoku/>
        <w:wordWrap/>
        <w:overflowPunct/>
        <w:topLinePunct w:val="0"/>
        <w:bidi w:val="0"/>
        <w:spacing w:line="600" w:lineRule="exact"/>
        <w:jc w:val="center"/>
        <w:rPr>
          <w:rFonts w:hint="default" w:ascii="Times New Roman" w:hAnsi="Times New Roman" w:eastAsia="方正小标宋简体" w:cs="Times New Roman"/>
          <w:color w:val="000000"/>
          <w:sz w:val="72"/>
          <w:szCs w:val="72"/>
        </w:rPr>
      </w:pPr>
    </w:p>
    <w:bookmarkEnd w:id="0"/>
    <w:p>
      <w:pPr>
        <w:pStyle w:val="2"/>
        <w:keepNext w:val="0"/>
        <w:keepLines w:val="0"/>
        <w:pageBreakBefore w:val="0"/>
        <w:widowControl w:val="0"/>
        <w:suppressAutoHyphens/>
        <w:kinsoku/>
        <w:wordWrap/>
        <w:overflowPunct/>
        <w:topLinePunct w:val="0"/>
        <w:autoSpaceDE/>
        <w:autoSpaceDN/>
        <w:bidi w:val="0"/>
        <w:adjustRightInd/>
        <w:snapToGrid/>
        <w:spacing w:before="0" w:beforeLines="-2147483648" w:after="140" w:line="1200" w:lineRule="exact"/>
        <w:jc w:val="center"/>
        <w:textAlignment w:val="auto"/>
        <w:rPr>
          <w:rFonts w:hint="default" w:ascii="Times New Roman" w:hAnsi="Times New Roman" w:eastAsia="方正小标宋简体" w:cs="Times New Roman"/>
          <w:color w:val="auto"/>
          <w:kern w:val="2"/>
          <w:sz w:val="72"/>
          <w:szCs w:val="72"/>
          <w:highlight w:val="none"/>
          <w:lang w:val="en-US" w:eastAsia="zh-CN" w:bidi="ar-SA"/>
        </w:rPr>
      </w:pPr>
      <w:bookmarkStart w:id="1" w:name="_Toc15377193"/>
      <w:bookmarkStart w:id="2" w:name="_Toc15377425"/>
      <w:bookmarkStart w:id="3" w:name="_Toc15396597"/>
      <w:bookmarkStart w:id="4" w:name="_Toc15378441"/>
      <w:bookmarkStart w:id="5" w:name="_Toc15396475"/>
      <w:r>
        <w:rPr>
          <w:rFonts w:hint="default" w:ascii="Times New Roman" w:hAnsi="Times New Roman" w:eastAsia="方正小标宋简体" w:cs="Times New Roman"/>
          <w:color w:val="auto"/>
          <w:kern w:val="2"/>
          <w:sz w:val="72"/>
          <w:szCs w:val="72"/>
          <w:highlight w:val="none"/>
          <w:lang w:val="en-US" w:eastAsia="zh-CN" w:bidi="ar-SA"/>
        </w:rPr>
        <w:t>2024年度</w:t>
      </w:r>
      <w:bookmarkEnd w:id="1"/>
      <w:bookmarkEnd w:id="2"/>
      <w:bookmarkEnd w:id="3"/>
      <w:bookmarkEnd w:id="4"/>
      <w:bookmarkEnd w:id="5"/>
    </w:p>
    <w:p>
      <w:pPr>
        <w:pStyle w:val="2"/>
        <w:keepNext w:val="0"/>
        <w:keepLines w:val="0"/>
        <w:pageBreakBefore w:val="0"/>
        <w:widowControl w:val="0"/>
        <w:suppressAutoHyphens/>
        <w:kinsoku/>
        <w:wordWrap/>
        <w:overflowPunct/>
        <w:topLinePunct w:val="0"/>
        <w:autoSpaceDE/>
        <w:autoSpaceDN/>
        <w:bidi w:val="0"/>
        <w:adjustRightInd/>
        <w:snapToGrid/>
        <w:spacing w:before="0" w:beforeLines="-2147483648" w:after="140" w:line="1200" w:lineRule="exact"/>
        <w:jc w:val="center"/>
        <w:textAlignment w:val="auto"/>
        <w:rPr>
          <w:rFonts w:hint="default" w:ascii="Times New Roman" w:hAnsi="Times New Roman" w:eastAsia="方正小标宋简体" w:cs="Times New Roman"/>
          <w:color w:val="auto"/>
          <w:kern w:val="2"/>
          <w:sz w:val="72"/>
          <w:szCs w:val="72"/>
          <w:highlight w:val="none"/>
          <w:lang w:val="en-US" w:eastAsia="zh-CN" w:bidi="ar-SA"/>
        </w:rPr>
      </w:pPr>
      <w:r>
        <w:rPr>
          <w:rFonts w:hint="default" w:ascii="Times New Roman" w:hAnsi="Times New Roman" w:eastAsia="方正小标宋简体" w:cs="Times New Roman"/>
          <w:color w:val="auto"/>
          <w:kern w:val="2"/>
          <w:sz w:val="72"/>
          <w:szCs w:val="72"/>
          <w:highlight w:val="none"/>
          <w:lang w:val="en-US" w:eastAsia="zh-CN" w:bidi="ar-SA"/>
        </w:rPr>
        <w:tab/>
      </w:r>
      <w:bookmarkStart w:id="6" w:name="_Toc15377194"/>
      <w:bookmarkStart w:id="7" w:name="_Toc15396476"/>
      <w:bookmarkStart w:id="8" w:name="_Toc15396598"/>
      <w:bookmarkStart w:id="9" w:name="_Toc15377426"/>
      <w:bookmarkStart w:id="10" w:name="_Toc15378442"/>
      <w:r>
        <w:rPr>
          <w:rFonts w:hint="default" w:ascii="Times New Roman" w:hAnsi="Times New Roman" w:eastAsia="方正小标宋简体" w:cs="Times New Roman"/>
          <w:color w:val="auto"/>
          <w:kern w:val="2"/>
          <w:sz w:val="72"/>
          <w:szCs w:val="72"/>
          <w:highlight w:val="none"/>
          <w:lang w:val="en-US" w:eastAsia="zh-CN" w:bidi="ar-SA"/>
        </w:rPr>
        <w:t>四川省</w:t>
      </w:r>
      <w:bookmarkStart w:id="11" w:name="_Toc15306268"/>
      <w:r>
        <w:rPr>
          <w:rFonts w:hint="default" w:ascii="Times New Roman" w:hAnsi="Times New Roman" w:eastAsia="方正小标宋简体" w:cs="Times New Roman"/>
          <w:color w:val="auto"/>
          <w:kern w:val="2"/>
          <w:sz w:val="72"/>
          <w:szCs w:val="72"/>
          <w:highlight w:val="none"/>
          <w:lang w:val="en-US" w:eastAsia="zh-CN" w:bidi="ar-SA"/>
        </w:rPr>
        <w:t>沐川县公路建设服务中心单位决算</w:t>
      </w:r>
      <w:bookmarkEnd w:id="6"/>
      <w:bookmarkEnd w:id="7"/>
      <w:bookmarkEnd w:id="8"/>
      <w:bookmarkEnd w:id="9"/>
      <w:bookmarkEnd w:id="10"/>
      <w:bookmarkEnd w:id="11"/>
    </w:p>
    <w:p>
      <w:pPr>
        <w:pageBreakBefore w:val="0"/>
        <w:kinsoku/>
        <w:wordWrap/>
        <w:overflowPunct/>
        <w:topLinePunct w:val="0"/>
        <w:bidi w:val="0"/>
        <w:adjustRightInd w:val="0"/>
        <w:snapToGrid w:val="0"/>
        <w:spacing w:line="600" w:lineRule="exact"/>
        <w:jc w:val="center"/>
        <w:rPr>
          <w:rFonts w:hint="default" w:ascii="Times New Roman" w:hAnsi="Times New Roman" w:eastAsia="方正小标宋简体" w:cs="Times New Roman"/>
          <w:color w:val="000000"/>
          <w:sz w:val="72"/>
          <w:szCs w:val="72"/>
        </w:rPr>
      </w:pPr>
    </w:p>
    <w:p>
      <w:pPr>
        <w:pageBreakBefore w:val="0"/>
        <w:widowControl/>
        <w:kinsoku/>
        <w:wordWrap/>
        <w:overflowPunct/>
        <w:topLinePunct w:val="0"/>
        <w:bidi w:val="0"/>
        <w:spacing w:line="600" w:lineRule="exact"/>
        <w:jc w:val="center"/>
        <w:rPr>
          <w:rFonts w:hint="default" w:ascii="Times New Roman" w:hAnsi="Times New Roman" w:eastAsia="黑体" w:cs="Times New Roman"/>
          <w:sz w:val="48"/>
          <w:szCs w:val="48"/>
        </w:rPr>
        <w:sectPr>
          <w:headerReference r:id="rId3" w:type="default"/>
          <w:footerReference r:id="rId5" w:type="default"/>
          <w:headerReference r:id="rId4" w:type="even"/>
          <w:footerReference r:id="rId6" w:type="even"/>
          <w:pgSz w:w="11906" w:h="16838"/>
          <w:pgMar w:top="2041" w:right="1468" w:bottom="1587" w:left="1468" w:header="851" w:footer="992" w:gutter="0"/>
          <w:pgNumType w:fmt="decimal" w:start="1"/>
          <w:cols w:space="425" w:num="1"/>
          <w:titlePg/>
          <w:docGrid w:type="lines" w:linePitch="312" w:charSpace="0"/>
        </w:sectPr>
      </w:pPr>
    </w:p>
    <w:p>
      <w:pPr>
        <w:pageBreakBefore w:val="0"/>
        <w:widowControl/>
        <w:kinsoku/>
        <w:wordWrap/>
        <w:overflowPunct/>
        <w:topLinePunct w:val="0"/>
        <w:bidi w:val="0"/>
        <w:spacing w:line="6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48"/>
          <w:szCs w:val="48"/>
        </w:rPr>
        <w:t>目录</w:t>
      </w:r>
    </w:p>
    <w:p>
      <w:pPr>
        <w:pStyle w:val="12"/>
        <w:pageBreakBefore w:val="0"/>
        <w:kinsoku/>
        <w:wordWrap/>
        <w:overflowPunct/>
        <w:topLinePunct w:val="0"/>
        <w:bidi w:val="0"/>
        <w:spacing w:line="600" w:lineRule="exact"/>
        <w:rPr>
          <w:rFonts w:hint="default" w:ascii="Times New Roman" w:hAnsi="Times New Roman" w:cs="Times New Roman"/>
        </w:rPr>
      </w:pPr>
      <w:r>
        <w:rPr>
          <w:rFonts w:hint="default" w:ascii="Times New Roman" w:hAnsi="Times New Roman" w:cs="Times New Roman"/>
        </w:rPr>
        <w:t>公开时间：202</w:t>
      </w:r>
      <w:r>
        <w:rPr>
          <w:rFonts w:hint="default" w:ascii="Times New Roman" w:hAnsi="Times New Roman" w:cs="Times New Roman"/>
          <w:lang w:val="en-US" w:eastAsia="zh-CN"/>
        </w:rPr>
        <w:t>5</w:t>
      </w:r>
      <w:r>
        <w:rPr>
          <w:rFonts w:hint="default" w:ascii="Times New Roman" w:hAnsi="Times New Roman" w:cs="Times New Roman"/>
        </w:rPr>
        <w:t>年</w:t>
      </w:r>
      <w:r>
        <w:rPr>
          <w:rFonts w:hint="eastAsia" w:ascii="Times New Roman" w:hAnsi="Times New Roman" w:cs="Times New Roman"/>
          <w:lang w:val="en-US" w:eastAsia="zh-CN"/>
        </w:rPr>
        <w:t>9</w:t>
      </w:r>
      <w:r>
        <w:rPr>
          <w:rFonts w:hint="default" w:ascii="Times New Roman" w:hAnsi="Times New Roman" w:cs="Times New Roman"/>
        </w:rPr>
        <w:t>月</w:t>
      </w:r>
      <w:r>
        <w:rPr>
          <w:rFonts w:hint="eastAsia" w:ascii="Times New Roman" w:hAnsi="Times New Roman" w:cs="Times New Roman"/>
          <w:lang w:val="en-US" w:eastAsia="zh-CN"/>
        </w:rPr>
        <w:t>24</w:t>
      </w:r>
      <w:r>
        <w:rPr>
          <w:rFonts w:hint="default" w:ascii="Times New Roman" w:hAnsi="Times New Roman" w:cs="Times New Roman"/>
        </w:rPr>
        <w:t>日</w:t>
      </w:r>
    </w:p>
    <w:sdt>
      <w:sdtPr>
        <w:rPr>
          <w:rFonts w:ascii="宋体" w:hAnsi="宋体" w:eastAsia="宋体" w:cs="Times New Roman"/>
          <w:kern w:val="2"/>
          <w:sz w:val="21"/>
          <w:szCs w:val="24"/>
          <w:lang w:val="en-US" w:eastAsia="zh-CN" w:bidi="ar-SA"/>
        </w:rPr>
        <w:id w:val="147468939"/>
        <w15:color w:val="DBDBDB"/>
        <w:docPartObj>
          <w:docPartGallery w:val="Table of Contents"/>
          <w:docPartUnique/>
        </w:docPartObj>
      </w:sdtPr>
      <w:sdtEndPr>
        <w:rPr>
          <w:rFonts w:hint="default" w:ascii="Times New Roman" w:hAnsi="Times New Roman" w:eastAsia="黑体" w:cs="Times New Roman"/>
          <w:b/>
          <w:bCs/>
          <w:kern w:val="44"/>
          <w:sz w:val="44"/>
          <w:szCs w:val="44"/>
          <w:lang w:val="en-US" w:eastAsia="zh-CN" w:bidi="ar-SA"/>
        </w:rPr>
      </w:sdtEndPr>
      <w:sdtContent>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黑体" w:cs="Times New Roman"/>
              <w:b w:val="0"/>
            </w:rPr>
            <w:fldChar w:fldCharType="begin"/>
          </w:r>
          <w:r>
            <w:rPr>
              <w:rFonts w:hint="default" w:ascii="Times New Roman" w:hAnsi="Times New Roman" w:eastAsia="黑体" w:cs="Times New Roman"/>
              <w:b w:val="0"/>
            </w:rPr>
            <w:instrText xml:space="preserve">TOC \o "1-3" \h \u </w:instrText>
          </w:r>
          <w:r>
            <w:rPr>
              <w:rFonts w:hint="default" w:ascii="Times New Roman" w:hAnsi="Times New Roman" w:eastAsia="黑体" w:cs="Times New Roman"/>
              <w:b w:val="0"/>
            </w:rPr>
            <w:fldChar w:fldCharType="separate"/>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_Toc18785 </w:instrText>
          </w:r>
          <w:r>
            <w:rPr>
              <w:rFonts w:hint="default" w:ascii="Times New Roman" w:hAnsi="Times New Roman" w:eastAsia="仿宋_GB2312" w:cs="Times New Roman"/>
              <w:sz w:val="21"/>
              <w:szCs w:val="21"/>
              <w:lang/>
            </w:rPr>
            <w:fldChar w:fldCharType="separate"/>
          </w:r>
          <w:r>
            <w:rPr>
              <w:rFonts w:hint="eastAsia" w:ascii="Times New Roman" w:hAnsi="Times New Roman" w:eastAsia="仿宋_GB2312" w:cs="Times New Roman"/>
              <w:sz w:val="21"/>
              <w:szCs w:val="21"/>
              <w:lang/>
            </w:rPr>
            <w:t xml:space="preserve">第一部分 </w:t>
          </w:r>
          <w:r>
            <w:rPr>
              <w:rFonts w:hint="default" w:ascii="Times New Roman" w:hAnsi="Times New Roman" w:eastAsia="仿宋_GB2312" w:cs="Times New Roman"/>
              <w:sz w:val="21"/>
              <w:szCs w:val="21"/>
              <w:lang/>
            </w:rPr>
            <w:t>单位概况</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_Toc18785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1</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_Toc21357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一、主要职责</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_Toc21357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1</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_Toc23936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二、机构设置</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_Toc23936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2</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_Toc21263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第二部分 202</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rPr>
            <w:t>年度</w:t>
          </w:r>
          <w:r>
            <w:rPr>
              <w:rFonts w:hint="default" w:ascii="Times New Roman" w:hAnsi="Times New Roman" w:eastAsia="仿宋_GB2312" w:cs="Times New Roman"/>
              <w:sz w:val="21"/>
              <w:szCs w:val="21"/>
              <w:lang w:val="en-US" w:eastAsia="zh-CN"/>
            </w:rPr>
            <w:t>单位</w:t>
          </w:r>
          <w:r>
            <w:rPr>
              <w:rFonts w:hint="default" w:ascii="Times New Roman" w:hAnsi="Times New Roman" w:eastAsia="仿宋_GB2312" w:cs="Times New Roman"/>
              <w:sz w:val="21"/>
              <w:szCs w:val="21"/>
              <w:lang/>
            </w:rPr>
            <w:t>决算情况说明</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_Toc21263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3</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_Toc20925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一、收入支出决算总体情况说明</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_Toc20925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3</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_Toc10131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二、收入决算情况说明</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_Toc10131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4</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_Toc8358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三、支出决算情况说明</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_Toc8358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4</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_Toc13597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四、财政拨款收入支出决算总体情况说明</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_Toc13597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5</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_Toc27220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五、一般公共预算财政拨款支出决算情况说明</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_Toc27220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5</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_Toc5222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六、一般公共预算财政拨款基本支出决算情况说明</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_Toc5222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8</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_Toc7834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七、财政拨款“三公”经费支出决算情况说明</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_Toc7834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9</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_Toc788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八、政府性基金预算支出决算情况说明</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_Toc788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11</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_Toc22013 </w:instrText>
          </w:r>
          <w:r>
            <w:rPr>
              <w:rFonts w:hint="default" w:ascii="Times New Roman" w:hAnsi="Times New Roman" w:eastAsia="仿宋_GB2312" w:cs="Times New Roman"/>
              <w:sz w:val="21"/>
              <w:szCs w:val="21"/>
              <w:lang/>
            </w:rPr>
            <w:fldChar w:fldCharType="separate"/>
          </w:r>
          <w:r>
            <w:rPr>
              <w:rFonts w:hint="eastAsia" w:ascii="Times New Roman" w:hAnsi="Times New Roman" w:eastAsia="仿宋_GB2312" w:cs="Times New Roman"/>
              <w:sz w:val="21"/>
              <w:szCs w:val="21"/>
              <w:lang/>
            </w:rPr>
            <w:t xml:space="preserve">九、 </w:t>
          </w:r>
          <w:r>
            <w:rPr>
              <w:rFonts w:hint="default" w:ascii="Times New Roman" w:hAnsi="Times New Roman" w:eastAsia="仿宋_GB2312" w:cs="Times New Roman"/>
              <w:sz w:val="21"/>
              <w:szCs w:val="21"/>
              <w:lang/>
            </w:rPr>
            <w:t>国有资本经营预算支出决算情况说明</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_Toc22013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11</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_Toc31703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十、其他重要事项的情况说明</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_Toc31703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11</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_Toc22964 </w:instrText>
          </w:r>
          <w:r>
            <w:rPr>
              <w:rFonts w:hint="default" w:ascii="Times New Roman" w:hAnsi="Times New Roman" w:eastAsia="仿宋_GB2312" w:cs="Times New Roman"/>
              <w:sz w:val="21"/>
              <w:szCs w:val="21"/>
              <w:lang/>
            </w:rPr>
            <w:fldChar w:fldCharType="separate"/>
          </w:r>
          <w:r>
            <w:rPr>
              <w:rFonts w:hint="eastAsia" w:ascii="Times New Roman" w:hAnsi="Times New Roman" w:eastAsia="仿宋_GB2312" w:cs="Times New Roman"/>
              <w:sz w:val="21"/>
              <w:szCs w:val="21"/>
              <w:lang/>
            </w:rPr>
            <w:t xml:space="preserve">第三部分 </w:t>
          </w:r>
          <w:r>
            <w:rPr>
              <w:rFonts w:hint="default" w:ascii="Times New Roman" w:hAnsi="Times New Roman" w:eastAsia="仿宋_GB2312" w:cs="Times New Roman"/>
              <w:sz w:val="21"/>
              <w:szCs w:val="21"/>
              <w:lang/>
            </w:rPr>
            <w:t>名词解释</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_Toc22964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13</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_Toc19626 </w:instrText>
          </w:r>
          <w:r>
            <w:rPr>
              <w:rFonts w:hint="default" w:ascii="Times New Roman" w:hAnsi="Times New Roman" w:eastAsia="仿宋_GB2312" w:cs="Times New Roman"/>
              <w:sz w:val="21"/>
              <w:szCs w:val="21"/>
              <w:lang/>
            </w:rPr>
            <w:fldChar w:fldCharType="separate"/>
          </w:r>
          <w:r>
            <w:rPr>
              <w:rFonts w:hint="eastAsia" w:ascii="Times New Roman" w:hAnsi="Times New Roman" w:eastAsia="仿宋_GB2312" w:cs="Times New Roman"/>
              <w:sz w:val="21"/>
              <w:szCs w:val="21"/>
              <w:lang w:val="en-US" w:eastAsia="zh-CN"/>
            </w:rPr>
            <w:t xml:space="preserve">第四部分  </w:t>
          </w:r>
          <w:r>
            <w:rPr>
              <w:rFonts w:hint="default" w:ascii="Times New Roman" w:hAnsi="Times New Roman" w:eastAsia="仿宋_GB2312" w:cs="Times New Roman"/>
              <w:sz w:val="21"/>
              <w:szCs w:val="21"/>
              <w:lang/>
            </w:rPr>
            <w:t>附件</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_Toc19626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16</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_Toc32629 </w:instrText>
          </w:r>
          <w:r>
            <w:rPr>
              <w:rFonts w:hint="default" w:ascii="Times New Roman" w:hAnsi="Times New Roman" w:eastAsia="仿宋_GB2312" w:cs="Times New Roman"/>
              <w:sz w:val="21"/>
              <w:szCs w:val="21"/>
              <w:lang/>
            </w:rPr>
            <w:fldChar w:fldCharType="separate"/>
          </w:r>
          <w:r>
            <w:rPr>
              <w:rFonts w:hint="eastAsia" w:ascii="Times New Roman" w:hAnsi="Times New Roman" w:eastAsia="仿宋_GB2312" w:cs="Times New Roman"/>
              <w:sz w:val="21"/>
              <w:szCs w:val="21"/>
              <w:lang w:val="zh-CN" w:eastAsia="zh-CN"/>
            </w:rPr>
            <w:t>一、项目概况</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_Toc32629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16</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_Toc24381 </w:instrText>
          </w:r>
          <w:r>
            <w:rPr>
              <w:rFonts w:hint="default" w:ascii="Times New Roman" w:hAnsi="Times New Roman" w:eastAsia="仿宋_GB2312" w:cs="Times New Roman"/>
              <w:sz w:val="21"/>
              <w:szCs w:val="21"/>
              <w:lang/>
            </w:rPr>
            <w:fldChar w:fldCharType="separate"/>
          </w:r>
          <w:r>
            <w:rPr>
              <w:rFonts w:hint="eastAsia" w:ascii="Times New Roman" w:hAnsi="Times New Roman" w:eastAsia="仿宋_GB2312" w:cs="Times New Roman"/>
              <w:sz w:val="21"/>
              <w:szCs w:val="21"/>
              <w:lang w:val="zh-CN" w:eastAsia="zh-CN"/>
            </w:rPr>
            <w:t>二、评价实施</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_Toc24381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17</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仿宋_GB2312" w:cs="Times New Roman"/>
              <w:sz w:val="21"/>
              <w:szCs w:val="21"/>
              <w:lang/>
            </w:rPr>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_Toc17882 </w:instrText>
          </w:r>
          <w:r>
            <w:rPr>
              <w:rFonts w:hint="default" w:ascii="Times New Roman" w:hAnsi="Times New Roman" w:eastAsia="仿宋_GB2312" w:cs="Times New Roman"/>
              <w:sz w:val="21"/>
              <w:szCs w:val="21"/>
              <w:lang/>
            </w:rPr>
            <w:fldChar w:fldCharType="separate"/>
          </w:r>
          <w:r>
            <w:rPr>
              <w:rFonts w:hint="eastAsia" w:ascii="Times New Roman" w:hAnsi="Times New Roman" w:eastAsia="仿宋_GB2312" w:cs="Times New Roman"/>
              <w:sz w:val="21"/>
              <w:szCs w:val="21"/>
              <w:lang w:val="zh-CN" w:eastAsia="zh-CN"/>
            </w:rPr>
            <w:t>三、绩效分析</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_Toc17882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18</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textAlignment w:val="auto"/>
          </w:pP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HYPERLINK \l _Toc4970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第五部分 附表</w:t>
          </w:r>
          <w:r>
            <w:rPr>
              <w:rFonts w:hint="default" w:ascii="Times New Roman" w:hAnsi="Times New Roman" w:eastAsia="仿宋_GB2312" w:cs="Times New Roman"/>
              <w:sz w:val="21"/>
              <w:szCs w:val="21"/>
              <w:lang/>
            </w:rPr>
            <w:tab/>
          </w:r>
          <w:r>
            <w:rPr>
              <w:rFonts w:hint="default" w:ascii="Times New Roman" w:hAnsi="Times New Roman" w:eastAsia="仿宋_GB2312" w:cs="Times New Roman"/>
              <w:sz w:val="21"/>
              <w:szCs w:val="21"/>
              <w:lang/>
            </w:rPr>
            <w:fldChar w:fldCharType="begin"/>
          </w:r>
          <w:r>
            <w:rPr>
              <w:rFonts w:hint="default" w:ascii="Times New Roman" w:hAnsi="Times New Roman" w:eastAsia="仿宋_GB2312" w:cs="Times New Roman"/>
              <w:sz w:val="21"/>
              <w:szCs w:val="21"/>
              <w:lang/>
            </w:rPr>
            <w:instrText xml:space="preserve"> PAGEREF _Toc4970 \h </w:instrText>
          </w:r>
          <w:r>
            <w:rPr>
              <w:rFonts w:hint="default" w:ascii="Times New Roman" w:hAnsi="Times New Roman" w:eastAsia="仿宋_GB2312" w:cs="Times New Roman"/>
              <w:sz w:val="21"/>
              <w:szCs w:val="21"/>
              <w:lang/>
            </w:rPr>
            <w:fldChar w:fldCharType="separate"/>
          </w:r>
          <w:r>
            <w:rPr>
              <w:rFonts w:hint="default" w:ascii="Times New Roman" w:hAnsi="Times New Roman" w:eastAsia="仿宋_GB2312" w:cs="Times New Roman"/>
              <w:sz w:val="21"/>
              <w:szCs w:val="21"/>
              <w:lang/>
            </w:rPr>
            <w:t>53</w:t>
          </w:r>
          <w:r>
            <w:rPr>
              <w:rFonts w:hint="default" w:ascii="Times New Roman" w:hAnsi="Times New Roman" w:eastAsia="仿宋_GB2312" w:cs="Times New Roman"/>
              <w:sz w:val="21"/>
              <w:szCs w:val="21"/>
              <w:lang/>
            </w:rPr>
            <w:fldChar w:fldCharType="end"/>
          </w:r>
          <w:r>
            <w:rPr>
              <w:rFonts w:hint="default" w:ascii="Times New Roman" w:hAnsi="Times New Roman" w:eastAsia="仿宋_GB2312" w:cs="Times New Roman"/>
              <w:sz w:val="21"/>
              <w:szCs w:val="21"/>
              <w:lang/>
            </w:rPr>
            <w:fldChar w:fldCharType="end"/>
          </w:r>
        </w:p>
        <w:p>
          <w:pPr>
            <w:pStyle w:val="3"/>
            <w:pageBreakBefore w:val="0"/>
            <w:kinsoku/>
            <w:wordWrap/>
            <w:overflowPunct/>
            <w:topLinePunct w:val="0"/>
            <w:autoSpaceDE/>
            <w:autoSpaceDN/>
            <w:bidi w:val="0"/>
            <w:adjustRightInd/>
            <w:snapToGrid/>
            <w:spacing w:line="600" w:lineRule="exact"/>
            <w:ind w:leftChars="0"/>
            <w:jc w:val="both"/>
            <w:textAlignment w:val="auto"/>
            <w:outlineLvl w:val="9"/>
            <w:rPr>
              <w:rFonts w:hint="default" w:ascii="Times New Roman" w:hAnsi="Times New Roman" w:eastAsia="黑体" w:cs="Times New Roman"/>
              <w:b w:val="0"/>
            </w:rPr>
            <w:sectPr>
              <w:footerReference r:id="rId8" w:type="first"/>
              <w:footerReference r:id="rId7" w:type="default"/>
              <w:pgSz w:w="11906" w:h="16838"/>
              <w:pgMar w:top="1440" w:right="1080" w:bottom="1440" w:left="1080" w:header="851" w:footer="992" w:gutter="0"/>
              <w:pgNumType w:fmt="decimal" w:start="1"/>
              <w:cols w:space="425" w:num="1"/>
              <w:docGrid w:type="lines" w:linePitch="312" w:charSpace="0"/>
            </w:sectPr>
          </w:pPr>
          <w:r>
            <w:rPr>
              <w:rFonts w:hint="default" w:ascii="Times New Roman" w:hAnsi="Times New Roman" w:eastAsia="黑体" w:cs="Times New Roman"/>
            </w:rPr>
            <w:fldChar w:fldCharType="end"/>
          </w:r>
        </w:p>
      </w:sdtContent>
    </w:sdt>
    <w:p>
      <w:pPr>
        <w:pStyle w:val="3"/>
        <w:pageBreakBefore w:val="0"/>
        <w:suppressAutoHyphens/>
        <w:kinsoku/>
        <w:wordWrap/>
        <w:overflowPunct/>
        <w:topLinePunct w:val="0"/>
        <w:autoSpaceDE/>
        <w:autoSpaceDN/>
        <w:bidi w:val="0"/>
        <w:snapToGrid/>
        <w:spacing w:before="0" w:after="0" w:line="600" w:lineRule="exact"/>
        <w:jc w:val="center"/>
        <w:rPr>
          <w:rFonts w:hint="default" w:ascii="Times New Roman" w:hAnsi="Times New Roman" w:eastAsia="黑体" w:cs="Times New Roman"/>
          <w:b w:val="0"/>
          <w:color w:val="auto"/>
          <w:sz w:val="32"/>
          <w:szCs w:val="32"/>
          <w:highlight w:val="none"/>
        </w:rPr>
      </w:pPr>
      <w:bookmarkStart w:id="12" w:name="_Toc15396614"/>
      <w:bookmarkStart w:id="13" w:name="_Toc15377226"/>
      <w:r>
        <w:rPr>
          <w:rFonts w:hint="eastAsia" w:ascii="Times New Roman" w:hAnsi="Times New Roman" w:eastAsia="黑体" w:cs="Times New Roman"/>
          <w:b w:val="0"/>
          <w:color w:val="auto"/>
          <w:sz w:val="32"/>
          <w:szCs w:val="32"/>
          <w:highlight w:val="none"/>
          <w:lang w:val="en-US" w:eastAsia="zh-CN"/>
        </w:rPr>
        <w:t xml:space="preserve">第一部分 </w:t>
      </w:r>
      <w:r>
        <w:rPr>
          <w:rFonts w:hint="default" w:ascii="Times New Roman" w:hAnsi="Times New Roman" w:eastAsia="黑体" w:cs="Times New Roman"/>
          <w:b w:val="0"/>
          <w:color w:val="auto"/>
          <w:sz w:val="32"/>
          <w:szCs w:val="32"/>
          <w:highlight w:val="none"/>
          <w:lang w:val="en-US" w:eastAsia="zh-CN"/>
        </w:rPr>
        <w:t xml:space="preserve"> </w:t>
      </w:r>
      <w:bookmarkStart w:id="14" w:name="_Toc18785"/>
      <w:r>
        <w:rPr>
          <w:rFonts w:hint="default" w:ascii="Times New Roman" w:hAnsi="Times New Roman" w:eastAsia="黑体" w:cs="Times New Roman"/>
          <w:b w:val="0"/>
          <w:color w:val="auto"/>
          <w:sz w:val="32"/>
          <w:szCs w:val="32"/>
          <w:highlight w:val="none"/>
        </w:rPr>
        <w:t>单位概况</w:t>
      </w:r>
      <w:bookmarkEnd w:id="14"/>
    </w:p>
    <w:p>
      <w:pPr>
        <w:pStyle w:val="4"/>
        <w:pageBreakBefore w:val="0"/>
        <w:kinsoku/>
        <w:wordWrap/>
        <w:overflowPunct/>
        <w:topLinePunct w:val="0"/>
        <w:autoSpaceDE/>
        <w:autoSpaceDN/>
        <w:bidi w:val="0"/>
        <w:spacing w:before="0" w:after="0" w:line="600" w:lineRule="exact"/>
        <w:ind w:firstLine="640" w:firstLineChars="200"/>
        <w:textAlignment w:val="auto"/>
        <w:rPr>
          <w:rStyle w:val="30"/>
          <w:rFonts w:hint="default" w:ascii="Times New Roman" w:hAnsi="Times New Roman" w:eastAsia="黑体" w:cs="Times New Roman"/>
          <w:b w:val="0"/>
          <w:bCs w:val="0"/>
        </w:rPr>
      </w:pPr>
      <w:bookmarkStart w:id="15" w:name="_Toc15377197"/>
      <w:bookmarkStart w:id="16" w:name="_Toc15396600"/>
      <w:bookmarkStart w:id="17" w:name="_Toc20695"/>
      <w:bookmarkStart w:id="18" w:name="_Toc21357"/>
      <w:r>
        <w:rPr>
          <w:rStyle w:val="30"/>
          <w:rFonts w:hint="default" w:ascii="Times New Roman" w:hAnsi="Times New Roman" w:eastAsia="黑体" w:cs="Times New Roman"/>
          <w:b w:val="0"/>
          <w:bCs w:val="0"/>
        </w:rPr>
        <w:t>一、</w:t>
      </w:r>
      <w:bookmarkEnd w:id="15"/>
      <w:bookmarkEnd w:id="16"/>
      <w:r>
        <w:rPr>
          <w:rStyle w:val="30"/>
          <w:rFonts w:hint="default" w:ascii="Times New Roman" w:hAnsi="Times New Roman" w:eastAsia="黑体" w:cs="Times New Roman"/>
          <w:b w:val="0"/>
          <w:bCs w:val="0"/>
        </w:rPr>
        <w:t>主要职责</w:t>
      </w:r>
      <w:bookmarkEnd w:id="17"/>
      <w:bookmarkEnd w:id="18"/>
      <w:bookmarkStart w:id="19" w:name="_Toc15377199"/>
      <w:bookmarkStart w:id="20" w:name="_Toc15378446"/>
    </w:p>
    <w:p>
      <w:pPr>
        <w:pageBreakBefore w:val="0"/>
        <w:kinsoku/>
        <w:wordWrap/>
        <w:overflowPunct/>
        <w:topLinePunct w:val="0"/>
        <w:autoSpaceDE/>
        <w:autoSpaceDN/>
        <w:bidi w:val="0"/>
        <w:spacing w:line="600" w:lineRule="exact"/>
        <w:ind w:left="630" w:leftChars="3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严格执行国家公路、桥隧建设管理养护有关法律法规。</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组织实施上级安排的公路、桥隧建设项目，承担国省县乡</w:t>
      </w:r>
    </w:p>
    <w:p>
      <w:pPr>
        <w:pageBreakBefore w:val="0"/>
        <w:kinsoku/>
        <w:wordWrap/>
        <w:overflowPunct/>
        <w:topLinePunct w:val="0"/>
        <w:autoSpaceDE/>
        <w:autoSpaceDN/>
        <w:bidi w:val="0"/>
        <w:spacing w:line="600" w:lineRule="exact"/>
        <w:ind w:left="640" w:hanging="640" w:hanging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道公路桥隧设施维护、公路绿化工作。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负责国省县乡道公路、桥隧养护和监控工作；承担国省县</w:t>
      </w:r>
    </w:p>
    <w:p>
      <w:pPr>
        <w:pageBreakBefore w:val="0"/>
        <w:kinsoku/>
        <w:wordWrap/>
        <w:overflowPunct/>
        <w:topLinePunct w:val="0"/>
        <w:autoSpaceDE/>
        <w:autoSpaceDN/>
        <w:bidi w:val="0"/>
        <w:spacing w:line="600" w:lineRule="exact"/>
        <w:ind w:left="640" w:hanging="640" w:hanging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乡道交通流量、路况监测和调查，制定大、中、小修、预防性养</w:t>
      </w:r>
    </w:p>
    <w:p>
      <w:pPr>
        <w:pageBreakBefore w:val="0"/>
        <w:kinsoku/>
        <w:wordWrap/>
        <w:overflowPunct/>
        <w:topLinePunct w:val="0"/>
        <w:autoSpaceDE/>
        <w:autoSpaceDN/>
        <w:bidi w:val="0"/>
        <w:spacing w:line="600" w:lineRule="exact"/>
        <w:ind w:left="640" w:hanging="640" w:hanging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护计划并组织实施。</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负责公路桥隧管理养护信息化、智能化建设规划并组织实</w:t>
      </w:r>
    </w:p>
    <w:p>
      <w:pPr>
        <w:pageBreakBefore w:val="0"/>
        <w:kinsoku/>
        <w:wordWrap/>
        <w:overflowPunct/>
        <w:topLinePunct w:val="0"/>
        <w:autoSpaceDE/>
        <w:autoSpaceDN/>
        <w:bidi w:val="0"/>
        <w:spacing w:line="600" w:lineRule="exact"/>
        <w:ind w:left="640" w:hanging="640" w:hanging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施，承担公路桥隧管理养护统计及信息上报工作。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负责村级公路及桥梁管理养护的指导、考核工作，建立完</w:t>
      </w:r>
    </w:p>
    <w:p>
      <w:pPr>
        <w:pageBreakBefore w:val="0"/>
        <w:kinsoku/>
        <w:wordWrap/>
        <w:overflowPunct/>
        <w:topLinePunct w:val="0"/>
        <w:autoSpaceDE/>
        <w:autoSpaceDN/>
        <w:bidi w:val="0"/>
        <w:spacing w:line="600" w:lineRule="exact"/>
        <w:ind w:left="640" w:hanging="640" w:hanging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善村级公路管养体系。</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负责管养道路、桥隧应急抢险机械、物资、队伍的组织、</w:t>
      </w:r>
    </w:p>
    <w:p>
      <w:pPr>
        <w:pageBreakBefore w:val="0"/>
        <w:kinsoku/>
        <w:wordWrap/>
        <w:overflowPunct/>
        <w:topLinePunct w:val="0"/>
        <w:autoSpaceDE/>
        <w:autoSpaceDN/>
        <w:bidi w:val="0"/>
        <w:spacing w:line="600" w:lineRule="exact"/>
        <w:ind w:left="640" w:hanging="640" w:hanging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储备、保管、调集工作，保障应急抢险之需，参与全县道路桥隧</w:t>
      </w:r>
    </w:p>
    <w:p>
      <w:pPr>
        <w:pageBreakBefore w:val="0"/>
        <w:kinsoku/>
        <w:wordWrap/>
        <w:overflowPunct/>
        <w:topLinePunct w:val="0"/>
        <w:autoSpaceDE/>
        <w:autoSpaceDN/>
        <w:bidi w:val="0"/>
        <w:spacing w:line="600" w:lineRule="exact"/>
        <w:ind w:left="640" w:hanging="640" w:hanging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建设、养护安全事故的调查处理。</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负责职责范围内的安全生产和职业健康、生态环境保护等</w:t>
      </w:r>
    </w:p>
    <w:p>
      <w:pPr>
        <w:pageBreakBefore w:val="0"/>
        <w:kinsoku/>
        <w:wordWrap/>
        <w:overflowPunct/>
        <w:topLinePunct w:val="0"/>
        <w:autoSpaceDE/>
        <w:autoSpaceDN/>
        <w:bidi w:val="0"/>
        <w:spacing w:line="600" w:lineRule="exact"/>
        <w:ind w:left="640" w:hanging="640" w:hanging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w:t>
      </w:r>
    </w:p>
    <w:p>
      <w:pPr>
        <w:pageBreakBefore w:val="0"/>
        <w:kinsoku/>
        <w:wordWrap/>
        <w:overflowPunct/>
        <w:topLinePunct w:val="0"/>
        <w:autoSpaceDE/>
        <w:autoSpaceDN/>
        <w:bidi w:val="0"/>
        <w:spacing w:line="600" w:lineRule="exact"/>
        <w:ind w:left="630" w:leftChars="300"/>
        <w:contextualSpacing/>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000000"/>
          <w:sz w:val="32"/>
          <w:szCs w:val="32"/>
        </w:rPr>
        <w:t>完成县委、县政府交办的其他工作。</w:t>
      </w:r>
    </w:p>
    <w:bookmarkEnd w:id="19"/>
    <w:bookmarkEnd w:id="20"/>
    <w:p>
      <w:pPr>
        <w:pStyle w:val="4"/>
        <w:pageBreakBefore w:val="0"/>
        <w:kinsoku/>
        <w:wordWrap/>
        <w:overflowPunct/>
        <w:topLinePunct w:val="0"/>
        <w:autoSpaceDE/>
        <w:autoSpaceDN/>
        <w:bidi w:val="0"/>
        <w:spacing w:before="0" w:after="0" w:line="600" w:lineRule="exact"/>
        <w:ind w:firstLine="640" w:firstLineChars="200"/>
        <w:textAlignment w:val="auto"/>
        <w:rPr>
          <w:rStyle w:val="30"/>
          <w:rFonts w:hint="default" w:ascii="Times New Roman" w:hAnsi="Times New Roman" w:eastAsia="黑体" w:cs="Times New Roman"/>
          <w:b w:val="0"/>
          <w:bCs w:val="0"/>
        </w:rPr>
      </w:pPr>
      <w:bookmarkStart w:id="21" w:name="_Toc15396601"/>
      <w:bookmarkStart w:id="22" w:name="_Toc15377200"/>
      <w:bookmarkStart w:id="23" w:name="_Toc8344"/>
      <w:bookmarkStart w:id="24" w:name="_Toc23936"/>
      <w:r>
        <w:rPr>
          <w:rStyle w:val="30"/>
          <w:rFonts w:hint="default" w:ascii="Times New Roman" w:hAnsi="Times New Roman" w:eastAsia="黑体" w:cs="Times New Roman"/>
          <w:b w:val="0"/>
          <w:bCs w:val="0"/>
        </w:rPr>
        <w:t>二、机构设置</w:t>
      </w:r>
      <w:bookmarkEnd w:id="21"/>
      <w:bookmarkEnd w:id="22"/>
      <w:bookmarkEnd w:id="23"/>
      <w:bookmarkEnd w:id="24"/>
    </w:p>
    <w:p>
      <w:pPr>
        <w:pageBreakBefore w:val="0"/>
        <w:widowControl/>
        <w:kinsoku/>
        <w:wordWrap/>
        <w:overflowPunct/>
        <w:topLinePunct w:val="0"/>
        <w:autoSpaceDE/>
        <w:autoSpaceDN/>
        <w:bidi w:val="0"/>
        <w:adjustRightInd w:val="0"/>
        <w:snapToGrid w:val="0"/>
        <w:spacing w:line="600" w:lineRule="exact"/>
        <w:ind w:firstLine="72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沐川县公路建设服务中心为公益一类正科级事业单位，属于沐川县交通运输局下属的</w:t>
      </w:r>
      <w:r>
        <w:rPr>
          <w:rFonts w:hint="eastAsia" w:eastAsia="仿宋_GB2312" w:cs="Times New Roman"/>
          <w:color w:val="000000"/>
          <w:kern w:val="0"/>
          <w:sz w:val="32"/>
          <w:szCs w:val="32"/>
          <w:lang w:eastAsia="zh-CN"/>
        </w:rPr>
        <w:t>一</w:t>
      </w:r>
      <w:r>
        <w:rPr>
          <w:rFonts w:hint="default" w:ascii="Times New Roman" w:hAnsi="Times New Roman" w:eastAsia="仿宋_GB2312" w:cs="Times New Roman"/>
          <w:color w:val="000000"/>
          <w:kern w:val="0"/>
          <w:sz w:val="32"/>
          <w:szCs w:val="32"/>
        </w:rPr>
        <w:t>级预算单位，内设办公室、建设管理股、养护应急股三个股室，下设四个片区养护站（城郊片区、大楠片区、黄丹片区、利店片区）。</w:t>
      </w:r>
    </w:p>
    <w:p>
      <w:pPr>
        <w:pStyle w:val="13"/>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kern w:val="0"/>
          <w:sz w:val="32"/>
          <w:szCs w:val="32"/>
        </w:rPr>
      </w:pPr>
    </w:p>
    <w:p>
      <w:pPr>
        <w:pStyle w:val="7"/>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kern w:val="0"/>
          <w:sz w:val="32"/>
          <w:szCs w:val="32"/>
        </w:rPr>
      </w:pPr>
    </w:p>
    <w:p>
      <w:pPr>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kern w:val="0"/>
          <w:sz w:val="32"/>
          <w:szCs w:val="32"/>
        </w:rPr>
      </w:pPr>
    </w:p>
    <w:p>
      <w:pPr>
        <w:pStyle w:val="13"/>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kern w:val="0"/>
          <w:sz w:val="32"/>
          <w:szCs w:val="32"/>
        </w:rPr>
      </w:pPr>
    </w:p>
    <w:p>
      <w:pPr>
        <w:pStyle w:val="7"/>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kern w:val="0"/>
          <w:sz w:val="32"/>
          <w:szCs w:val="32"/>
        </w:rPr>
      </w:pPr>
    </w:p>
    <w:p>
      <w:pPr>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kern w:val="0"/>
          <w:sz w:val="32"/>
          <w:szCs w:val="32"/>
        </w:rPr>
      </w:pPr>
    </w:p>
    <w:p>
      <w:pPr>
        <w:pStyle w:val="13"/>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kern w:val="0"/>
          <w:sz w:val="32"/>
          <w:szCs w:val="32"/>
        </w:rPr>
      </w:pPr>
    </w:p>
    <w:p>
      <w:pPr>
        <w:pStyle w:val="7"/>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kern w:val="0"/>
          <w:sz w:val="32"/>
          <w:szCs w:val="32"/>
        </w:rPr>
      </w:pPr>
    </w:p>
    <w:p>
      <w:pPr>
        <w:pageBreakBefore w:val="0"/>
        <w:kinsoku/>
        <w:wordWrap/>
        <w:overflowPunct/>
        <w:topLinePunct w:val="0"/>
        <w:bidi w:val="0"/>
        <w:spacing w:line="600" w:lineRule="exact"/>
        <w:rPr>
          <w:rFonts w:hint="default" w:ascii="Times New Roman" w:hAnsi="Times New Roman" w:eastAsia="仿宋_GB2312" w:cs="Times New Roman"/>
          <w:color w:val="000000"/>
          <w:kern w:val="0"/>
          <w:sz w:val="32"/>
          <w:szCs w:val="32"/>
        </w:rPr>
      </w:pPr>
    </w:p>
    <w:p>
      <w:pPr>
        <w:pStyle w:val="13"/>
        <w:pageBreakBefore w:val="0"/>
        <w:kinsoku/>
        <w:wordWrap/>
        <w:overflowPunct/>
        <w:topLinePunct w:val="0"/>
        <w:bidi w:val="0"/>
        <w:spacing w:line="600" w:lineRule="exact"/>
        <w:rPr>
          <w:rFonts w:hint="default" w:ascii="Times New Roman" w:hAnsi="Times New Roman" w:eastAsia="仿宋_GB2312" w:cs="Times New Roman"/>
          <w:color w:val="000000"/>
          <w:kern w:val="0"/>
          <w:sz w:val="32"/>
          <w:szCs w:val="32"/>
        </w:rPr>
      </w:pPr>
    </w:p>
    <w:p>
      <w:pPr>
        <w:pStyle w:val="7"/>
        <w:pageBreakBefore w:val="0"/>
        <w:kinsoku/>
        <w:wordWrap/>
        <w:overflowPunct/>
        <w:topLinePunct w:val="0"/>
        <w:bidi w:val="0"/>
        <w:spacing w:line="600" w:lineRule="exact"/>
        <w:rPr>
          <w:rFonts w:hint="default" w:ascii="Times New Roman" w:hAnsi="Times New Roman" w:eastAsia="仿宋_GB2312" w:cs="Times New Roman"/>
          <w:color w:val="000000"/>
          <w:kern w:val="0"/>
          <w:sz w:val="32"/>
          <w:szCs w:val="32"/>
        </w:rPr>
      </w:pPr>
    </w:p>
    <w:p>
      <w:pPr>
        <w:pageBreakBefore w:val="0"/>
        <w:kinsoku/>
        <w:wordWrap/>
        <w:overflowPunct/>
        <w:topLinePunct w:val="0"/>
        <w:bidi w:val="0"/>
        <w:spacing w:line="600" w:lineRule="exact"/>
        <w:rPr>
          <w:rFonts w:hint="default" w:ascii="Times New Roman" w:hAnsi="Times New Roman" w:eastAsia="仿宋_GB2312" w:cs="Times New Roman"/>
          <w:color w:val="000000"/>
          <w:kern w:val="0"/>
          <w:sz w:val="32"/>
          <w:szCs w:val="32"/>
        </w:rPr>
      </w:pPr>
    </w:p>
    <w:p>
      <w:pPr>
        <w:pStyle w:val="13"/>
        <w:pageBreakBefore w:val="0"/>
        <w:kinsoku/>
        <w:wordWrap/>
        <w:overflowPunct/>
        <w:topLinePunct w:val="0"/>
        <w:bidi w:val="0"/>
        <w:spacing w:line="600" w:lineRule="exact"/>
        <w:rPr>
          <w:rFonts w:hint="default" w:ascii="Times New Roman" w:hAnsi="Times New Roman" w:eastAsia="仿宋_GB2312" w:cs="Times New Roman"/>
          <w:color w:val="000000"/>
          <w:kern w:val="0"/>
          <w:sz w:val="32"/>
          <w:szCs w:val="32"/>
        </w:rPr>
      </w:pPr>
    </w:p>
    <w:p>
      <w:pPr>
        <w:pStyle w:val="7"/>
        <w:pageBreakBefore w:val="0"/>
        <w:kinsoku/>
        <w:wordWrap/>
        <w:overflowPunct/>
        <w:topLinePunct w:val="0"/>
        <w:bidi w:val="0"/>
        <w:spacing w:line="600" w:lineRule="exact"/>
        <w:rPr>
          <w:rFonts w:hint="default" w:ascii="Times New Roman" w:hAnsi="Times New Roman" w:eastAsia="仿宋_GB2312" w:cs="Times New Roman"/>
          <w:color w:val="000000"/>
          <w:kern w:val="0"/>
          <w:sz w:val="32"/>
          <w:szCs w:val="32"/>
        </w:rPr>
      </w:pPr>
    </w:p>
    <w:p>
      <w:pPr>
        <w:pageBreakBefore w:val="0"/>
        <w:kinsoku/>
        <w:wordWrap/>
        <w:overflowPunct/>
        <w:topLinePunct w:val="0"/>
        <w:bidi w:val="0"/>
        <w:spacing w:line="600" w:lineRule="exact"/>
        <w:rPr>
          <w:rFonts w:hint="default" w:ascii="Times New Roman" w:hAnsi="Times New Roman" w:eastAsia="仿宋_GB2312" w:cs="Times New Roman"/>
          <w:color w:val="000000"/>
          <w:kern w:val="0"/>
          <w:sz w:val="32"/>
          <w:szCs w:val="32"/>
        </w:rPr>
      </w:pPr>
    </w:p>
    <w:p>
      <w:pPr>
        <w:pStyle w:val="13"/>
        <w:pageBreakBefore w:val="0"/>
        <w:kinsoku/>
        <w:wordWrap/>
        <w:overflowPunct/>
        <w:topLinePunct w:val="0"/>
        <w:bidi w:val="0"/>
        <w:spacing w:line="600" w:lineRule="exact"/>
        <w:rPr>
          <w:rFonts w:hint="default" w:ascii="Times New Roman" w:hAnsi="Times New Roman" w:eastAsia="仿宋_GB2312" w:cs="Times New Roman"/>
          <w:color w:val="000000"/>
          <w:kern w:val="0"/>
          <w:sz w:val="32"/>
          <w:szCs w:val="32"/>
        </w:rPr>
      </w:pPr>
    </w:p>
    <w:p>
      <w:pPr>
        <w:pStyle w:val="7"/>
        <w:pageBreakBefore w:val="0"/>
        <w:kinsoku/>
        <w:wordWrap/>
        <w:overflowPunct/>
        <w:topLinePunct w:val="0"/>
        <w:bidi w:val="0"/>
        <w:spacing w:line="600" w:lineRule="exact"/>
        <w:rPr>
          <w:rFonts w:hint="default" w:ascii="Times New Roman" w:hAnsi="Times New Roman" w:eastAsia="仿宋_GB2312" w:cs="Times New Roman"/>
          <w:color w:val="000000"/>
          <w:kern w:val="0"/>
          <w:sz w:val="32"/>
          <w:szCs w:val="32"/>
        </w:rPr>
      </w:pPr>
    </w:p>
    <w:p>
      <w:pPr>
        <w:pStyle w:val="13"/>
        <w:pageBreakBefore w:val="0"/>
        <w:kinsoku/>
        <w:wordWrap/>
        <w:overflowPunct/>
        <w:topLinePunct w:val="0"/>
        <w:bidi w:val="0"/>
        <w:spacing w:line="600" w:lineRule="exact"/>
        <w:rPr>
          <w:rFonts w:hint="default"/>
        </w:rPr>
      </w:pPr>
    </w:p>
    <w:p>
      <w:pPr>
        <w:pStyle w:val="3"/>
        <w:pageBreakBefore w:val="0"/>
        <w:suppressAutoHyphens/>
        <w:kinsoku/>
        <w:wordWrap/>
        <w:overflowPunct/>
        <w:topLinePunct w:val="0"/>
        <w:bidi w:val="0"/>
        <w:spacing w:line="600" w:lineRule="exact"/>
        <w:ind w:right="440"/>
        <w:jc w:val="center"/>
        <w:rPr>
          <w:rFonts w:hint="default" w:ascii="Times New Roman" w:hAnsi="Times New Roman" w:cs="Times New Roman"/>
        </w:rPr>
      </w:pPr>
      <w:bookmarkStart w:id="25" w:name="_Toc15377204"/>
      <w:bookmarkStart w:id="26" w:name="_Toc15396602"/>
      <w:bookmarkStart w:id="27" w:name="_Toc21263"/>
      <w:r>
        <w:rPr>
          <w:rFonts w:hint="default" w:ascii="Times New Roman" w:hAnsi="Times New Roman" w:eastAsia="黑体" w:cs="Times New Roman"/>
          <w:b w:val="0"/>
          <w:sz w:val="32"/>
          <w:szCs w:val="32"/>
        </w:rPr>
        <w:t>第二部分 202</w:t>
      </w:r>
      <w:r>
        <w:rPr>
          <w:rFonts w:hint="default" w:ascii="Times New Roman" w:hAnsi="Times New Roman" w:eastAsia="黑体" w:cs="Times New Roman"/>
          <w:b w:val="0"/>
          <w:sz w:val="32"/>
          <w:szCs w:val="32"/>
          <w:lang w:val="en-US" w:eastAsia="zh-CN"/>
        </w:rPr>
        <w:t>4</w:t>
      </w:r>
      <w:r>
        <w:rPr>
          <w:rFonts w:hint="default" w:ascii="Times New Roman" w:hAnsi="Times New Roman" w:eastAsia="黑体" w:cs="Times New Roman"/>
          <w:b w:val="0"/>
          <w:sz w:val="32"/>
          <w:szCs w:val="32"/>
        </w:rPr>
        <w:t>年度</w:t>
      </w:r>
      <w:r>
        <w:rPr>
          <w:rFonts w:hint="default" w:ascii="Times New Roman" w:hAnsi="Times New Roman" w:eastAsia="黑体" w:cs="Times New Roman"/>
          <w:b w:val="0"/>
          <w:sz w:val="32"/>
          <w:szCs w:val="32"/>
          <w:lang w:val="en-US" w:eastAsia="zh-CN"/>
        </w:rPr>
        <w:t>单位</w:t>
      </w:r>
      <w:r>
        <w:rPr>
          <w:rFonts w:hint="default" w:ascii="Times New Roman" w:hAnsi="Times New Roman" w:eastAsia="黑体" w:cs="Times New Roman"/>
          <w:b w:val="0"/>
          <w:sz w:val="32"/>
          <w:szCs w:val="32"/>
        </w:rPr>
        <w:t>决算情况说明</w:t>
      </w:r>
      <w:bookmarkEnd w:id="25"/>
      <w:bookmarkEnd w:id="26"/>
      <w:bookmarkEnd w:id="27"/>
    </w:p>
    <w:p>
      <w:pPr>
        <w:pStyle w:val="28"/>
        <w:pageBreakBefore w:val="0"/>
        <w:kinsoku/>
        <w:wordWrap/>
        <w:overflowPunct/>
        <w:topLinePunct w:val="0"/>
        <w:bidi w:val="0"/>
        <w:spacing w:line="600" w:lineRule="exact"/>
        <w:ind w:left="640" w:firstLine="0" w:firstLineChars="0"/>
        <w:outlineLvl w:val="1"/>
        <w:rPr>
          <w:rStyle w:val="30"/>
          <w:rFonts w:hint="default" w:ascii="Times New Roman" w:hAnsi="Times New Roman" w:eastAsia="黑体" w:cs="Times New Roman"/>
          <w:b w:val="0"/>
        </w:rPr>
      </w:pPr>
      <w:bookmarkStart w:id="28" w:name="_Toc15377205"/>
      <w:bookmarkStart w:id="29" w:name="_Toc15396603"/>
      <w:bookmarkStart w:id="30" w:name="_Toc20925"/>
      <w:r>
        <w:rPr>
          <w:rFonts w:hint="default" w:ascii="Times New Roman" w:hAnsi="Times New Roman" w:eastAsia="黑体" w:cs="Times New Roman"/>
          <w:color w:val="000000"/>
          <w:sz w:val="32"/>
          <w:szCs w:val="32"/>
        </w:rPr>
        <w:t>一、收</w:t>
      </w:r>
      <w:r>
        <w:rPr>
          <w:rStyle w:val="30"/>
          <w:rFonts w:hint="default" w:ascii="Times New Roman" w:hAnsi="Times New Roman" w:eastAsia="黑体" w:cs="Times New Roman"/>
          <w:b w:val="0"/>
        </w:rPr>
        <w:t>入支出决算总体情况说明</w:t>
      </w:r>
      <w:bookmarkEnd w:id="28"/>
      <w:bookmarkEnd w:id="29"/>
      <w:bookmarkEnd w:id="30"/>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年度收、支总计均为</w:t>
      </w:r>
      <w:r>
        <w:rPr>
          <w:rFonts w:hint="default" w:ascii="Times New Roman" w:hAnsi="Times New Roman" w:eastAsia="仿宋_GB2312" w:cs="Times New Roman"/>
          <w:sz w:val="32"/>
          <w:szCs w:val="32"/>
          <w:lang w:val="en-US" w:eastAsia="zh-CN"/>
        </w:rPr>
        <w:t>2588.06</w:t>
      </w:r>
      <w:r>
        <w:rPr>
          <w:rFonts w:hint="default" w:ascii="Times New Roman" w:hAnsi="Times New Roman" w:eastAsia="仿宋_GB2312" w:cs="Times New Roman"/>
          <w:sz w:val="32"/>
          <w:szCs w:val="32"/>
        </w:rPr>
        <w:t>万元。与202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年度相比，收、支总计各</w:t>
      </w:r>
      <w:r>
        <w:rPr>
          <w:rFonts w:hint="default" w:ascii="Times New Roman" w:hAnsi="Times New Roman" w:eastAsia="仿宋_GB2312" w:cs="Times New Roman"/>
          <w:sz w:val="32"/>
          <w:szCs w:val="32"/>
          <w:lang w:val="en-US" w:eastAsia="zh-CN"/>
        </w:rPr>
        <w:t>减少15.83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减少0.61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。主要变动</w:t>
      </w:r>
      <w:r>
        <w:rPr>
          <w:rFonts w:hint="default" w:ascii="Times New Roman" w:hAnsi="Times New Roman" w:eastAsia="仿宋_GB2312" w:cs="Times New Roman"/>
          <w:sz w:val="32"/>
          <w:szCs w:val="32"/>
          <w:highlight w:val="none"/>
        </w:rPr>
        <w:t>原因是202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年项目收入、支出</w:t>
      </w:r>
      <w:r>
        <w:rPr>
          <w:rFonts w:hint="default" w:ascii="Times New Roman" w:hAnsi="Times New Roman" w:eastAsia="仿宋_GB2312" w:cs="Times New Roman"/>
          <w:sz w:val="32"/>
          <w:szCs w:val="32"/>
          <w:highlight w:val="none"/>
          <w:lang w:val="en-US" w:eastAsia="zh-CN"/>
        </w:rPr>
        <w:t>减少</w:t>
      </w:r>
      <w:r>
        <w:rPr>
          <w:rFonts w:hint="default" w:ascii="Times New Roman" w:hAnsi="Times New Roman" w:eastAsia="仿宋_GB2312" w:cs="Times New Roman"/>
          <w:sz w:val="32"/>
          <w:szCs w:val="32"/>
          <w:highlight w:val="none"/>
        </w:rPr>
        <w:t>。</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（图1：收、支决算总计变动情况图）（柱状图）</w:t>
      </w:r>
      <w:bookmarkStart w:id="31" w:name="_Toc15377206"/>
      <w:bookmarkStart w:id="32" w:name="_Toc15396604"/>
    </w:p>
    <w:p>
      <w:pPr>
        <w:pStyle w:val="28"/>
        <w:pageBreakBefore w:val="0"/>
        <w:kinsoku/>
        <w:wordWrap/>
        <w:overflowPunct/>
        <w:topLinePunct w:val="0"/>
        <w:bidi w:val="0"/>
        <w:spacing w:line="600" w:lineRule="exact"/>
        <w:ind w:left="640" w:firstLine="0" w:firstLineChars="0"/>
        <w:outlineLvl w:val="9"/>
        <w:rPr>
          <w:rFonts w:hint="default" w:ascii="Times New Roman" w:hAnsi="Times New Roman" w:eastAsia="黑体" w:cs="Times New Roman"/>
          <w:sz w:val="32"/>
          <w:szCs w:val="32"/>
        </w:rPr>
      </w:pPr>
      <w:r>
        <w:rPr>
          <w:rFonts w:hint="default" w:ascii="Times New Roman" w:hAnsi="Times New Roman" w:eastAsia="仿宋" w:cs="Times New Roman"/>
          <w:color w:val="000000"/>
          <w:sz w:val="32"/>
          <w:szCs w:val="32"/>
        </w:rPr>
        <w:drawing>
          <wp:anchor distT="0" distB="0" distL="114300" distR="114300" simplePos="0" relativeHeight="251660288" behindDoc="1" locked="0" layoutInCell="1" allowOverlap="1">
            <wp:simplePos x="0" y="0"/>
            <wp:positionH relativeFrom="column">
              <wp:posOffset>319405</wp:posOffset>
            </wp:positionH>
            <wp:positionV relativeFrom="page">
              <wp:posOffset>4168140</wp:posOffset>
            </wp:positionV>
            <wp:extent cx="4294505" cy="2035175"/>
            <wp:effectExtent l="4445" t="4445" r="6350" b="17780"/>
            <wp:wrapTight wrapText="bothSides">
              <wp:wrapPolygon>
                <wp:start x="-22" y="-47"/>
                <wp:lineTo x="-22" y="21384"/>
                <wp:lineTo x="21536" y="21384"/>
                <wp:lineTo x="21536" y="-47"/>
                <wp:lineTo x="-22" y="-47"/>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8"/>
        <w:pageBreakBefore w:val="0"/>
        <w:kinsoku/>
        <w:wordWrap/>
        <w:overflowPunct/>
        <w:topLinePunct w:val="0"/>
        <w:bidi w:val="0"/>
        <w:spacing w:line="600" w:lineRule="exact"/>
        <w:outlineLvl w:val="9"/>
        <w:rPr>
          <w:rFonts w:hint="default" w:ascii="Times New Roman" w:hAnsi="Times New Roman" w:eastAsia="黑体" w:cs="Times New Roman"/>
          <w:sz w:val="32"/>
          <w:szCs w:val="32"/>
        </w:rPr>
      </w:pPr>
    </w:p>
    <w:p>
      <w:pPr>
        <w:pStyle w:val="28"/>
        <w:pageBreakBefore w:val="0"/>
        <w:kinsoku/>
        <w:wordWrap/>
        <w:overflowPunct/>
        <w:topLinePunct w:val="0"/>
        <w:bidi w:val="0"/>
        <w:spacing w:line="600" w:lineRule="exact"/>
        <w:outlineLvl w:val="9"/>
        <w:rPr>
          <w:rFonts w:hint="default" w:ascii="Times New Roman" w:hAnsi="Times New Roman" w:eastAsia="黑体" w:cs="Times New Roman"/>
          <w:sz w:val="32"/>
          <w:szCs w:val="32"/>
        </w:rPr>
      </w:pPr>
    </w:p>
    <w:p>
      <w:pPr>
        <w:pStyle w:val="28"/>
        <w:pageBreakBefore w:val="0"/>
        <w:kinsoku/>
        <w:wordWrap/>
        <w:overflowPunct/>
        <w:topLinePunct w:val="0"/>
        <w:bidi w:val="0"/>
        <w:spacing w:line="600" w:lineRule="exact"/>
        <w:outlineLvl w:val="9"/>
        <w:rPr>
          <w:rFonts w:hint="default" w:ascii="Times New Roman" w:hAnsi="Times New Roman" w:eastAsia="黑体" w:cs="Times New Roman"/>
          <w:sz w:val="32"/>
          <w:szCs w:val="32"/>
        </w:rPr>
      </w:pPr>
    </w:p>
    <w:p>
      <w:pPr>
        <w:pStyle w:val="28"/>
        <w:pageBreakBefore w:val="0"/>
        <w:kinsoku/>
        <w:wordWrap/>
        <w:overflowPunct/>
        <w:topLinePunct w:val="0"/>
        <w:bidi w:val="0"/>
        <w:spacing w:line="600" w:lineRule="exact"/>
        <w:outlineLvl w:val="9"/>
        <w:rPr>
          <w:rFonts w:hint="default" w:ascii="Times New Roman" w:hAnsi="Times New Roman" w:eastAsia="黑体" w:cs="Times New Roman"/>
          <w:sz w:val="32"/>
          <w:szCs w:val="32"/>
        </w:rPr>
      </w:pPr>
    </w:p>
    <w:p>
      <w:pPr>
        <w:pStyle w:val="28"/>
        <w:pageBreakBefore w:val="0"/>
        <w:kinsoku/>
        <w:wordWrap/>
        <w:overflowPunct/>
        <w:topLinePunct w:val="0"/>
        <w:bidi w:val="0"/>
        <w:spacing w:line="600" w:lineRule="exact"/>
        <w:outlineLvl w:val="9"/>
        <w:rPr>
          <w:rFonts w:hint="default" w:ascii="Times New Roman" w:hAnsi="Times New Roman" w:eastAsia="黑体" w:cs="Times New Roman"/>
          <w:sz w:val="32"/>
          <w:szCs w:val="32"/>
        </w:rPr>
      </w:pPr>
    </w:p>
    <w:p>
      <w:pPr>
        <w:pStyle w:val="28"/>
        <w:pageBreakBefore w:val="0"/>
        <w:kinsoku/>
        <w:wordWrap/>
        <w:overflowPunct/>
        <w:topLinePunct w:val="0"/>
        <w:bidi w:val="0"/>
        <w:spacing w:line="600" w:lineRule="exact"/>
        <w:outlineLvl w:val="1"/>
        <w:rPr>
          <w:rFonts w:hint="default" w:ascii="Times New Roman" w:hAnsi="Times New Roman" w:eastAsia="黑体" w:cs="Times New Roman"/>
          <w:sz w:val="32"/>
          <w:szCs w:val="32"/>
        </w:rPr>
      </w:pPr>
      <w:bookmarkStart w:id="33" w:name="_Toc10131"/>
    </w:p>
    <w:p>
      <w:pPr>
        <w:pStyle w:val="28"/>
        <w:pageBreakBefore w:val="0"/>
        <w:kinsoku/>
        <w:wordWrap/>
        <w:overflowPunct/>
        <w:topLinePunct w:val="0"/>
        <w:bidi w:val="0"/>
        <w:spacing w:line="600" w:lineRule="exact"/>
        <w:outlineLvl w:val="1"/>
        <w:rPr>
          <w:rStyle w:val="30"/>
          <w:rFonts w:hint="default" w:ascii="Times New Roman" w:hAnsi="Times New Roman" w:eastAsia="黑体" w:cs="Times New Roman"/>
          <w:b w:val="0"/>
        </w:rPr>
      </w:pPr>
      <w:r>
        <w:rPr>
          <w:rFonts w:hint="default" w:ascii="Times New Roman" w:hAnsi="Times New Roman" w:eastAsia="黑体" w:cs="Times New Roman"/>
          <w:sz w:val="32"/>
          <w:szCs w:val="32"/>
        </w:rPr>
        <w:t>二、收</w:t>
      </w:r>
      <w:r>
        <w:rPr>
          <w:rStyle w:val="30"/>
          <w:rFonts w:hint="default" w:ascii="Times New Roman" w:hAnsi="Times New Roman" w:eastAsia="黑体" w:cs="Times New Roman"/>
          <w:b w:val="0"/>
        </w:rPr>
        <w:t>入决算情况说明</w:t>
      </w:r>
      <w:bookmarkEnd w:id="33"/>
    </w:p>
    <w:bookmarkEnd w:id="31"/>
    <w:bookmarkEnd w:id="32"/>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年度本年收入合计</w:t>
      </w:r>
      <w:r>
        <w:rPr>
          <w:rFonts w:hint="default" w:ascii="Times New Roman" w:hAnsi="Times New Roman" w:eastAsia="仿宋_GB2312" w:cs="Times New Roman"/>
          <w:color w:val="auto"/>
          <w:sz w:val="32"/>
          <w:szCs w:val="32"/>
          <w:lang w:val="en-US" w:eastAsia="zh-CN"/>
        </w:rPr>
        <w:t>2588.06</w:t>
      </w:r>
      <w:r>
        <w:rPr>
          <w:rFonts w:hint="default" w:ascii="Times New Roman" w:hAnsi="Times New Roman" w:eastAsia="仿宋_GB2312" w:cs="Times New Roman"/>
          <w:color w:val="auto"/>
          <w:sz w:val="32"/>
          <w:szCs w:val="32"/>
        </w:rPr>
        <w:t>万元，其中：</w:t>
      </w:r>
      <w:bookmarkStart w:id="34" w:name="OLE_LINK2"/>
      <w:r>
        <w:rPr>
          <w:rFonts w:hint="default" w:ascii="Times New Roman" w:hAnsi="Times New Roman" w:eastAsia="仿宋_GB2312" w:cs="Times New Roman"/>
          <w:color w:val="auto"/>
          <w:sz w:val="32"/>
          <w:szCs w:val="32"/>
        </w:rPr>
        <w:t>一般公共预算财政拨款收入</w:t>
      </w:r>
      <w:bookmarkEnd w:id="34"/>
      <w:r>
        <w:rPr>
          <w:rFonts w:hint="default" w:ascii="Times New Roman" w:hAnsi="Times New Roman" w:eastAsia="仿宋_GB2312" w:cs="Times New Roman"/>
          <w:color w:val="auto"/>
          <w:sz w:val="32"/>
          <w:szCs w:val="32"/>
          <w:lang w:val="en-US" w:eastAsia="zh-CN"/>
        </w:rPr>
        <w:t>1981.42</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76.56</w:t>
      </w:r>
      <w:r>
        <w:rPr>
          <w:rFonts w:hint="default" w:ascii="Times New Roman" w:hAnsi="Times New Roman" w:eastAsia="仿宋_GB2312" w:cs="Times New Roman"/>
          <w:color w:val="auto"/>
          <w:sz w:val="32"/>
          <w:szCs w:val="32"/>
        </w:rPr>
        <w:t>%；</w:t>
      </w:r>
      <w:bookmarkStart w:id="35" w:name="OLE_LINK3"/>
      <w:r>
        <w:rPr>
          <w:rFonts w:hint="default" w:ascii="Times New Roman" w:hAnsi="Times New Roman" w:eastAsia="仿宋_GB2312" w:cs="Times New Roman"/>
          <w:color w:val="auto"/>
          <w:sz w:val="32"/>
          <w:szCs w:val="32"/>
        </w:rPr>
        <w:t>政府性基金预算财政拨款收入</w:t>
      </w:r>
      <w:bookmarkEnd w:id="35"/>
      <w:r>
        <w:rPr>
          <w:rFonts w:hint="default" w:ascii="Times New Roman" w:hAnsi="Times New Roman" w:eastAsia="仿宋_GB2312" w:cs="Times New Roman"/>
          <w:color w:val="auto"/>
          <w:sz w:val="32"/>
          <w:szCs w:val="32"/>
          <w:lang w:val="en-US" w:eastAsia="zh-CN"/>
        </w:rPr>
        <w:t>436.13</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16.85</w:t>
      </w:r>
      <w:r>
        <w:rPr>
          <w:rFonts w:hint="default" w:ascii="Times New Roman" w:hAnsi="Times New Roman" w:eastAsia="仿宋_GB2312" w:cs="Times New Roman"/>
          <w:color w:val="auto"/>
          <w:sz w:val="32"/>
          <w:szCs w:val="32"/>
        </w:rPr>
        <w:t>%；</w:t>
      </w:r>
      <w:bookmarkStart w:id="36" w:name="OLE_LINK4"/>
      <w:r>
        <w:rPr>
          <w:rFonts w:hint="default" w:ascii="Times New Roman" w:hAnsi="Times New Roman" w:eastAsia="仿宋_GB2312" w:cs="Times New Roman"/>
          <w:color w:val="auto"/>
          <w:sz w:val="32"/>
          <w:szCs w:val="32"/>
        </w:rPr>
        <w:t>其他收入</w:t>
      </w:r>
      <w:bookmarkEnd w:id="36"/>
      <w:r>
        <w:rPr>
          <w:rFonts w:hint="default" w:ascii="Times New Roman" w:hAnsi="Times New Roman" w:eastAsia="仿宋_GB2312" w:cs="Times New Roman"/>
          <w:color w:val="auto"/>
          <w:sz w:val="32"/>
          <w:szCs w:val="32"/>
          <w:lang w:val="en-US" w:eastAsia="zh-CN"/>
        </w:rPr>
        <w:t>170.52</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6.59</w:t>
      </w:r>
      <w:r>
        <w:rPr>
          <w:rFonts w:hint="default" w:ascii="Times New Roman" w:hAnsi="Times New Roman" w:eastAsia="仿宋_GB2312" w:cs="Times New Roman"/>
          <w:color w:val="auto"/>
          <w:sz w:val="32"/>
          <w:szCs w:val="32"/>
        </w:rPr>
        <w:t>%。</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（图2：收入决算结构图）（饼状图）</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rPr>
        <w:drawing>
          <wp:anchor distT="0" distB="0" distL="114300" distR="114300" simplePos="0" relativeHeight="251666432" behindDoc="1" locked="0" layoutInCell="1" allowOverlap="1">
            <wp:simplePos x="0" y="0"/>
            <wp:positionH relativeFrom="column">
              <wp:posOffset>544195</wp:posOffset>
            </wp:positionH>
            <wp:positionV relativeFrom="page">
              <wp:posOffset>8305800</wp:posOffset>
            </wp:positionV>
            <wp:extent cx="3195320" cy="1397000"/>
            <wp:effectExtent l="4445" t="5080" r="19685" b="762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bidi w:val="0"/>
        <w:spacing w:line="600" w:lineRule="exact"/>
        <w:rPr>
          <w:rFonts w:hint="default" w:ascii="Times New Roman" w:hAnsi="Times New Roman" w:eastAsia="黑体" w:cs="Times New Roman"/>
          <w:color w:val="000000"/>
          <w:sz w:val="32"/>
          <w:szCs w:val="32"/>
        </w:rPr>
      </w:pPr>
      <w:bookmarkStart w:id="37" w:name="_Toc15396605"/>
      <w:bookmarkStart w:id="38" w:name="_Toc15377207"/>
    </w:p>
    <w:p>
      <w:pPr>
        <w:pageBreakBefore w:val="0"/>
        <w:kinsoku/>
        <w:wordWrap/>
        <w:overflowPunct/>
        <w:topLinePunct w:val="0"/>
        <w:bidi w:val="0"/>
        <w:spacing w:line="600" w:lineRule="exact"/>
        <w:outlineLvl w:val="9"/>
        <w:rPr>
          <w:rFonts w:hint="default" w:ascii="Times New Roman" w:hAnsi="Times New Roman" w:eastAsia="黑体" w:cs="Times New Roman"/>
          <w:color w:val="000000"/>
          <w:sz w:val="32"/>
          <w:szCs w:val="32"/>
        </w:rPr>
      </w:pPr>
    </w:p>
    <w:p>
      <w:pPr>
        <w:pageBreakBefore w:val="0"/>
        <w:kinsoku/>
        <w:wordWrap/>
        <w:overflowPunct/>
        <w:topLinePunct w:val="0"/>
        <w:bidi w:val="0"/>
        <w:spacing w:line="600" w:lineRule="exact"/>
        <w:ind w:firstLine="640" w:firstLineChars="200"/>
        <w:outlineLvl w:val="1"/>
        <w:rPr>
          <w:rStyle w:val="30"/>
          <w:rFonts w:hint="default" w:ascii="Times New Roman" w:hAnsi="Times New Roman" w:eastAsia="黑体" w:cs="Times New Roman"/>
          <w:b w:val="0"/>
        </w:rPr>
      </w:pPr>
      <w:bookmarkStart w:id="39" w:name="_Toc8358"/>
      <w:r>
        <w:rPr>
          <w:rFonts w:hint="default" w:ascii="Times New Roman" w:hAnsi="Times New Roman" w:eastAsia="黑体" w:cs="Times New Roman"/>
          <w:color w:val="000000"/>
          <w:sz w:val="32"/>
          <w:szCs w:val="32"/>
        </w:rPr>
        <w:t>三、支</w:t>
      </w:r>
      <w:r>
        <w:rPr>
          <w:rStyle w:val="30"/>
          <w:rFonts w:hint="default" w:ascii="Times New Roman" w:hAnsi="Times New Roman" w:eastAsia="黑体" w:cs="Times New Roman"/>
          <w:b w:val="0"/>
        </w:rPr>
        <w:t>出决算情况说明</w:t>
      </w:r>
      <w:bookmarkEnd w:id="37"/>
      <w:bookmarkEnd w:id="38"/>
      <w:bookmarkEnd w:id="39"/>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年度本年支出合计</w:t>
      </w:r>
      <w:r>
        <w:rPr>
          <w:rFonts w:hint="default" w:ascii="Times New Roman" w:hAnsi="Times New Roman" w:eastAsia="仿宋_GB2312" w:cs="Times New Roman"/>
          <w:sz w:val="32"/>
          <w:szCs w:val="32"/>
          <w:lang w:val="en-US" w:eastAsia="zh-CN"/>
        </w:rPr>
        <w:t>2588.06</w:t>
      </w:r>
      <w:r>
        <w:rPr>
          <w:rFonts w:hint="default" w:ascii="Times New Roman" w:hAnsi="Times New Roman" w:eastAsia="仿宋_GB2312" w:cs="Times New Roman"/>
          <w:sz w:val="32"/>
          <w:szCs w:val="32"/>
        </w:rPr>
        <w:t>万元，其中：</w:t>
      </w:r>
      <w:bookmarkStart w:id="40" w:name="OLE_LINK5"/>
      <w:r>
        <w:rPr>
          <w:rFonts w:hint="default" w:ascii="Times New Roman" w:hAnsi="Times New Roman" w:eastAsia="仿宋_GB2312" w:cs="Times New Roman"/>
          <w:sz w:val="32"/>
          <w:szCs w:val="32"/>
        </w:rPr>
        <w:t>基本支出</w:t>
      </w:r>
      <w:bookmarkEnd w:id="40"/>
      <w:r>
        <w:rPr>
          <w:rFonts w:hint="default" w:ascii="Times New Roman" w:hAnsi="Times New Roman" w:eastAsia="仿宋_GB2312" w:cs="Times New Roman"/>
          <w:sz w:val="32"/>
          <w:szCs w:val="32"/>
          <w:lang w:val="en-US" w:eastAsia="zh-CN"/>
        </w:rPr>
        <w:t>1376.44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53.18</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1211.62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46.82</w:t>
      </w:r>
      <w:r>
        <w:rPr>
          <w:rFonts w:hint="default" w:ascii="Times New Roman" w:hAnsi="Times New Roman" w:eastAsia="仿宋_GB2312" w:cs="Times New Roman"/>
          <w:sz w:val="32"/>
          <w:szCs w:val="32"/>
        </w:rPr>
        <w:t>%。</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（图3：支出决算结构图）（饼状图）</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rPr>
        <w:drawing>
          <wp:anchor distT="0" distB="0" distL="114300" distR="114300" simplePos="0" relativeHeight="251661312" behindDoc="1" locked="0" layoutInCell="1" allowOverlap="1">
            <wp:simplePos x="0" y="0"/>
            <wp:positionH relativeFrom="column">
              <wp:posOffset>458470</wp:posOffset>
            </wp:positionH>
            <wp:positionV relativeFrom="paragraph">
              <wp:posOffset>156210</wp:posOffset>
            </wp:positionV>
            <wp:extent cx="3415665" cy="1821180"/>
            <wp:effectExtent l="4445" t="4445" r="8890" b="22225"/>
            <wp:wrapTight wrapText="bothSides">
              <wp:wrapPolygon>
                <wp:start x="-28" y="-53"/>
                <wp:lineTo x="-28" y="21412"/>
                <wp:lineTo x="21536" y="21412"/>
                <wp:lineTo x="21536" y="-53"/>
                <wp:lineTo x="-28" y="-53"/>
              </wp:wrapPolygon>
            </wp:wrapTight>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FF0000"/>
          <w:sz w:val="32"/>
          <w:szCs w:val="32"/>
        </w:rPr>
      </w:pP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FF0000"/>
          <w:sz w:val="32"/>
          <w:szCs w:val="32"/>
        </w:rPr>
      </w:pP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FF0000"/>
          <w:sz w:val="32"/>
          <w:szCs w:val="32"/>
        </w:rPr>
      </w:pPr>
    </w:p>
    <w:p>
      <w:pPr>
        <w:pageBreakBefore w:val="0"/>
        <w:kinsoku/>
        <w:wordWrap/>
        <w:overflowPunct/>
        <w:topLinePunct w:val="0"/>
        <w:bidi w:val="0"/>
        <w:spacing w:line="600" w:lineRule="exact"/>
        <w:rPr>
          <w:rFonts w:hint="default" w:ascii="Times New Roman" w:hAnsi="Times New Roman" w:eastAsia="仿宋_GB2312" w:cs="Times New Roman"/>
          <w:color w:val="FF0000"/>
          <w:sz w:val="32"/>
          <w:szCs w:val="32"/>
        </w:rPr>
      </w:pPr>
    </w:p>
    <w:p>
      <w:pPr>
        <w:pageBreakBefore w:val="0"/>
        <w:kinsoku/>
        <w:wordWrap/>
        <w:overflowPunct/>
        <w:topLinePunct w:val="0"/>
        <w:bidi w:val="0"/>
        <w:spacing w:line="600" w:lineRule="exact"/>
        <w:ind w:firstLine="640" w:firstLineChars="200"/>
        <w:outlineLvl w:val="1"/>
        <w:rPr>
          <w:rStyle w:val="30"/>
          <w:rFonts w:hint="default" w:ascii="Times New Roman" w:hAnsi="Times New Roman" w:eastAsia="黑体" w:cs="Times New Roman"/>
          <w:b w:val="0"/>
        </w:rPr>
      </w:pPr>
      <w:bookmarkStart w:id="41" w:name="_Toc15396606"/>
      <w:bookmarkStart w:id="42" w:name="_Toc15377208"/>
      <w:bookmarkStart w:id="43" w:name="_Toc13597"/>
      <w:r>
        <w:rPr>
          <w:rFonts w:hint="default" w:ascii="Times New Roman" w:hAnsi="Times New Roman" w:eastAsia="黑体" w:cs="Times New Roman"/>
          <w:color w:val="000000"/>
          <w:sz w:val="32"/>
          <w:szCs w:val="32"/>
        </w:rPr>
        <w:t>四、财</w:t>
      </w:r>
      <w:r>
        <w:rPr>
          <w:rStyle w:val="30"/>
          <w:rFonts w:hint="default" w:ascii="Times New Roman" w:hAnsi="Times New Roman" w:eastAsia="黑体" w:cs="Times New Roman"/>
          <w:b w:val="0"/>
        </w:rPr>
        <w:t>政拨款收入支出决算总体情况说明</w:t>
      </w:r>
      <w:bookmarkEnd w:id="41"/>
      <w:bookmarkEnd w:id="42"/>
      <w:bookmarkEnd w:id="43"/>
    </w:p>
    <w:p>
      <w:pPr>
        <w:pageBreakBefore w:val="0"/>
        <w:kinsoku/>
        <w:wordWrap/>
        <w:overflowPunct/>
        <w:topLinePunct w:val="0"/>
        <w:bidi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bookmarkStart w:id="44" w:name="OLE_LINK6"/>
      <w:r>
        <w:rPr>
          <w:rFonts w:hint="default" w:ascii="Times New Roman" w:hAnsi="Times New Roman" w:eastAsia="仿宋_GB2312" w:cs="Times New Roman"/>
          <w:sz w:val="32"/>
          <w:szCs w:val="32"/>
        </w:rPr>
        <w:t>财政拨款收、支总计</w:t>
      </w:r>
      <w:bookmarkEnd w:id="44"/>
      <w:r>
        <w:rPr>
          <w:rFonts w:hint="default" w:ascii="Times New Roman" w:hAnsi="Times New Roman" w:eastAsia="仿宋_GB2312" w:cs="Times New Roman"/>
          <w:sz w:val="32"/>
          <w:szCs w:val="32"/>
        </w:rPr>
        <w:t>均为</w:t>
      </w:r>
      <w:r>
        <w:rPr>
          <w:rFonts w:hint="default" w:ascii="Times New Roman" w:hAnsi="Times New Roman" w:eastAsia="仿宋_GB2312" w:cs="Times New Roman"/>
          <w:sz w:val="32"/>
          <w:szCs w:val="32"/>
          <w:lang w:val="en-US" w:eastAsia="zh-CN"/>
        </w:rPr>
        <w:t>2417.55</w:t>
      </w:r>
      <w:r>
        <w:rPr>
          <w:rFonts w:hint="default" w:ascii="Times New Roman" w:hAnsi="Times New Roman" w:eastAsia="仿宋_GB2312" w:cs="Times New Roman"/>
          <w:sz w:val="32"/>
          <w:szCs w:val="32"/>
        </w:rPr>
        <w:t>万元。与202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年度相比，财政拨款收、支总计各增加</w:t>
      </w:r>
      <w:r>
        <w:rPr>
          <w:rFonts w:hint="default" w:ascii="Times New Roman" w:hAnsi="Times New Roman" w:eastAsia="仿宋_GB2312" w:cs="Times New Roman"/>
          <w:sz w:val="32"/>
          <w:szCs w:val="32"/>
          <w:lang w:val="en-US" w:eastAsia="zh-CN"/>
        </w:rPr>
        <w:t>28.56</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1.18</w:t>
      </w:r>
      <w:r>
        <w:rPr>
          <w:rFonts w:hint="default" w:ascii="Times New Roman" w:hAnsi="Times New Roman" w:eastAsia="仿宋_GB2312" w:cs="Times New Roman"/>
          <w:sz w:val="32"/>
          <w:szCs w:val="32"/>
        </w:rPr>
        <w:t>%。主要变动原</w:t>
      </w:r>
      <w:r>
        <w:rPr>
          <w:rFonts w:hint="default" w:ascii="Times New Roman" w:hAnsi="Times New Roman" w:eastAsia="仿宋_GB2312" w:cs="Times New Roman"/>
          <w:sz w:val="32"/>
          <w:szCs w:val="32"/>
          <w:highlight w:val="none"/>
        </w:rPr>
        <w:t>因是202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年项目收入、支出增加。</w:t>
      </w:r>
    </w:p>
    <w:p>
      <w:pPr>
        <w:pageBreakBefore w:val="0"/>
        <w:kinsoku/>
        <w:wordWrap/>
        <w:overflowPunct/>
        <w:topLinePunct w:val="0"/>
        <w:bidi w:val="0"/>
        <w:spacing w:line="60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（图4：财政拨款收、支决算总计变动情况）（柱状图）</w:t>
      </w:r>
    </w:p>
    <w:p>
      <w:pPr>
        <w:pageBreakBefore w:val="0"/>
        <w:kinsoku/>
        <w:wordWrap/>
        <w:overflowPunct/>
        <w:topLinePunct w:val="0"/>
        <w:bidi w:val="0"/>
        <w:spacing w:line="600" w:lineRule="exact"/>
        <w:ind w:firstLine="640"/>
        <w:rPr>
          <w:rFonts w:hint="default" w:ascii="Times New Roman" w:hAnsi="Times New Roman" w:eastAsia="仿宋" w:cs="Times New Roman"/>
          <w:b/>
          <w:color w:val="00B050"/>
          <w:sz w:val="32"/>
          <w:szCs w:val="32"/>
        </w:rPr>
      </w:pPr>
      <w:r>
        <w:rPr>
          <w:rFonts w:hint="default" w:ascii="Times New Roman" w:hAnsi="Times New Roman" w:eastAsia="仿宋" w:cs="Times New Roman"/>
          <w:b/>
          <w:color w:val="00B050"/>
          <w:sz w:val="32"/>
          <w:szCs w:val="32"/>
        </w:rPr>
        <w:drawing>
          <wp:anchor distT="0" distB="0" distL="114300" distR="114300" simplePos="0" relativeHeight="251662336" behindDoc="1" locked="0" layoutInCell="1" allowOverlap="1">
            <wp:simplePos x="0" y="0"/>
            <wp:positionH relativeFrom="column">
              <wp:posOffset>561340</wp:posOffset>
            </wp:positionH>
            <wp:positionV relativeFrom="paragraph">
              <wp:posOffset>155575</wp:posOffset>
            </wp:positionV>
            <wp:extent cx="4490085" cy="2414270"/>
            <wp:effectExtent l="4445" t="4445" r="20320" b="19685"/>
            <wp:wrapTight wrapText="bothSides">
              <wp:wrapPolygon>
                <wp:start x="-21" y="-40"/>
                <wp:lineTo x="-21" y="21435"/>
                <wp:lineTo x="21514" y="21435"/>
                <wp:lineTo x="21514" y="-40"/>
                <wp:lineTo x="-21" y="-40"/>
              </wp:wrapPolygon>
            </wp:wrapTight>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ageBreakBefore w:val="0"/>
        <w:kinsoku/>
        <w:wordWrap/>
        <w:overflowPunct/>
        <w:topLinePunct w:val="0"/>
        <w:bidi w:val="0"/>
        <w:spacing w:line="600" w:lineRule="exact"/>
        <w:ind w:firstLine="640" w:firstLineChars="200"/>
        <w:rPr>
          <w:rFonts w:hint="default" w:ascii="Times New Roman" w:hAnsi="Times New Roman" w:eastAsia="黑体" w:cs="Times New Roman"/>
          <w:color w:val="000000"/>
          <w:sz w:val="32"/>
          <w:szCs w:val="32"/>
        </w:rPr>
      </w:pPr>
      <w:bookmarkStart w:id="45" w:name="_Toc15396607"/>
      <w:bookmarkStart w:id="46" w:name="_Toc15377209"/>
    </w:p>
    <w:p>
      <w:pPr>
        <w:pageBreakBefore w:val="0"/>
        <w:kinsoku/>
        <w:wordWrap/>
        <w:overflowPunct/>
        <w:topLinePunct w:val="0"/>
        <w:bidi w:val="0"/>
        <w:spacing w:line="600" w:lineRule="exact"/>
        <w:ind w:firstLine="640" w:firstLineChars="200"/>
        <w:rPr>
          <w:rFonts w:hint="default" w:ascii="Times New Roman" w:hAnsi="Times New Roman" w:eastAsia="黑体" w:cs="Times New Roman"/>
          <w:color w:val="000000"/>
          <w:sz w:val="32"/>
          <w:szCs w:val="32"/>
        </w:rPr>
      </w:pPr>
    </w:p>
    <w:p>
      <w:pPr>
        <w:pageBreakBefore w:val="0"/>
        <w:kinsoku/>
        <w:wordWrap/>
        <w:overflowPunct/>
        <w:topLinePunct w:val="0"/>
        <w:bidi w:val="0"/>
        <w:spacing w:line="600" w:lineRule="exact"/>
        <w:rPr>
          <w:rFonts w:hint="default" w:ascii="Times New Roman" w:hAnsi="Times New Roman" w:eastAsia="黑体" w:cs="Times New Roman"/>
          <w:color w:val="000000"/>
          <w:sz w:val="32"/>
          <w:szCs w:val="32"/>
        </w:rPr>
      </w:pPr>
    </w:p>
    <w:p>
      <w:pPr>
        <w:pageBreakBefore w:val="0"/>
        <w:kinsoku/>
        <w:wordWrap/>
        <w:overflowPunct/>
        <w:topLinePunct w:val="0"/>
        <w:bidi w:val="0"/>
        <w:spacing w:line="600" w:lineRule="exact"/>
        <w:ind w:firstLine="640" w:firstLineChars="200"/>
        <w:outlineLvl w:val="1"/>
        <w:rPr>
          <w:rStyle w:val="30"/>
          <w:rFonts w:hint="default" w:ascii="Times New Roman" w:hAnsi="Times New Roman" w:eastAsia="黑体" w:cs="Times New Roman"/>
          <w:b w:val="0"/>
        </w:rPr>
      </w:pPr>
      <w:bookmarkStart w:id="47" w:name="_Toc27220"/>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30"/>
          <w:rFonts w:hint="default" w:ascii="Times New Roman" w:hAnsi="Times New Roman" w:eastAsia="黑体" w:cs="Times New Roman"/>
          <w:b w:val="0"/>
        </w:rPr>
        <w:t>般公共预算财政拨款支出决算情况说明</w:t>
      </w:r>
      <w:bookmarkEnd w:id="45"/>
      <w:bookmarkEnd w:id="46"/>
      <w:bookmarkEnd w:id="47"/>
    </w:p>
    <w:p>
      <w:pPr>
        <w:pageBreakBefore w:val="0"/>
        <w:kinsoku/>
        <w:wordWrap/>
        <w:overflowPunct/>
        <w:topLinePunct w:val="0"/>
        <w:bidi w:val="0"/>
        <w:spacing w:line="600" w:lineRule="exact"/>
        <w:ind w:firstLine="643" w:firstLineChars="200"/>
        <w:outlineLvl w:val="2"/>
        <w:rPr>
          <w:rFonts w:hint="eastAsia" w:ascii="楷体_GB2312" w:hAnsi="楷体_GB2312" w:eastAsia="楷体_GB2312" w:cs="楷体_GB2312"/>
          <w:b/>
          <w:color w:val="000000"/>
          <w:sz w:val="32"/>
          <w:szCs w:val="32"/>
        </w:rPr>
      </w:pPr>
      <w:bookmarkStart w:id="48" w:name="_Toc15377210"/>
      <w:bookmarkStart w:id="49" w:name="_Toc9375"/>
      <w:bookmarkStart w:id="50" w:name="_Toc24006"/>
      <w:r>
        <w:rPr>
          <w:rFonts w:hint="eastAsia" w:ascii="楷体_GB2312" w:hAnsi="楷体_GB2312" w:eastAsia="楷体_GB2312" w:cs="楷体_GB2312"/>
          <w:b/>
          <w:color w:val="000000"/>
          <w:sz w:val="32"/>
          <w:szCs w:val="32"/>
        </w:rPr>
        <w:t>（一）一般公共预算财政拨款支出决算总体情况</w:t>
      </w:r>
      <w:bookmarkEnd w:id="48"/>
      <w:bookmarkEnd w:id="49"/>
      <w:bookmarkEnd w:id="50"/>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年度一般公共预算财政拨款支出</w:t>
      </w:r>
      <w:r>
        <w:rPr>
          <w:rFonts w:hint="default" w:ascii="Times New Roman" w:hAnsi="Times New Roman" w:eastAsia="仿宋_GB2312" w:cs="Times New Roman"/>
          <w:sz w:val="32"/>
          <w:szCs w:val="32"/>
          <w:lang w:val="en-US" w:eastAsia="zh-CN"/>
        </w:rPr>
        <w:t>1981.42</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76.56</w:t>
      </w:r>
      <w:r>
        <w:rPr>
          <w:rFonts w:hint="default" w:ascii="Times New Roman" w:hAnsi="Times New Roman" w:eastAsia="仿宋_GB2312" w:cs="Times New Roman"/>
          <w:sz w:val="32"/>
          <w:szCs w:val="32"/>
        </w:rPr>
        <w:t>%。与202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年度相比，一般公共预算财政拨款支出</w:t>
      </w:r>
      <w:r>
        <w:rPr>
          <w:rFonts w:hint="default" w:ascii="Times New Roman" w:hAnsi="Times New Roman" w:eastAsia="仿宋_GB2312" w:cs="Times New Roman"/>
          <w:sz w:val="32"/>
          <w:szCs w:val="32"/>
          <w:lang w:val="en-US" w:eastAsia="zh-CN"/>
        </w:rPr>
        <w:t>减少263.69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减少11.75</w:t>
      </w:r>
      <w:r>
        <w:rPr>
          <w:rFonts w:hint="default" w:ascii="Times New Roman" w:hAnsi="Times New Roman" w:eastAsia="仿宋_GB2312" w:cs="Times New Roman"/>
          <w:sz w:val="32"/>
          <w:szCs w:val="32"/>
        </w:rPr>
        <w:t>%。主要变动原</w:t>
      </w:r>
      <w:r>
        <w:rPr>
          <w:rFonts w:hint="default" w:ascii="Times New Roman" w:hAnsi="Times New Roman" w:eastAsia="仿宋_GB2312" w:cs="Times New Roman"/>
          <w:sz w:val="32"/>
          <w:szCs w:val="32"/>
          <w:highlight w:val="none"/>
        </w:rPr>
        <w:t>因是202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年项目支出</w:t>
      </w:r>
      <w:r>
        <w:rPr>
          <w:rFonts w:hint="default" w:ascii="Times New Roman" w:hAnsi="Times New Roman" w:eastAsia="仿宋_GB2312" w:cs="Times New Roman"/>
          <w:sz w:val="32"/>
          <w:szCs w:val="32"/>
          <w:highlight w:val="none"/>
          <w:lang w:val="en-US" w:eastAsia="zh-CN"/>
        </w:rPr>
        <w:t>减少</w:t>
      </w:r>
      <w:r>
        <w:rPr>
          <w:rFonts w:hint="default" w:ascii="Times New Roman" w:hAnsi="Times New Roman" w:eastAsia="仿宋_GB2312" w:cs="Times New Roman"/>
          <w:sz w:val="32"/>
          <w:szCs w:val="32"/>
          <w:highlight w:val="none"/>
        </w:rPr>
        <w:t>。</w:t>
      </w:r>
    </w:p>
    <w:p>
      <w:pPr>
        <w:pageBreakBefore w:val="0"/>
        <w:kinsoku/>
        <w:wordWrap/>
        <w:overflowPunct/>
        <w:topLinePunct w:val="0"/>
        <w:bidi w:val="0"/>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（图5：一般公共预算财政拨款支出决算变动情况）（柱状图）</w:t>
      </w:r>
    </w:p>
    <w:p>
      <w:pPr>
        <w:pageBreakBefore w:val="0"/>
        <w:kinsoku/>
        <w:wordWrap/>
        <w:overflowPunct/>
        <w:topLinePunct w:val="0"/>
        <w:bidi w:val="0"/>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drawing>
          <wp:anchor distT="0" distB="0" distL="114300" distR="114300" simplePos="0" relativeHeight="251663360" behindDoc="1" locked="0" layoutInCell="1" allowOverlap="1">
            <wp:simplePos x="0" y="0"/>
            <wp:positionH relativeFrom="column">
              <wp:posOffset>426085</wp:posOffset>
            </wp:positionH>
            <wp:positionV relativeFrom="paragraph">
              <wp:posOffset>60960</wp:posOffset>
            </wp:positionV>
            <wp:extent cx="4115435" cy="2218055"/>
            <wp:effectExtent l="4445" t="4445" r="13970" b="6350"/>
            <wp:wrapTight wrapText="bothSides">
              <wp:wrapPolygon>
                <wp:start x="-23" y="-43"/>
                <wp:lineTo x="-23" y="21476"/>
                <wp:lineTo x="21573" y="21476"/>
                <wp:lineTo x="21573" y="-43"/>
                <wp:lineTo x="-23" y="-43"/>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ageBreakBefore w:val="0"/>
        <w:kinsoku/>
        <w:wordWrap/>
        <w:overflowPunct/>
        <w:topLinePunct w:val="0"/>
        <w:bidi w:val="0"/>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bidi w:val="0"/>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bidi w:val="0"/>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bidi w:val="0"/>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pageBreakBefore w:val="0"/>
        <w:kinsoku/>
        <w:wordWrap/>
        <w:overflowPunct/>
        <w:topLinePunct w:val="0"/>
        <w:bidi w:val="0"/>
        <w:spacing w:line="600" w:lineRule="exact"/>
        <w:ind w:firstLine="643" w:firstLineChars="200"/>
        <w:rPr>
          <w:rFonts w:hint="default" w:ascii="Times New Roman" w:hAnsi="Times New Roman" w:eastAsia="仿宋" w:cs="Times New Roman"/>
          <w:b/>
          <w:color w:val="000000"/>
          <w:sz w:val="32"/>
          <w:szCs w:val="32"/>
        </w:rPr>
      </w:pPr>
      <w:bookmarkStart w:id="51" w:name="_Toc15377211"/>
    </w:p>
    <w:p>
      <w:pPr>
        <w:pageBreakBefore w:val="0"/>
        <w:kinsoku/>
        <w:wordWrap/>
        <w:overflowPunct/>
        <w:topLinePunct w:val="0"/>
        <w:bidi w:val="0"/>
        <w:spacing w:line="600" w:lineRule="exact"/>
        <w:ind w:firstLine="643" w:firstLineChars="200"/>
        <w:outlineLvl w:val="2"/>
        <w:rPr>
          <w:rFonts w:hint="eastAsia" w:ascii="楷体_GB2312" w:hAnsi="楷体_GB2312" w:eastAsia="楷体_GB2312" w:cs="楷体_GB2312"/>
          <w:b/>
          <w:color w:val="000000"/>
          <w:sz w:val="32"/>
          <w:szCs w:val="32"/>
        </w:rPr>
      </w:pPr>
      <w:bookmarkStart w:id="52" w:name="_Toc19008"/>
      <w:bookmarkStart w:id="53" w:name="_Toc18783"/>
      <w:r>
        <w:rPr>
          <w:rFonts w:hint="eastAsia" w:ascii="楷体_GB2312" w:hAnsi="楷体_GB2312" w:eastAsia="楷体_GB2312" w:cs="楷体_GB2312"/>
          <w:b/>
          <w:color w:val="000000"/>
          <w:sz w:val="32"/>
          <w:szCs w:val="32"/>
        </w:rPr>
        <w:t>（二）一般公共预算财政拨款支出决算结构情况</w:t>
      </w:r>
      <w:bookmarkEnd w:id="51"/>
      <w:bookmarkEnd w:id="52"/>
      <w:bookmarkEnd w:id="53"/>
    </w:p>
    <w:p>
      <w:pPr>
        <w:pageBreakBefore w:val="0"/>
        <w:kinsoku/>
        <w:wordWrap/>
        <w:overflowPunct/>
        <w:topLinePunct w:val="0"/>
        <w:bidi w:val="0"/>
        <w:spacing w:line="600" w:lineRule="exact"/>
        <w:ind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2023年度一般公共预算财政拨款支出</w:t>
      </w:r>
      <w:r>
        <w:rPr>
          <w:rFonts w:hint="default" w:ascii="Times New Roman" w:hAnsi="Times New Roman" w:eastAsia="仿宋_GB2312" w:cs="Times New Roman"/>
          <w:b w:val="0"/>
          <w:bCs w:val="0"/>
          <w:sz w:val="32"/>
          <w:szCs w:val="32"/>
          <w:lang w:val="en-US" w:eastAsia="zh-CN"/>
        </w:rPr>
        <w:t>1981.42</w:t>
      </w:r>
      <w:r>
        <w:rPr>
          <w:rFonts w:hint="default" w:ascii="Times New Roman" w:hAnsi="Times New Roman" w:eastAsia="仿宋_GB2312" w:cs="Times New Roman"/>
          <w:b w:val="0"/>
          <w:bCs w:val="0"/>
          <w:sz w:val="32"/>
          <w:szCs w:val="32"/>
        </w:rPr>
        <w:t>万元，主要用于以下方面:</w:t>
      </w:r>
      <w:bookmarkStart w:id="54" w:name="OLE_LINK7"/>
      <w:r>
        <w:rPr>
          <w:rFonts w:hint="default" w:ascii="Times New Roman" w:hAnsi="Times New Roman" w:eastAsia="仿宋_GB2312" w:cs="Times New Roman"/>
          <w:b w:val="0"/>
          <w:bCs w:val="0"/>
          <w:sz w:val="32"/>
          <w:szCs w:val="32"/>
        </w:rPr>
        <w:t>社会保障和就业支出</w:t>
      </w:r>
      <w:bookmarkEnd w:id="54"/>
      <w:r>
        <w:rPr>
          <w:rFonts w:hint="default" w:ascii="Times New Roman" w:hAnsi="Times New Roman" w:eastAsia="仿宋_GB2312" w:cs="Times New Roman"/>
          <w:b w:val="0"/>
          <w:bCs w:val="0"/>
          <w:sz w:val="32"/>
          <w:szCs w:val="32"/>
        </w:rPr>
        <w:t>22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06</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11.21</w:t>
      </w:r>
      <w:r>
        <w:rPr>
          <w:rFonts w:hint="default" w:ascii="Times New Roman" w:hAnsi="Times New Roman" w:eastAsia="仿宋_GB2312" w:cs="Times New Roman"/>
          <w:b w:val="0"/>
          <w:bCs w:val="0"/>
          <w:sz w:val="32"/>
          <w:szCs w:val="32"/>
        </w:rPr>
        <w:t>%；</w:t>
      </w:r>
      <w:bookmarkStart w:id="55" w:name="OLE_LINK8"/>
      <w:r>
        <w:rPr>
          <w:rFonts w:hint="default" w:ascii="Times New Roman" w:hAnsi="Times New Roman" w:eastAsia="仿宋_GB2312" w:cs="Times New Roman"/>
          <w:b w:val="0"/>
          <w:bCs w:val="0"/>
          <w:sz w:val="32"/>
          <w:szCs w:val="32"/>
        </w:rPr>
        <w:t>卫生健康支出</w:t>
      </w:r>
      <w:bookmarkEnd w:id="55"/>
      <w:r>
        <w:rPr>
          <w:rFonts w:hint="default" w:ascii="Times New Roman" w:hAnsi="Times New Roman" w:eastAsia="仿宋_GB2312" w:cs="Times New Roman"/>
          <w:b w:val="0"/>
          <w:bCs w:val="0"/>
          <w:sz w:val="32"/>
          <w:szCs w:val="32"/>
          <w:lang w:val="en-US" w:eastAsia="zh-CN"/>
        </w:rPr>
        <w:t>63.19</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3.19</w:t>
      </w:r>
      <w:r>
        <w:rPr>
          <w:rFonts w:hint="default" w:ascii="Times New Roman" w:hAnsi="Times New Roman" w:eastAsia="仿宋_GB2312" w:cs="Times New Roman"/>
          <w:b w:val="0"/>
          <w:bCs w:val="0"/>
          <w:sz w:val="32"/>
          <w:szCs w:val="32"/>
        </w:rPr>
        <w:t>%；</w:t>
      </w:r>
      <w:bookmarkStart w:id="56" w:name="OLE_LINK9"/>
      <w:r>
        <w:rPr>
          <w:rFonts w:hint="default" w:ascii="Times New Roman" w:hAnsi="Times New Roman" w:eastAsia="仿宋_GB2312" w:cs="Times New Roman"/>
          <w:b w:val="0"/>
          <w:bCs w:val="0"/>
          <w:sz w:val="32"/>
          <w:szCs w:val="32"/>
        </w:rPr>
        <w:t>农林水支出</w:t>
      </w:r>
      <w:bookmarkEnd w:id="56"/>
      <w:r>
        <w:rPr>
          <w:rFonts w:hint="default" w:ascii="Times New Roman" w:hAnsi="Times New Roman" w:eastAsia="仿宋_GB2312" w:cs="Times New Roman"/>
          <w:b w:val="0"/>
          <w:bCs w:val="0"/>
          <w:sz w:val="32"/>
          <w:szCs w:val="32"/>
          <w:lang w:val="en-US" w:eastAsia="zh-CN"/>
        </w:rPr>
        <w:t>92.8</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4.68</w:t>
      </w:r>
      <w:r>
        <w:rPr>
          <w:rFonts w:hint="default" w:ascii="Times New Roman" w:hAnsi="Times New Roman" w:eastAsia="仿宋_GB2312" w:cs="Times New Roman"/>
          <w:b w:val="0"/>
          <w:bCs w:val="0"/>
          <w:sz w:val="32"/>
          <w:szCs w:val="32"/>
        </w:rPr>
        <w:t>%；</w:t>
      </w:r>
      <w:bookmarkStart w:id="57" w:name="OLE_LINK10"/>
      <w:r>
        <w:rPr>
          <w:rFonts w:hint="default" w:ascii="Times New Roman" w:hAnsi="Times New Roman" w:eastAsia="仿宋_GB2312" w:cs="Times New Roman"/>
          <w:b w:val="0"/>
          <w:bCs w:val="0"/>
          <w:sz w:val="32"/>
          <w:szCs w:val="32"/>
        </w:rPr>
        <w:t>交通运输支出</w:t>
      </w:r>
      <w:bookmarkEnd w:id="57"/>
      <w:r>
        <w:rPr>
          <w:rFonts w:hint="default" w:ascii="Times New Roman" w:hAnsi="Times New Roman" w:eastAsia="仿宋_GB2312" w:cs="Times New Roman"/>
          <w:b w:val="0"/>
          <w:bCs w:val="0"/>
          <w:sz w:val="32"/>
          <w:szCs w:val="32"/>
          <w:lang w:val="en-US" w:eastAsia="zh-CN"/>
        </w:rPr>
        <w:t>1506.75</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76.04</w:t>
      </w:r>
      <w:r>
        <w:rPr>
          <w:rFonts w:hint="default" w:ascii="Times New Roman" w:hAnsi="Times New Roman" w:eastAsia="仿宋_GB2312" w:cs="Times New Roman"/>
          <w:b w:val="0"/>
          <w:bCs w:val="0"/>
          <w:sz w:val="32"/>
          <w:szCs w:val="32"/>
        </w:rPr>
        <w:t>%；</w:t>
      </w:r>
      <w:bookmarkStart w:id="58" w:name="OLE_LINK11"/>
      <w:r>
        <w:rPr>
          <w:rFonts w:hint="default" w:ascii="Times New Roman" w:hAnsi="Times New Roman" w:eastAsia="仿宋_GB2312" w:cs="Times New Roman"/>
          <w:b w:val="0"/>
          <w:bCs w:val="0"/>
          <w:sz w:val="32"/>
          <w:szCs w:val="32"/>
        </w:rPr>
        <w:t>住房保障支出</w:t>
      </w:r>
      <w:bookmarkEnd w:id="58"/>
      <w:r>
        <w:rPr>
          <w:rFonts w:hint="default" w:ascii="Times New Roman" w:hAnsi="Times New Roman" w:eastAsia="仿宋_GB2312" w:cs="Times New Roman"/>
          <w:b w:val="0"/>
          <w:bCs w:val="0"/>
          <w:sz w:val="32"/>
          <w:szCs w:val="32"/>
          <w:lang w:val="en-US" w:eastAsia="zh-CN"/>
        </w:rPr>
        <w:t>96.62</w:t>
      </w:r>
      <w:r>
        <w:rPr>
          <w:rFonts w:hint="default" w:ascii="Times New Roman" w:hAnsi="Times New Roman" w:eastAsia="仿宋_GB2312" w:cs="Times New Roman"/>
          <w:b w:val="0"/>
          <w:bCs w:val="0"/>
          <w:sz w:val="32"/>
          <w:szCs w:val="32"/>
        </w:rPr>
        <w:t>万元，占</w:t>
      </w:r>
      <w:r>
        <w:rPr>
          <w:rFonts w:hint="default" w:ascii="Times New Roman" w:hAnsi="Times New Roman" w:eastAsia="仿宋_GB2312" w:cs="Times New Roman"/>
          <w:b w:val="0"/>
          <w:bCs w:val="0"/>
          <w:sz w:val="32"/>
          <w:szCs w:val="32"/>
          <w:lang w:val="en-US" w:eastAsia="zh-CN"/>
        </w:rPr>
        <w:t>4.88</w:t>
      </w:r>
      <w:r>
        <w:rPr>
          <w:rFonts w:hint="default" w:ascii="Times New Roman" w:hAnsi="Times New Roman" w:eastAsia="仿宋_GB2312" w:cs="Times New Roman"/>
          <w:b w:val="0"/>
          <w:bCs w:val="0"/>
          <w:sz w:val="32"/>
          <w:szCs w:val="32"/>
        </w:rPr>
        <w:t>%。</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drawing>
          <wp:anchor distT="0" distB="0" distL="114300" distR="114300" simplePos="0" relativeHeight="251665408" behindDoc="1" locked="0" layoutInCell="1" allowOverlap="1">
            <wp:simplePos x="0" y="0"/>
            <wp:positionH relativeFrom="column">
              <wp:posOffset>582930</wp:posOffset>
            </wp:positionH>
            <wp:positionV relativeFrom="paragraph">
              <wp:posOffset>363855</wp:posOffset>
            </wp:positionV>
            <wp:extent cx="3579495" cy="1271905"/>
            <wp:effectExtent l="4445" t="4445" r="16510" b="19050"/>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default" w:ascii="Times New Roman" w:hAnsi="Times New Roman" w:eastAsia="仿宋_GB2312" w:cs="Times New Roman"/>
          <w:b w:val="0"/>
          <w:bCs w:val="0"/>
          <w:color w:val="000000"/>
          <w:sz w:val="32"/>
          <w:szCs w:val="32"/>
        </w:rPr>
        <w:t>（图6：一般公共预算财政拨款支出决算结构）（饼状图）</w:t>
      </w:r>
    </w:p>
    <w:p>
      <w:pPr>
        <w:pageBreakBefore w:val="0"/>
        <w:kinsoku/>
        <w:wordWrap/>
        <w:overflowPunct/>
        <w:topLinePunct w:val="0"/>
        <w:bidi w:val="0"/>
        <w:spacing w:line="600" w:lineRule="exact"/>
        <w:ind w:firstLine="640" w:firstLineChars="200"/>
        <w:rPr>
          <w:rFonts w:hint="default" w:ascii="Times New Roman" w:hAnsi="Times New Roman" w:eastAsia="仿宋" w:cs="Times New Roman"/>
          <w:color w:val="000000"/>
          <w:sz w:val="32"/>
          <w:szCs w:val="32"/>
        </w:rPr>
      </w:pPr>
    </w:p>
    <w:p>
      <w:pPr>
        <w:pageBreakBefore w:val="0"/>
        <w:kinsoku/>
        <w:wordWrap/>
        <w:overflowPunct/>
        <w:topLinePunct w:val="0"/>
        <w:bidi w:val="0"/>
        <w:spacing w:line="600" w:lineRule="exact"/>
        <w:rPr>
          <w:rFonts w:hint="eastAsia" w:ascii="楷体_GB2312" w:hAnsi="楷体_GB2312" w:eastAsia="楷体_GB2312" w:cs="楷体_GB2312"/>
          <w:b/>
          <w:color w:val="000000"/>
          <w:sz w:val="32"/>
          <w:szCs w:val="32"/>
        </w:rPr>
      </w:pPr>
      <w:bookmarkStart w:id="59" w:name="_Toc15377212"/>
    </w:p>
    <w:p>
      <w:pPr>
        <w:pStyle w:val="2"/>
        <w:rPr>
          <w:rFonts w:hint="eastAsia"/>
        </w:rPr>
      </w:pPr>
    </w:p>
    <w:p>
      <w:pPr>
        <w:pageBreakBefore w:val="0"/>
        <w:kinsoku/>
        <w:wordWrap/>
        <w:overflowPunct/>
        <w:topLinePunct w:val="0"/>
        <w:bidi w:val="0"/>
        <w:spacing w:line="600" w:lineRule="exact"/>
        <w:ind w:firstLine="472" w:firstLineChars="147"/>
        <w:outlineLvl w:val="2"/>
        <w:rPr>
          <w:rFonts w:hint="eastAsia" w:ascii="楷体_GB2312" w:hAnsi="楷体_GB2312" w:eastAsia="楷体_GB2312" w:cs="楷体_GB2312"/>
          <w:b/>
          <w:color w:val="000000"/>
          <w:sz w:val="32"/>
          <w:szCs w:val="32"/>
        </w:rPr>
      </w:pPr>
      <w:bookmarkStart w:id="60" w:name="_Toc21331"/>
      <w:bookmarkStart w:id="61" w:name="_Toc30522"/>
      <w:r>
        <w:rPr>
          <w:rFonts w:hint="eastAsia" w:ascii="楷体_GB2312" w:hAnsi="楷体_GB2312" w:eastAsia="楷体_GB2312" w:cs="楷体_GB2312"/>
          <w:b/>
          <w:color w:val="000000"/>
          <w:sz w:val="32"/>
          <w:szCs w:val="32"/>
        </w:rPr>
        <w:t>（三）一般公共预算财政拨款支出决算具体情况</w:t>
      </w:r>
      <w:bookmarkEnd w:id="59"/>
      <w:bookmarkEnd w:id="60"/>
      <w:bookmarkEnd w:id="61"/>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b w:val="0"/>
          <w:bCs/>
          <w:color w:val="FF0000"/>
          <w:sz w:val="32"/>
          <w:szCs w:val="32"/>
        </w:rPr>
      </w:pPr>
      <w:bookmarkStart w:id="62" w:name="_Toc15377213"/>
      <w:bookmarkStart w:id="63" w:name="_Toc15378460"/>
      <w:bookmarkStart w:id="64" w:name="_Toc15377444"/>
      <w:r>
        <w:rPr>
          <w:rFonts w:hint="default" w:ascii="Times New Roman" w:hAnsi="Times New Roman" w:eastAsia="仿宋_GB2312" w:cs="Times New Roman"/>
          <w:b w:val="0"/>
          <w:bCs/>
          <w:color w:val="000000" w:themeColor="text1"/>
          <w:sz w:val="32"/>
          <w:szCs w:val="32"/>
          <w14:textFill>
            <w14:solidFill>
              <w14:schemeClr w14:val="tx1"/>
            </w14:solidFill>
          </w14:textFill>
        </w:rPr>
        <w:t>202</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color w:val="000000" w:themeColor="text1"/>
          <w:sz w:val="32"/>
          <w:szCs w:val="32"/>
          <w14:textFill>
            <w14:solidFill>
              <w14:schemeClr w14:val="tx1"/>
            </w14:solidFill>
          </w14:textFill>
        </w:rPr>
        <w:t>年一般公共预算支出决算数为</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1981.42</w:t>
      </w:r>
      <w:r>
        <w:rPr>
          <w:rFonts w:hint="default" w:ascii="Times New Roman" w:hAnsi="Times New Roman" w:eastAsia="仿宋_GB2312" w:cs="Times New Roman"/>
          <w:b w:val="0"/>
          <w:bCs/>
          <w:color w:val="000000" w:themeColor="text1"/>
          <w:sz w:val="32"/>
          <w:szCs w:val="32"/>
          <w14:textFill>
            <w14:solidFill>
              <w14:schemeClr w14:val="tx1"/>
            </w14:solidFill>
          </w14:textFill>
        </w:rPr>
        <w:t>万元，</w:t>
      </w:r>
      <w:r>
        <w:rPr>
          <w:rStyle w:val="19"/>
          <w:rFonts w:hint="default" w:ascii="Times New Roman" w:hAnsi="Times New Roman" w:eastAsia="仿宋_GB2312" w:cs="Times New Roman"/>
          <w:b w:val="0"/>
          <w:bCs/>
          <w:color w:val="000000" w:themeColor="text1"/>
          <w:sz w:val="32"/>
          <w:szCs w:val="32"/>
          <w14:textFill>
            <w14:solidFill>
              <w14:schemeClr w14:val="tx1"/>
            </w14:solidFill>
          </w14:textFill>
        </w:rPr>
        <w:t>完成</w:t>
      </w:r>
      <w:r>
        <w:rPr>
          <w:rStyle w:val="19"/>
          <w:rFonts w:hint="default" w:ascii="Times New Roman" w:hAnsi="Times New Roman" w:eastAsia="仿宋_GB2312" w:cs="Times New Roman"/>
          <w:b w:val="0"/>
          <w:bCs/>
          <w:color w:val="000000"/>
          <w:sz w:val="32"/>
          <w:szCs w:val="32"/>
        </w:rPr>
        <w:t>预算</w:t>
      </w:r>
      <w:r>
        <w:rPr>
          <w:rStyle w:val="19"/>
          <w:rFonts w:hint="default" w:ascii="Times New Roman" w:hAnsi="Times New Roman" w:eastAsia="仿宋_GB2312" w:cs="Times New Roman"/>
          <w:b w:val="0"/>
          <w:bCs/>
          <w:color w:val="000000"/>
          <w:sz w:val="32"/>
          <w:szCs w:val="32"/>
          <w:lang w:val="en-US" w:eastAsia="zh-CN"/>
        </w:rPr>
        <w:t>1981.42万元</w:t>
      </w:r>
      <w:r>
        <w:rPr>
          <w:rStyle w:val="19"/>
          <w:rFonts w:hint="default" w:ascii="Times New Roman" w:hAnsi="Times New Roman" w:eastAsia="仿宋_GB2312" w:cs="Times New Roman"/>
          <w:b w:val="0"/>
          <w:bCs/>
          <w:color w:val="000000"/>
          <w:sz w:val="32"/>
          <w:szCs w:val="32"/>
        </w:rPr>
        <w:t>的100%。其中：</w:t>
      </w:r>
    </w:p>
    <w:p>
      <w:pPr>
        <w:pageBreakBefore w:val="0"/>
        <w:kinsoku/>
        <w:wordWrap/>
        <w:overflowPunct/>
        <w:topLinePunct w:val="0"/>
        <w:bidi w:val="0"/>
        <w:spacing w:line="600" w:lineRule="exact"/>
        <w:ind w:firstLine="640" w:firstLineChars="200"/>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1．社会保障和就业支出（类）行政事业单位养老支出（款）机关事业单位基本养老保险缴费支出（项）：支出决算为</w:t>
      </w:r>
      <w:r>
        <w:rPr>
          <w:rStyle w:val="19"/>
          <w:rFonts w:hint="default" w:ascii="Times New Roman" w:hAnsi="Times New Roman" w:eastAsia="仿宋_GB2312" w:cs="Times New Roman"/>
          <w:b w:val="0"/>
          <w:bCs/>
          <w:color w:val="000000"/>
          <w:sz w:val="32"/>
          <w:szCs w:val="32"/>
          <w:lang w:val="en-US" w:eastAsia="zh-CN"/>
        </w:rPr>
        <w:t>116.97</w:t>
      </w:r>
      <w:r>
        <w:rPr>
          <w:rStyle w:val="19"/>
          <w:rFonts w:hint="default" w:ascii="Times New Roman" w:hAnsi="Times New Roman" w:eastAsia="仿宋_GB2312" w:cs="Times New Roman"/>
          <w:b w:val="0"/>
          <w:bCs/>
          <w:color w:val="000000"/>
          <w:sz w:val="32"/>
          <w:szCs w:val="32"/>
        </w:rPr>
        <w:t>万元，完成预算100%。</w:t>
      </w:r>
    </w:p>
    <w:p>
      <w:pPr>
        <w:pageBreakBefore w:val="0"/>
        <w:kinsoku/>
        <w:wordWrap/>
        <w:overflowPunct/>
        <w:topLinePunct w:val="0"/>
        <w:bidi w:val="0"/>
        <w:spacing w:line="600" w:lineRule="exact"/>
        <w:ind w:firstLine="640" w:firstLineChars="200"/>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2．社会保障和就业支出（类）行政事业单位养老支出（款）机关事业单位职业年金缴费支出（项）：支出决算为</w:t>
      </w:r>
      <w:r>
        <w:rPr>
          <w:rStyle w:val="19"/>
          <w:rFonts w:hint="default" w:ascii="Times New Roman" w:hAnsi="Times New Roman" w:eastAsia="仿宋_GB2312" w:cs="Times New Roman"/>
          <w:b w:val="0"/>
          <w:bCs/>
          <w:color w:val="000000"/>
          <w:sz w:val="32"/>
          <w:szCs w:val="32"/>
          <w:lang w:val="en-US" w:eastAsia="zh-CN"/>
        </w:rPr>
        <w:t>45.60</w:t>
      </w:r>
      <w:r>
        <w:rPr>
          <w:rStyle w:val="19"/>
          <w:rFonts w:hint="default" w:ascii="Times New Roman" w:hAnsi="Times New Roman" w:eastAsia="仿宋_GB2312" w:cs="Times New Roman"/>
          <w:b w:val="0"/>
          <w:bCs/>
          <w:color w:val="000000"/>
          <w:sz w:val="32"/>
          <w:szCs w:val="32"/>
        </w:rPr>
        <w:t>万元，完成预算100%。</w:t>
      </w:r>
    </w:p>
    <w:p>
      <w:pPr>
        <w:pageBreakBefore w:val="0"/>
        <w:kinsoku/>
        <w:wordWrap/>
        <w:overflowPunct/>
        <w:topLinePunct w:val="0"/>
        <w:bidi w:val="0"/>
        <w:spacing w:line="600" w:lineRule="exact"/>
        <w:ind w:firstLine="640" w:firstLineChars="200"/>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3．社会保障和就业支出（类）行政事业单位养老（款）其他行政事业单位养老支出（项）：支出决算为</w:t>
      </w:r>
      <w:r>
        <w:rPr>
          <w:rStyle w:val="19"/>
          <w:rFonts w:hint="default" w:ascii="Times New Roman" w:hAnsi="Times New Roman" w:eastAsia="仿宋_GB2312" w:cs="Times New Roman"/>
          <w:b w:val="0"/>
          <w:bCs/>
          <w:color w:val="000000"/>
          <w:sz w:val="32"/>
          <w:szCs w:val="32"/>
          <w:lang w:val="en-US" w:eastAsia="zh-CN"/>
        </w:rPr>
        <w:t>24.54</w:t>
      </w:r>
      <w:r>
        <w:rPr>
          <w:rStyle w:val="19"/>
          <w:rFonts w:hint="default" w:ascii="Times New Roman" w:hAnsi="Times New Roman" w:eastAsia="仿宋_GB2312" w:cs="Times New Roman"/>
          <w:b w:val="0"/>
          <w:bCs/>
          <w:color w:val="000000"/>
          <w:sz w:val="32"/>
          <w:szCs w:val="32"/>
        </w:rPr>
        <w:t>万元，完成预算100%。</w:t>
      </w:r>
    </w:p>
    <w:p>
      <w:pPr>
        <w:pageBreakBefore w:val="0"/>
        <w:numPr>
          <w:ilvl w:val="0"/>
          <w:numId w:val="1"/>
        </w:numPr>
        <w:kinsoku/>
        <w:wordWrap/>
        <w:overflowPunct/>
        <w:topLinePunct w:val="0"/>
        <w:bidi w:val="0"/>
        <w:spacing w:line="600" w:lineRule="exact"/>
        <w:ind w:firstLine="640" w:firstLineChars="200"/>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社会保障和就业支出（类）抚恤（款）死亡抚恤（项）：支出决算为</w:t>
      </w:r>
      <w:r>
        <w:rPr>
          <w:rStyle w:val="19"/>
          <w:rFonts w:hint="default" w:ascii="Times New Roman" w:hAnsi="Times New Roman" w:eastAsia="仿宋_GB2312" w:cs="Times New Roman"/>
          <w:b w:val="0"/>
          <w:bCs/>
          <w:color w:val="000000"/>
          <w:sz w:val="32"/>
          <w:szCs w:val="32"/>
          <w:lang w:val="en-US" w:eastAsia="zh-CN"/>
        </w:rPr>
        <w:t>20.93</w:t>
      </w:r>
      <w:r>
        <w:rPr>
          <w:rStyle w:val="19"/>
          <w:rFonts w:hint="default" w:ascii="Times New Roman" w:hAnsi="Times New Roman" w:eastAsia="仿宋_GB2312" w:cs="Times New Roman"/>
          <w:b w:val="0"/>
          <w:bCs/>
          <w:color w:val="000000"/>
          <w:sz w:val="32"/>
          <w:szCs w:val="32"/>
        </w:rPr>
        <w:t>万元，完成预算100%。</w:t>
      </w:r>
    </w:p>
    <w:p>
      <w:pPr>
        <w:pageBreakBefore w:val="0"/>
        <w:numPr>
          <w:ilvl w:val="0"/>
          <w:numId w:val="1"/>
        </w:numPr>
        <w:kinsoku/>
        <w:wordWrap/>
        <w:overflowPunct/>
        <w:topLinePunct w:val="0"/>
        <w:bidi w:val="0"/>
        <w:spacing w:line="600" w:lineRule="exact"/>
        <w:ind w:firstLine="640" w:firstLineChars="200"/>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社会保障和就业支出（类）其他社会保障和就业支出（款）其他社会保障和就业支出（项）：支出决算为</w:t>
      </w:r>
      <w:r>
        <w:rPr>
          <w:rStyle w:val="19"/>
          <w:rFonts w:hint="default" w:ascii="Times New Roman" w:hAnsi="Times New Roman" w:eastAsia="仿宋_GB2312" w:cs="Times New Roman"/>
          <w:b w:val="0"/>
          <w:bCs/>
          <w:color w:val="000000"/>
          <w:sz w:val="32"/>
          <w:szCs w:val="32"/>
          <w:lang w:val="en-US" w:eastAsia="zh-CN"/>
        </w:rPr>
        <w:t>14.03</w:t>
      </w:r>
      <w:r>
        <w:rPr>
          <w:rStyle w:val="19"/>
          <w:rFonts w:hint="default" w:ascii="Times New Roman" w:hAnsi="Times New Roman" w:eastAsia="仿宋_GB2312" w:cs="Times New Roman"/>
          <w:b w:val="0"/>
          <w:bCs/>
          <w:color w:val="000000"/>
          <w:sz w:val="32"/>
          <w:szCs w:val="32"/>
        </w:rPr>
        <w:t>万元，完成预算100%。</w:t>
      </w:r>
    </w:p>
    <w:p>
      <w:pPr>
        <w:pageBreakBefore w:val="0"/>
        <w:numPr>
          <w:ilvl w:val="0"/>
          <w:numId w:val="1"/>
        </w:numPr>
        <w:kinsoku/>
        <w:wordWrap/>
        <w:overflowPunct/>
        <w:topLinePunct w:val="0"/>
        <w:bidi w:val="0"/>
        <w:spacing w:line="600" w:lineRule="exact"/>
        <w:ind w:firstLine="640" w:firstLineChars="200"/>
        <w:rPr>
          <w:rStyle w:val="19"/>
          <w:rFonts w:hint="default" w:ascii="Times New Roman" w:hAnsi="Times New Roman" w:eastAsia="仿宋_GB2312" w:cs="Times New Roman"/>
          <w:b w:val="0"/>
          <w:bCs/>
          <w:color w:val="000000"/>
          <w:sz w:val="32"/>
          <w:szCs w:val="32"/>
        </w:rPr>
      </w:pPr>
      <w:bookmarkStart w:id="65" w:name="OLE_LINK12"/>
      <w:r>
        <w:rPr>
          <w:rStyle w:val="19"/>
          <w:rFonts w:hint="default" w:ascii="Times New Roman" w:hAnsi="Times New Roman" w:eastAsia="仿宋_GB2312" w:cs="Times New Roman"/>
          <w:b w:val="0"/>
          <w:bCs/>
          <w:color w:val="000000"/>
          <w:sz w:val="32"/>
          <w:szCs w:val="32"/>
        </w:rPr>
        <w:t>卫生健康支出（类）行政事业单位医疗（款）事业单位医疗（项）：支出决算为</w:t>
      </w:r>
      <w:r>
        <w:rPr>
          <w:rStyle w:val="19"/>
          <w:rFonts w:hint="default" w:ascii="Times New Roman" w:hAnsi="Times New Roman" w:eastAsia="仿宋_GB2312" w:cs="Times New Roman"/>
          <w:b w:val="0"/>
          <w:bCs/>
          <w:color w:val="000000"/>
          <w:sz w:val="32"/>
          <w:szCs w:val="32"/>
          <w:lang w:val="en-US" w:eastAsia="zh-CN"/>
        </w:rPr>
        <w:t>44.61</w:t>
      </w:r>
      <w:r>
        <w:rPr>
          <w:rStyle w:val="19"/>
          <w:rFonts w:hint="default" w:ascii="Times New Roman" w:hAnsi="Times New Roman" w:eastAsia="仿宋_GB2312" w:cs="Times New Roman"/>
          <w:b w:val="0"/>
          <w:bCs/>
          <w:color w:val="000000"/>
          <w:sz w:val="32"/>
          <w:szCs w:val="32"/>
        </w:rPr>
        <w:t>万元，完成预算100%。</w:t>
      </w:r>
    </w:p>
    <w:bookmarkEnd w:id="65"/>
    <w:p>
      <w:pPr>
        <w:pageBreakBefore w:val="0"/>
        <w:numPr>
          <w:ilvl w:val="0"/>
          <w:numId w:val="1"/>
        </w:numPr>
        <w:kinsoku/>
        <w:wordWrap/>
        <w:overflowPunct/>
        <w:topLinePunct w:val="0"/>
        <w:bidi w:val="0"/>
        <w:spacing w:line="600" w:lineRule="exact"/>
        <w:ind w:firstLine="640" w:firstLineChars="200"/>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卫生健康支出（类）行政事业单位医疗（款）</w:t>
      </w:r>
      <w:r>
        <w:rPr>
          <w:rStyle w:val="19"/>
          <w:rFonts w:hint="default" w:ascii="Times New Roman" w:hAnsi="Times New Roman" w:eastAsia="仿宋_GB2312" w:cs="Times New Roman"/>
          <w:b w:val="0"/>
          <w:bCs/>
          <w:color w:val="000000"/>
          <w:sz w:val="32"/>
          <w:szCs w:val="32"/>
          <w:lang w:val="en-US" w:eastAsia="zh-CN"/>
        </w:rPr>
        <w:t>公务员医疗补助</w:t>
      </w:r>
      <w:r>
        <w:rPr>
          <w:rStyle w:val="19"/>
          <w:rFonts w:hint="default" w:ascii="Times New Roman" w:hAnsi="Times New Roman" w:eastAsia="仿宋_GB2312" w:cs="Times New Roman"/>
          <w:b w:val="0"/>
          <w:bCs/>
          <w:color w:val="000000"/>
          <w:sz w:val="32"/>
          <w:szCs w:val="32"/>
        </w:rPr>
        <w:t>（项）：支出决算为</w:t>
      </w:r>
      <w:r>
        <w:rPr>
          <w:rStyle w:val="19"/>
          <w:rFonts w:hint="default" w:ascii="Times New Roman" w:hAnsi="Times New Roman" w:eastAsia="仿宋_GB2312" w:cs="Times New Roman"/>
          <w:b w:val="0"/>
          <w:bCs/>
          <w:color w:val="000000"/>
          <w:sz w:val="32"/>
          <w:szCs w:val="32"/>
          <w:lang w:val="en-US" w:eastAsia="zh-CN"/>
        </w:rPr>
        <w:t>18.58</w:t>
      </w:r>
      <w:r>
        <w:rPr>
          <w:rStyle w:val="19"/>
          <w:rFonts w:hint="default" w:ascii="Times New Roman" w:hAnsi="Times New Roman" w:eastAsia="仿宋_GB2312" w:cs="Times New Roman"/>
          <w:b w:val="0"/>
          <w:bCs/>
          <w:color w:val="000000"/>
          <w:sz w:val="32"/>
          <w:szCs w:val="32"/>
        </w:rPr>
        <w:t>万元，完成预算100%。</w:t>
      </w:r>
    </w:p>
    <w:p>
      <w:pPr>
        <w:pageBreakBefore w:val="0"/>
        <w:numPr>
          <w:ilvl w:val="0"/>
          <w:numId w:val="1"/>
        </w:numPr>
        <w:kinsoku/>
        <w:wordWrap/>
        <w:overflowPunct/>
        <w:topLinePunct w:val="0"/>
        <w:bidi w:val="0"/>
        <w:spacing w:line="600" w:lineRule="exact"/>
        <w:ind w:firstLine="640" w:firstLineChars="200"/>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农林水支出（类）巩固脱贫攻坚成果衔接乡村振兴（款）农村基础设施建设（项）：支出决算为</w:t>
      </w:r>
      <w:r>
        <w:rPr>
          <w:rStyle w:val="19"/>
          <w:rFonts w:hint="default" w:ascii="Times New Roman" w:hAnsi="Times New Roman" w:eastAsia="仿宋_GB2312" w:cs="Times New Roman"/>
          <w:b w:val="0"/>
          <w:bCs/>
          <w:color w:val="000000"/>
          <w:sz w:val="32"/>
          <w:szCs w:val="32"/>
          <w:lang w:val="en-US" w:eastAsia="zh-CN"/>
        </w:rPr>
        <w:t>92.80</w:t>
      </w:r>
      <w:r>
        <w:rPr>
          <w:rStyle w:val="19"/>
          <w:rFonts w:hint="default" w:ascii="Times New Roman" w:hAnsi="Times New Roman" w:eastAsia="仿宋_GB2312" w:cs="Times New Roman"/>
          <w:b w:val="0"/>
          <w:bCs/>
          <w:color w:val="000000"/>
          <w:sz w:val="32"/>
          <w:szCs w:val="32"/>
        </w:rPr>
        <w:t>万元，完成预算100%。</w:t>
      </w:r>
    </w:p>
    <w:p>
      <w:pPr>
        <w:pageBreakBefore w:val="0"/>
        <w:numPr>
          <w:ilvl w:val="0"/>
          <w:numId w:val="1"/>
        </w:numPr>
        <w:kinsoku/>
        <w:wordWrap/>
        <w:overflowPunct/>
        <w:topLinePunct w:val="0"/>
        <w:bidi w:val="0"/>
        <w:spacing w:line="600" w:lineRule="exact"/>
        <w:ind w:firstLine="640" w:firstLineChars="200"/>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交通运输支出（类）公路水路运输（款）公路建设（项）：支出决算为</w:t>
      </w:r>
      <w:r>
        <w:rPr>
          <w:rStyle w:val="19"/>
          <w:rFonts w:hint="default" w:ascii="Times New Roman" w:hAnsi="Times New Roman" w:eastAsia="仿宋_GB2312" w:cs="Times New Roman"/>
          <w:b w:val="0"/>
          <w:bCs/>
          <w:color w:val="000000"/>
          <w:sz w:val="32"/>
          <w:szCs w:val="32"/>
          <w:lang w:val="en-US" w:eastAsia="zh-CN"/>
        </w:rPr>
        <w:t>148.02</w:t>
      </w:r>
      <w:r>
        <w:rPr>
          <w:rStyle w:val="19"/>
          <w:rFonts w:hint="default" w:ascii="Times New Roman" w:hAnsi="Times New Roman" w:eastAsia="仿宋_GB2312" w:cs="Times New Roman"/>
          <w:b w:val="0"/>
          <w:bCs/>
          <w:color w:val="000000"/>
          <w:sz w:val="32"/>
          <w:szCs w:val="32"/>
        </w:rPr>
        <w:t>万元，完成预算100%。</w:t>
      </w:r>
    </w:p>
    <w:p>
      <w:pPr>
        <w:pageBreakBefore w:val="0"/>
        <w:numPr>
          <w:ilvl w:val="0"/>
          <w:numId w:val="1"/>
        </w:numPr>
        <w:kinsoku/>
        <w:wordWrap/>
        <w:overflowPunct/>
        <w:topLinePunct w:val="0"/>
        <w:bidi w:val="0"/>
        <w:spacing w:line="600" w:lineRule="exact"/>
        <w:ind w:firstLine="640" w:firstLineChars="200"/>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交通运输支出（类）公路水路运输（款）公路养护（项）：支出决算为</w:t>
      </w:r>
      <w:r>
        <w:rPr>
          <w:rStyle w:val="19"/>
          <w:rFonts w:hint="default" w:ascii="Times New Roman" w:hAnsi="Times New Roman" w:eastAsia="仿宋_GB2312" w:cs="Times New Roman"/>
          <w:b w:val="0"/>
          <w:bCs/>
          <w:color w:val="000000"/>
          <w:sz w:val="32"/>
          <w:szCs w:val="32"/>
          <w:lang w:val="en-US" w:eastAsia="zh-CN"/>
        </w:rPr>
        <w:t>348</w:t>
      </w:r>
      <w:r>
        <w:rPr>
          <w:rStyle w:val="19"/>
          <w:rFonts w:hint="default" w:ascii="Times New Roman" w:hAnsi="Times New Roman" w:eastAsia="仿宋_GB2312" w:cs="Times New Roman"/>
          <w:b w:val="0"/>
          <w:bCs/>
          <w:color w:val="000000"/>
          <w:sz w:val="32"/>
          <w:szCs w:val="32"/>
        </w:rPr>
        <w:t>万元，完成预算100%。</w:t>
      </w:r>
    </w:p>
    <w:p>
      <w:pPr>
        <w:pageBreakBefore w:val="0"/>
        <w:numPr>
          <w:ilvl w:val="0"/>
          <w:numId w:val="1"/>
        </w:numPr>
        <w:kinsoku/>
        <w:wordWrap/>
        <w:overflowPunct/>
        <w:topLinePunct w:val="0"/>
        <w:bidi w:val="0"/>
        <w:spacing w:line="600" w:lineRule="exact"/>
        <w:ind w:firstLine="640" w:firstLineChars="200"/>
        <w:rPr>
          <w:rStyle w:val="19"/>
          <w:rFonts w:hint="default" w:ascii="Times New Roman" w:hAnsi="Times New Roman" w:eastAsia="仿宋_GB2312" w:cs="Times New Roman"/>
          <w:b w:val="0"/>
          <w:bCs/>
          <w:color w:val="000000"/>
          <w:sz w:val="32"/>
          <w:szCs w:val="32"/>
        </w:rPr>
      </w:pPr>
      <w:r>
        <w:rPr>
          <w:rStyle w:val="19"/>
          <w:rFonts w:hint="default" w:ascii="Times New Roman" w:hAnsi="Times New Roman" w:eastAsia="仿宋_GB2312" w:cs="Times New Roman"/>
          <w:b w:val="0"/>
          <w:bCs/>
          <w:color w:val="000000"/>
          <w:sz w:val="32"/>
          <w:szCs w:val="32"/>
        </w:rPr>
        <w:t>交通运输支出（类）公路水路运输（款）其他公路水路运输支出（项）：支出决算为</w:t>
      </w:r>
      <w:r>
        <w:rPr>
          <w:rStyle w:val="19"/>
          <w:rFonts w:hint="default" w:ascii="Times New Roman" w:hAnsi="Times New Roman" w:eastAsia="仿宋_GB2312" w:cs="Times New Roman"/>
          <w:b w:val="0"/>
          <w:bCs/>
          <w:color w:val="000000"/>
          <w:sz w:val="32"/>
          <w:szCs w:val="32"/>
          <w:lang w:val="en-US" w:eastAsia="zh-CN"/>
        </w:rPr>
        <w:t>1010.73</w:t>
      </w:r>
      <w:r>
        <w:rPr>
          <w:rStyle w:val="19"/>
          <w:rFonts w:hint="default" w:ascii="Times New Roman" w:hAnsi="Times New Roman" w:eastAsia="仿宋_GB2312" w:cs="Times New Roman"/>
          <w:b w:val="0"/>
          <w:bCs/>
          <w:color w:val="000000"/>
          <w:sz w:val="32"/>
          <w:szCs w:val="32"/>
        </w:rPr>
        <w:t>万元，完成预算100%。</w:t>
      </w:r>
    </w:p>
    <w:p>
      <w:pPr>
        <w:pageBreakBefore w:val="0"/>
        <w:numPr>
          <w:ilvl w:val="0"/>
          <w:numId w:val="1"/>
        </w:numPr>
        <w:kinsoku/>
        <w:wordWrap/>
        <w:overflowPunct/>
        <w:topLinePunct w:val="0"/>
        <w:bidi w:val="0"/>
        <w:spacing w:line="600" w:lineRule="exact"/>
        <w:ind w:firstLine="640" w:firstLineChars="200"/>
        <w:rPr>
          <w:rFonts w:hint="default" w:ascii="Times New Roman" w:hAnsi="Times New Roman" w:eastAsia="仿宋" w:cs="Times New Roman"/>
          <w:b w:val="0"/>
          <w:bCs/>
          <w:sz w:val="32"/>
          <w:szCs w:val="32"/>
        </w:rPr>
      </w:pPr>
      <w:r>
        <w:rPr>
          <w:rStyle w:val="19"/>
          <w:rFonts w:hint="default" w:ascii="Times New Roman" w:hAnsi="Times New Roman" w:eastAsia="仿宋_GB2312" w:cs="Times New Roman"/>
          <w:b w:val="0"/>
          <w:bCs/>
          <w:color w:val="000000"/>
          <w:sz w:val="32"/>
          <w:szCs w:val="32"/>
        </w:rPr>
        <w:t>住房保障支出（类）住房改革支出（款）住房公积金（项）：支出决算为</w:t>
      </w:r>
      <w:r>
        <w:rPr>
          <w:rStyle w:val="19"/>
          <w:rFonts w:hint="default" w:ascii="Times New Roman" w:hAnsi="Times New Roman" w:eastAsia="仿宋_GB2312" w:cs="Times New Roman"/>
          <w:b w:val="0"/>
          <w:bCs/>
          <w:color w:val="000000"/>
          <w:sz w:val="32"/>
          <w:szCs w:val="32"/>
          <w:lang w:val="en-US" w:eastAsia="zh-CN"/>
        </w:rPr>
        <w:t>96.62</w:t>
      </w:r>
      <w:r>
        <w:rPr>
          <w:rStyle w:val="19"/>
          <w:rFonts w:hint="default" w:ascii="Times New Roman" w:hAnsi="Times New Roman" w:eastAsia="仿宋_GB2312" w:cs="Times New Roman"/>
          <w:b w:val="0"/>
          <w:bCs/>
          <w:color w:val="000000"/>
          <w:sz w:val="32"/>
          <w:szCs w:val="32"/>
        </w:rPr>
        <w:t>万元，完成预算100%。</w:t>
      </w:r>
    </w:p>
    <w:bookmarkEnd w:id="62"/>
    <w:bookmarkEnd w:id="63"/>
    <w:bookmarkEnd w:id="64"/>
    <w:p>
      <w:pPr>
        <w:keepNext w:val="0"/>
        <w:keepLines w:val="0"/>
        <w:pageBreakBefore w:val="0"/>
        <w:tabs>
          <w:tab w:val="right" w:pos="8306"/>
        </w:tabs>
        <w:kinsoku/>
        <w:wordWrap/>
        <w:overflowPunct/>
        <w:topLinePunct w:val="0"/>
        <w:autoSpaceDE/>
        <w:autoSpaceDN/>
        <w:bidi w:val="0"/>
        <w:spacing w:line="600" w:lineRule="exact"/>
        <w:ind w:firstLine="640"/>
        <w:textAlignment w:val="auto"/>
        <w:outlineLvl w:val="1"/>
        <w:rPr>
          <w:rStyle w:val="30"/>
          <w:rFonts w:hint="default" w:ascii="Times New Roman" w:hAnsi="Times New Roman" w:cs="Times New Roman"/>
        </w:rPr>
      </w:pPr>
      <w:bookmarkStart w:id="66" w:name="_Toc15377214"/>
      <w:bookmarkStart w:id="67" w:name="_Toc15396608"/>
      <w:bookmarkStart w:id="68" w:name="_Toc5222"/>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般公共预算财政拨款基本支出决算情况说明</w:t>
      </w:r>
      <w:bookmarkEnd w:id="66"/>
      <w:bookmarkEnd w:id="67"/>
      <w:bookmarkEnd w:id="68"/>
      <w:r>
        <w:rPr>
          <w:rStyle w:val="30"/>
          <w:rFonts w:hint="default" w:ascii="Times New Roman" w:hAnsi="Times New Roman" w:eastAsia="黑体" w:cs="Times New Roman"/>
          <w:b w:val="0"/>
        </w:rPr>
        <w:tab/>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年度一般公共预算财政拨款基本支出</w:t>
      </w:r>
      <w:r>
        <w:rPr>
          <w:rFonts w:hint="default" w:ascii="Times New Roman" w:hAnsi="Times New Roman" w:eastAsia="仿宋" w:cs="Times New Roman"/>
          <w:color w:val="auto"/>
          <w:sz w:val="32"/>
          <w:szCs w:val="32"/>
          <w:lang w:val="en-US" w:eastAsia="zh-CN"/>
        </w:rPr>
        <w:t>1376.44</w:t>
      </w:r>
      <w:r>
        <w:rPr>
          <w:rFonts w:hint="default" w:ascii="Times New Roman" w:hAnsi="Times New Roman" w:eastAsia="仿宋" w:cs="Times New Roman"/>
          <w:color w:val="000000"/>
          <w:sz w:val="32"/>
          <w:szCs w:val="32"/>
        </w:rPr>
        <w:t>万元，其中：</w:t>
      </w:r>
      <w:r>
        <w:rPr>
          <w:rFonts w:hint="default" w:ascii="Times New Roman" w:hAnsi="Times New Roman" w:eastAsia="仿宋" w:cs="Times New Roman"/>
          <w:sz w:val="32"/>
          <w:szCs w:val="32"/>
        </w:rPr>
        <w:t>人员经费</w:t>
      </w:r>
      <w:r>
        <w:rPr>
          <w:rFonts w:hint="default" w:ascii="Times New Roman" w:hAnsi="Times New Roman" w:eastAsia="仿宋" w:cs="Times New Roman"/>
          <w:sz w:val="32"/>
          <w:szCs w:val="32"/>
          <w:lang w:val="en-US" w:eastAsia="zh-CN"/>
        </w:rPr>
        <w:t>1283.96</w:t>
      </w:r>
      <w:r>
        <w:rPr>
          <w:rFonts w:hint="default" w:ascii="Times New Roman" w:hAnsi="Times New Roman" w:eastAsia="仿宋" w:cs="Times New Roman"/>
          <w:sz w:val="32"/>
          <w:szCs w:val="32"/>
        </w:rPr>
        <w:t>万元，主要包括：基本工资、津贴补贴、奖金、绩效工资、机关事业单位基本养老保险缴费、职业年金缴费、职工基本医疗保险缴费、</w:t>
      </w:r>
      <w:r>
        <w:rPr>
          <w:rFonts w:hint="default" w:ascii="Times New Roman" w:hAnsi="Times New Roman" w:eastAsia="仿宋" w:cs="Times New Roman"/>
          <w:sz w:val="32"/>
          <w:szCs w:val="32"/>
          <w:lang w:val="en-US" w:eastAsia="zh-CN"/>
        </w:rPr>
        <w:t>公务员</w:t>
      </w:r>
      <w:r>
        <w:rPr>
          <w:rFonts w:hint="default" w:ascii="Times New Roman" w:hAnsi="Times New Roman" w:eastAsia="仿宋" w:cs="Times New Roman"/>
          <w:sz w:val="32"/>
          <w:szCs w:val="32"/>
        </w:rPr>
        <w:t>医疗补助</w:t>
      </w:r>
      <w:r>
        <w:rPr>
          <w:rFonts w:hint="default" w:ascii="Times New Roman" w:hAnsi="Times New Roman" w:eastAsia="仿宋" w:cs="Times New Roman"/>
          <w:sz w:val="32"/>
          <w:szCs w:val="32"/>
          <w:lang w:val="en-US" w:eastAsia="zh-CN"/>
        </w:rPr>
        <w:t>缴费</w:t>
      </w:r>
      <w:r>
        <w:rPr>
          <w:rFonts w:hint="default" w:ascii="Times New Roman" w:hAnsi="Times New Roman" w:eastAsia="仿宋" w:cs="Times New Roman"/>
          <w:sz w:val="32"/>
          <w:szCs w:val="32"/>
        </w:rPr>
        <w:t>、其他社会保障缴费、住房公积金、其他工资福利支出、抚恤金、生活补助、奖励金、其他对个人和家庭的补助等。</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公用经费</w:t>
      </w:r>
      <w:r>
        <w:rPr>
          <w:rFonts w:hint="default" w:ascii="Times New Roman" w:hAnsi="Times New Roman" w:eastAsia="仿宋" w:cs="Times New Roman"/>
          <w:sz w:val="32"/>
          <w:szCs w:val="32"/>
          <w:lang w:val="en-US" w:eastAsia="zh-CN"/>
        </w:rPr>
        <w:t>92.48</w:t>
      </w:r>
      <w:r>
        <w:rPr>
          <w:rFonts w:hint="default" w:ascii="Times New Roman" w:hAnsi="Times New Roman" w:eastAsia="仿宋" w:cs="Times New Roman"/>
          <w:sz w:val="32"/>
          <w:szCs w:val="32"/>
        </w:rPr>
        <w:t>万元，主要包括：办公费、水费、电费、邮电费、差旅费、维修（护）费、租赁费、培训费、公务接待费、专用材料费、专用燃料费、委托业务费、工会经费、福利费、公务用车运行维护费、其他交通费</w:t>
      </w:r>
      <w:r>
        <w:rPr>
          <w:rFonts w:hint="default" w:ascii="Times New Roman" w:hAnsi="Times New Roman" w:eastAsia="仿宋" w:cs="Times New Roman"/>
          <w:sz w:val="32"/>
          <w:szCs w:val="32"/>
          <w:lang w:val="en-US" w:eastAsia="zh-CN"/>
        </w:rPr>
        <w:t>用</w:t>
      </w:r>
      <w:r>
        <w:rPr>
          <w:rFonts w:hint="default" w:ascii="Times New Roman" w:hAnsi="Times New Roman" w:eastAsia="仿宋" w:cs="Times New Roman"/>
          <w:sz w:val="32"/>
          <w:szCs w:val="32"/>
        </w:rPr>
        <w:t>、办公设备购置等。</w:t>
      </w:r>
    </w:p>
    <w:p>
      <w:pPr>
        <w:pageBreakBefore w:val="0"/>
        <w:kinsoku/>
        <w:wordWrap/>
        <w:overflowPunct/>
        <w:topLinePunct w:val="0"/>
        <w:bidi w:val="0"/>
        <w:spacing w:line="600" w:lineRule="exact"/>
        <w:ind w:firstLine="640"/>
        <w:outlineLvl w:val="1"/>
        <w:rPr>
          <w:rStyle w:val="30"/>
          <w:rFonts w:hint="default" w:ascii="Times New Roman" w:hAnsi="Times New Roman" w:eastAsia="黑体" w:cs="Times New Roman"/>
          <w:b w:val="0"/>
        </w:rPr>
      </w:pPr>
      <w:bookmarkStart w:id="69" w:name="_Toc15377215"/>
      <w:bookmarkStart w:id="70" w:name="_Toc15396609"/>
      <w:bookmarkStart w:id="71" w:name="_Toc7834"/>
      <w:r>
        <w:rPr>
          <w:rFonts w:hint="default" w:ascii="Times New Roman" w:hAnsi="Times New Roman" w:eastAsia="黑体" w:cs="Times New Roman"/>
          <w:color w:val="000000"/>
          <w:sz w:val="32"/>
          <w:szCs w:val="32"/>
        </w:rPr>
        <w:t>七、</w:t>
      </w:r>
      <w:r>
        <w:rPr>
          <w:rStyle w:val="30"/>
          <w:rFonts w:hint="default" w:ascii="Times New Roman" w:hAnsi="Times New Roman" w:eastAsia="黑体" w:cs="Times New Roman"/>
          <w:b w:val="0"/>
        </w:rPr>
        <w:t>财政拨款</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三公”经费支出决算情况说明</w:t>
      </w:r>
      <w:bookmarkEnd w:id="69"/>
      <w:bookmarkEnd w:id="70"/>
      <w:bookmarkEnd w:id="71"/>
    </w:p>
    <w:p>
      <w:pPr>
        <w:pageBreakBefore w:val="0"/>
        <w:kinsoku/>
        <w:wordWrap/>
        <w:overflowPunct/>
        <w:topLinePunct w:val="0"/>
        <w:bidi w:val="0"/>
        <w:spacing w:line="600" w:lineRule="exact"/>
        <w:ind w:firstLine="640"/>
        <w:outlineLvl w:val="2"/>
        <w:rPr>
          <w:rFonts w:hint="eastAsia" w:ascii="楷体_GB2312" w:hAnsi="楷体_GB2312" w:eastAsia="楷体_GB2312" w:cs="楷体_GB2312"/>
          <w:b/>
          <w:color w:val="000000"/>
          <w:sz w:val="32"/>
          <w:szCs w:val="32"/>
        </w:rPr>
      </w:pPr>
      <w:bookmarkStart w:id="72" w:name="_Toc15377216"/>
      <w:bookmarkStart w:id="73" w:name="_Toc19092"/>
      <w:bookmarkStart w:id="74" w:name="_Toc6401"/>
      <w:r>
        <w:rPr>
          <w:rFonts w:hint="eastAsia" w:ascii="楷体_GB2312" w:hAnsi="楷体_GB2312" w:eastAsia="楷体_GB2312" w:cs="楷体_GB2312"/>
          <w:b/>
          <w:color w:val="000000"/>
          <w:sz w:val="32"/>
          <w:szCs w:val="32"/>
        </w:rPr>
        <w:t>（一）“三公”经费财政拨款支出决算总体情况说明</w:t>
      </w:r>
      <w:bookmarkEnd w:id="72"/>
      <w:bookmarkEnd w:id="73"/>
      <w:bookmarkEnd w:id="74"/>
    </w:p>
    <w:p>
      <w:pPr>
        <w:pageBreakBefore w:val="0"/>
        <w:kinsoku/>
        <w:wordWrap/>
        <w:overflowPunct/>
        <w:topLinePunct w:val="0"/>
        <w:bidi w:val="0"/>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bookmarkStart w:id="75" w:name="OLE_LINK13"/>
      <w:r>
        <w:rPr>
          <w:rFonts w:hint="default" w:ascii="Times New Roman" w:hAnsi="Times New Roman" w:eastAsia="仿宋_GB2312" w:cs="Times New Roman"/>
          <w:sz w:val="32"/>
          <w:szCs w:val="32"/>
        </w:rPr>
        <w:t>“三公”经费财政拨款支出</w:t>
      </w:r>
      <w:bookmarkEnd w:id="75"/>
      <w:r>
        <w:rPr>
          <w:rFonts w:hint="default" w:ascii="Times New Roman" w:hAnsi="Times New Roman" w:eastAsia="仿宋_GB2312" w:cs="Times New Roman"/>
          <w:sz w:val="32"/>
          <w:szCs w:val="32"/>
        </w:rPr>
        <w:t>决算为</w:t>
      </w:r>
      <w:r>
        <w:rPr>
          <w:rFonts w:hint="default" w:ascii="Times New Roman" w:hAnsi="Times New Roman" w:eastAsia="仿宋_GB2312" w:cs="Times New Roman"/>
          <w:sz w:val="32"/>
          <w:szCs w:val="32"/>
          <w:lang w:val="en-US" w:eastAsia="zh-CN"/>
        </w:rPr>
        <w:t>2.92</w:t>
      </w:r>
      <w:r>
        <w:rPr>
          <w:rFonts w:hint="default" w:ascii="Times New Roman" w:hAnsi="Times New Roman" w:eastAsia="仿宋_GB2312" w:cs="Times New Roman"/>
          <w:sz w:val="32"/>
          <w:szCs w:val="32"/>
        </w:rPr>
        <w:t>万元，完成预算100%，较上年度</w:t>
      </w:r>
      <w:r>
        <w:rPr>
          <w:rFonts w:hint="default" w:ascii="Times New Roman" w:hAnsi="Times New Roman" w:eastAsia="仿宋_GB2312" w:cs="Times New Roman"/>
          <w:sz w:val="32"/>
          <w:szCs w:val="32"/>
          <w:lang w:val="en-US" w:eastAsia="zh-CN"/>
        </w:rPr>
        <w:t>减少0.44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下降13.10</w:t>
      </w:r>
      <w:r>
        <w:rPr>
          <w:rFonts w:hint="default" w:ascii="Times New Roman" w:hAnsi="Times New Roman" w:eastAsia="仿宋_GB2312" w:cs="Times New Roman"/>
          <w:sz w:val="32"/>
          <w:szCs w:val="32"/>
        </w:rPr>
        <w:t>%。与预算数持平的主要原因是</w:t>
      </w:r>
      <w:r>
        <w:rPr>
          <w:rFonts w:hint="default" w:ascii="Times New Roman" w:hAnsi="Times New Roman" w:eastAsia="仿宋_GB2312" w:cs="Times New Roman"/>
          <w:color w:val="000000"/>
          <w:sz w:val="32"/>
          <w:szCs w:val="32"/>
        </w:rPr>
        <w:t>严格按照《沐川县贯彻〈党政机关厉行节约反对浪费条例〉实施细则》（沐委办发〔2014〕10号）精神要求，厉行节约，反对浪费。</w:t>
      </w:r>
      <w:r>
        <w:rPr>
          <w:rFonts w:hint="default" w:ascii="Times New Roman" w:hAnsi="Times New Roman" w:eastAsia="仿宋" w:cs="Times New Roman"/>
          <w:color w:val="FFFFFF" w:themeColor="background1"/>
          <w:sz w:val="32"/>
          <w:szCs w:val="32"/>
          <w14:textFill>
            <w14:solidFill>
              <w14:schemeClr w14:val="bg1"/>
            </w14:solidFill>
          </w14:textFill>
        </w:rPr>
        <w:t>。</w:t>
      </w:r>
    </w:p>
    <w:p>
      <w:pPr>
        <w:pageBreakBefore w:val="0"/>
        <w:kinsoku/>
        <w:wordWrap/>
        <w:overflowPunct/>
        <w:topLinePunct w:val="0"/>
        <w:bidi w:val="0"/>
        <w:spacing w:line="600" w:lineRule="exact"/>
        <w:ind w:firstLine="640"/>
        <w:outlineLvl w:val="2"/>
        <w:rPr>
          <w:rFonts w:hint="eastAsia" w:ascii="楷体_GB2312" w:hAnsi="楷体_GB2312" w:eastAsia="楷体_GB2312" w:cs="楷体_GB2312"/>
          <w:b/>
          <w:color w:val="000000"/>
          <w:sz w:val="32"/>
          <w:szCs w:val="32"/>
        </w:rPr>
      </w:pPr>
      <w:bookmarkStart w:id="76" w:name="_Toc15377217"/>
      <w:bookmarkStart w:id="77" w:name="_Toc1333"/>
      <w:bookmarkStart w:id="78" w:name="_Toc25652"/>
      <w:r>
        <w:rPr>
          <w:rFonts w:hint="eastAsia" w:ascii="楷体_GB2312" w:hAnsi="楷体_GB2312" w:eastAsia="楷体_GB2312" w:cs="楷体_GB2312"/>
          <w:b/>
          <w:color w:val="000000"/>
          <w:sz w:val="32"/>
          <w:szCs w:val="32"/>
        </w:rPr>
        <w:t>（二）“三公”经费财政拨款支出决算具体情况说明</w:t>
      </w:r>
      <w:bookmarkEnd w:id="76"/>
      <w:bookmarkEnd w:id="77"/>
      <w:bookmarkEnd w:id="78"/>
    </w:p>
    <w:p>
      <w:pPr>
        <w:pageBreakBefore w:val="0"/>
        <w:kinsoku/>
        <w:wordWrap/>
        <w:overflowPunct/>
        <w:topLinePunct w:val="0"/>
        <w:bidi w:val="0"/>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年度“三公”经费财政拨款支出决算中，因公出国（境）费支出决算0万元，占0.00%；</w:t>
      </w:r>
      <w:bookmarkStart w:id="79" w:name="OLE_LINK14"/>
      <w:r>
        <w:rPr>
          <w:rFonts w:hint="default" w:ascii="Times New Roman" w:hAnsi="Times New Roman" w:eastAsia="仿宋_GB2312" w:cs="Times New Roman"/>
          <w:sz w:val="32"/>
          <w:szCs w:val="32"/>
        </w:rPr>
        <w:t>公务用车购置及运行维护费支出</w:t>
      </w:r>
      <w:bookmarkEnd w:id="79"/>
      <w:r>
        <w:rPr>
          <w:rFonts w:hint="default" w:ascii="Times New Roman" w:hAnsi="Times New Roman" w:eastAsia="仿宋_GB2312" w:cs="Times New Roman"/>
          <w:sz w:val="32"/>
          <w:szCs w:val="32"/>
        </w:rPr>
        <w:t>决算</w:t>
      </w:r>
      <w:r>
        <w:rPr>
          <w:rFonts w:hint="default" w:ascii="Times New Roman" w:hAnsi="Times New Roman" w:eastAsia="仿宋_GB2312" w:cs="Times New Roman"/>
          <w:sz w:val="32"/>
          <w:szCs w:val="32"/>
          <w:lang w:val="en-US" w:eastAsia="zh-CN"/>
        </w:rPr>
        <w:t>1.77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60.62</w:t>
      </w:r>
      <w:r>
        <w:rPr>
          <w:rFonts w:hint="default" w:ascii="Times New Roman" w:hAnsi="Times New Roman" w:eastAsia="仿宋_GB2312" w:cs="Times New Roman"/>
          <w:sz w:val="32"/>
          <w:szCs w:val="32"/>
        </w:rPr>
        <w:t>%；</w:t>
      </w:r>
      <w:bookmarkStart w:id="80" w:name="OLE_LINK15"/>
      <w:r>
        <w:rPr>
          <w:rFonts w:hint="default" w:ascii="Times New Roman" w:hAnsi="Times New Roman" w:eastAsia="仿宋_GB2312" w:cs="Times New Roman"/>
          <w:sz w:val="32"/>
          <w:szCs w:val="32"/>
        </w:rPr>
        <w:t>公务接待费支出</w:t>
      </w:r>
      <w:bookmarkEnd w:id="80"/>
      <w:r>
        <w:rPr>
          <w:rFonts w:hint="default" w:ascii="Times New Roman" w:hAnsi="Times New Roman" w:eastAsia="仿宋_GB2312" w:cs="Times New Roman"/>
          <w:sz w:val="32"/>
          <w:szCs w:val="32"/>
        </w:rPr>
        <w:t>决算</w:t>
      </w:r>
      <w:r>
        <w:rPr>
          <w:rFonts w:hint="default" w:ascii="Times New Roman" w:hAnsi="Times New Roman" w:eastAsia="仿宋_GB2312" w:cs="Times New Roman"/>
          <w:sz w:val="32"/>
          <w:szCs w:val="32"/>
          <w:lang w:val="en-US" w:eastAsia="zh-CN"/>
        </w:rPr>
        <w:t>1.15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auto"/>
          <w:sz w:val="32"/>
          <w:szCs w:val="32"/>
        </w:rPr>
        <w:t>，占</w:t>
      </w:r>
      <w:r>
        <w:rPr>
          <w:rFonts w:hint="default" w:ascii="Times New Roman" w:hAnsi="Times New Roman" w:eastAsia="仿宋_GB2312" w:cs="Times New Roman"/>
          <w:color w:val="auto"/>
          <w:sz w:val="32"/>
          <w:szCs w:val="32"/>
          <w:lang w:val="en-US" w:eastAsia="zh-CN"/>
        </w:rPr>
        <w:t>39.38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。具体情况如下：</w:t>
      </w:r>
    </w:p>
    <w:p>
      <w:pPr>
        <w:pageBreakBefore w:val="0"/>
        <w:kinsoku/>
        <w:wordWrap/>
        <w:overflowPunct/>
        <w:topLinePunct w:val="0"/>
        <w:bidi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（图7：“三公”经费财政拨款支出结构）（饼状图）</w:t>
      </w:r>
    </w:p>
    <w:p>
      <w:pPr>
        <w:pageBreakBefore w:val="0"/>
        <w:kinsoku/>
        <w:wordWrap/>
        <w:overflowPunct/>
        <w:topLinePunct w:val="0"/>
        <w:bidi w:val="0"/>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drawing>
          <wp:anchor distT="0" distB="0" distL="114300" distR="114300" simplePos="0" relativeHeight="251664384" behindDoc="1" locked="0" layoutInCell="1" allowOverlap="1">
            <wp:simplePos x="0" y="0"/>
            <wp:positionH relativeFrom="column">
              <wp:posOffset>664845</wp:posOffset>
            </wp:positionH>
            <wp:positionV relativeFrom="paragraph">
              <wp:posOffset>120015</wp:posOffset>
            </wp:positionV>
            <wp:extent cx="3722370" cy="1947545"/>
            <wp:effectExtent l="4445" t="5080" r="6985" b="9525"/>
            <wp:wrapTight wrapText="bothSides">
              <wp:wrapPolygon>
                <wp:start x="-26" y="-56"/>
                <wp:lineTo x="-26" y="21494"/>
                <wp:lineTo x="21530" y="21494"/>
                <wp:lineTo x="21530" y="-56"/>
                <wp:lineTo x="-26" y="-56"/>
              </wp:wrapPolygon>
            </wp:wrapTight>
            <wp:docPr id="15"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pageBreakBefore w:val="0"/>
        <w:kinsoku/>
        <w:wordWrap/>
        <w:overflowPunct/>
        <w:topLinePunct w:val="0"/>
        <w:bidi w:val="0"/>
        <w:spacing w:line="60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60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60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600" w:lineRule="exact"/>
        <w:ind w:firstLine="640"/>
        <w:rPr>
          <w:rFonts w:hint="default" w:ascii="Times New Roman" w:hAnsi="Times New Roman" w:eastAsia="仿宋" w:cs="Times New Roman"/>
          <w:color w:val="000000"/>
          <w:sz w:val="32"/>
          <w:szCs w:val="32"/>
        </w:rPr>
      </w:pPr>
    </w:p>
    <w:p>
      <w:pPr>
        <w:pageBreakBefore w:val="0"/>
        <w:kinsoku/>
        <w:wordWrap/>
        <w:overflowPunct/>
        <w:topLinePunct w:val="0"/>
        <w:bidi w:val="0"/>
        <w:spacing w:line="600" w:lineRule="exact"/>
        <w:rPr>
          <w:rFonts w:hint="default" w:ascii="Times New Roman" w:hAnsi="Times New Roman" w:eastAsia="仿宋" w:cs="Times New Roman"/>
          <w:color w:val="000000"/>
          <w:sz w:val="32"/>
          <w:szCs w:val="32"/>
        </w:rPr>
      </w:pPr>
    </w:p>
    <w:p>
      <w:pPr>
        <w:pageBreakBefore w:val="0"/>
        <w:suppressAutoHyphens/>
        <w:kinsoku/>
        <w:wordWrap/>
        <w:overflowPunct/>
        <w:topLinePunct w:val="0"/>
        <w:autoSpaceDE/>
        <w:autoSpaceDN/>
        <w:bidi w:val="0"/>
        <w:snapToGrid/>
        <w:spacing w:line="600" w:lineRule="exact"/>
        <w:ind w:firstLine="640"/>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因公出国（境）经费支出0万元，完成预算0%。全年安排因公出国（境）团组0次，出国（境）0人。因公出国（境）支出决算比2023年度增加0万元，增长0%。</w:t>
      </w:r>
    </w:p>
    <w:p>
      <w:pPr>
        <w:pageBreakBefore w:val="0"/>
        <w:suppressAutoHyphens/>
        <w:kinsoku/>
        <w:wordWrap/>
        <w:overflowPunct/>
        <w:topLinePunct w:val="0"/>
        <w:autoSpaceDE/>
        <w:autoSpaceDN/>
        <w:bidi w:val="0"/>
        <w:snapToGrid/>
        <w:spacing w:line="600" w:lineRule="exact"/>
        <w:ind w:firstLine="640"/>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公务用车购置及运行维护费支出1.77万元,完成预算100%。公务用车购置及运行维护费支出决算比2023年度减少0.73万元，下降29.20%。主要原因是本年度严格用车制度，用车效率提高。</w:t>
      </w:r>
    </w:p>
    <w:p>
      <w:pPr>
        <w:pageBreakBefore w:val="0"/>
        <w:suppressAutoHyphens/>
        <w:kinsoku/>
        <w:wordWrap/>
        <w:overflowPunct/>
        <w:topLinePunct w:val="0"/>
        <w:autoSpaceDE/>
        <w:autoSpaceDN/>
        <w:bidi w:val="0"/>
        <w:snapToGrid/>
        <w:spacing w:line="600" w:lineRule="exact"/>
        <w:ind w:firstLine="640"/>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其中：公务用车购置支出0万元。全年按规定更新购置公务用车0辆，其中：轿车0辆、金额0万元，越野车0辆、金额0万元，载客汽车0辆、金额0万元。截至2024年12月31日，单位共有公务用车</w:t>
      </w:r>
      <w:r>
        <w:rPr>
          <w:rFonts w:hint="eastAsia"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lang w:val="en-US" w:eastAsia="zh-CN"/>
        </w:rPr>
        <w:t>辆，其他用车5辆</w:t>
      </w:r>
      <w:r>
        <w:rPr>
          <w:rFonts w:hint="eastAsia" w:ascii="Times New Roman" w:hAnsi="Times New Roman" w:eastAsia="仿宋_GB2312" w:cs="Times New Roman"/>
          <w:b w:val="0"/>
          <w:bCs/>
          <w:color w:val="auto"/>
          <w:sz w:val="32"/>
          <w:szCs w:val="32"/>
          <w:highlight w:val="none"/>
          <w:lang w:val="en-US" w:eastAsia="zh-CN"/>
        </w:rPr>
        <w:t>，2024年10月报废轿车1辆</w:t>
      </w:r>
      <w:r>
        <w:rPr>
          <w:rFonts w:hint="default" w:ascii="Times New Roman" w:hAnsi="Times New Roman" w:eastAsia="仿宋_GB2312" w:cs="Times New Roman"/>
          <w:b w:val="0"/>
          <w:bCs/>
          <w:color w:val="auto"/>
          <w:sz w:val="32"/>
          <w:szCs w:val="32"/>
          <w:highlight w:val="none"/>
          <w:lang w:val="en-US" w:eastAsia="zh-CN"/>
        </w:rPr>
        <w:t>。</w:t>
      </w:r>
    </w:p>
    <w:p>
      <w:pPr>
        <w:pageBreakBefore w:val="0"/>
        <w:suppressAutoHyphens/>
        <w:kinsoku/>
        <w:wordWrap/>
        <w:overflowPunct/>
        <w:topLinePunct w:val="0"/>
        <w:autoSpaceDE/>
        <w:autoSpaceDN/>
        <w:bidi w:val="0"/>
        <w:snapToGrid/>
        <w:spacing w:line="600" w:lineRule="exact"/>
        <w:ind w:firstLine="640"/>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公务用车运行维护费支出1.77万元。主要用于公路抢险、保洁、因公出行、五指山隧道管理等所需的公务用车燃料费、维修费、过路过桥费、保险费等支出。</w:t>
      </w:r>
    </w:p>
    <w:p>
      <w:pPr>
        <w:pageBreakBefore w:val="0"/>
        <w:suppressAutoHyphens/>
        <w:kinsoku/>
        <w:wordWrap/>
        <w:overflowPunct/>
        <w:topLinePunct w:val="0"/>
        <w:autoSpaceDE/>
        <w:autoSpaceDN/>
        <w:bidi w:val="0"/>
        <w:snapToGrid/>
        <w:spacing w:line="600" w:lineRule="exact"/>
        <w:ind w:firstLine="640"/>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3.公务接待费支出1.15万元，完成预算100%。公务接待费支出决算比2023年度增加0.29万元，增长33.72%。主要原因是2024年省、市公路主管部门对沐川县公路路况督导检测情况较多，接待人数及批次增加。其中：</w:t>
      </w:r>
    </w:p>
    <w:p>
      <w:pPr>
        <w:pageBreakBefore w:val="0"/>
        <w:suppressAutoHyphens/>
        <w:kinsoku/>
        <w:wordWrap/>
        <w:overflowPunct/>
        <w:topLinePunct w:val="0"/>
        <w:autoSpaceDE/>
        <w:autoSpaceDN/>
        <w:bidi w:val="0"/>
        <w:snapToGrid/>
        <w:spacing w:line="600" w:lineRule="exact"/>
        <w:ind w:firstLine="640"/>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国内公务接待支出1.15万元，主要用于开展业务活动开支的用餐费等。国内公务接待12批次，129人次（不包括陪同人员），共计支出1.15万元，具体内容包括：（2023年度普通公路养护绩效考核暨四季度农村公路综合指导公务接待、金额592元；美姑县养护事业发展中心来沐交流学习养护工程项目管理公务接待，金额880元；市交通局农村公路隐患公务接待，金额350元；市公路中心督查公路地质灾害隐患安全生产工作公务接待，金额600元；一季度国省干线暨农村公路综合指导公务接待，金额1280元；市公路中心检测G213线、五犍沐快速路路况公务接待，金额1490元；省市公路主管部门督导部评公务接待，金额1390元；2024年度农村公路自动化检测评定公务接待，金额2380元；省公路局对我县省道310自动化检测公务接待，金额484元；检测国道213线路况公务接待，金额900元；市公路中心检测五指山隧道公务接待，金额1180元）。</w:t>
      </w:r>
    </w:p>
    <w:p>
      <w:pPr>
        <w:pageBreakBefore w:val="0"/>
        <w:suppressAutoHyphens/>
        <w:kinsoku/>
        <w:wordWrap/>
        <w:overflowPunct/>
        <w:topLinePunct w:val="0"/>
        <w:autoSpaceDE/>
        <w:autoSpaceDN/>
        <w:bidi w:val="0"/>
        <w:snapToGrid/>
        <w:spacing w:line="600" w:lineRule="exact"/>
        <w:ind w:firstLine="640"/>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外事接待支出0万元。外事接待0批次，0人次（不包括陪同人员），共计支出0万元。</w:t>
      </w:r>
    </w:p>
    <w:p>
      <w:pPr>
        <w:pageBreakBefore w:val="0"/>
        <w:kinsoku/>
        <w:wordWrap/>
        <w:overflowPunct/>
        <w:topLinePunct w:val="0"/>
        <w:bidi w:val="0"/>
        <w:spacing w:line="600" w:lineRule="exact"/>
        <w:ind w:firstLine="640"/>
        <w:outlineLvl w:val="1"/>
        <w:rPr>
          <w:rStyle w:val="30"/>
          <w:rFonts w:hint="default" w:ascii="Times New Roman" w:hAnsi="Times New Roman" w:eastAsia="黑体" w:cs="Times New Roman"/>
        </w:rPr>
      </w:pPr>
      <w:bookmarkStart w:id="81" w:name="_Toc15396610"/>
      <w:bookmarkStart w:id="82" w:name="_Toc15377218"/>
      <w:bookmarkStart w:id="83" w:name="_Toc788"/>
      <w:r>
        <w:rPr>
          <w:rFonts w:hint="default" w:ascii="Times New Roman" w:hAnsi="Times New Roman" w:eastAsia="黑体" w:cs="Times New Roman"/>
          <w:color w:val="000000"/>
          <w:sz w:val="32"/>
          <w:szCs w:val="32"/>
        </w:rPr>
        <w:t>八、</w:t>
      </w:r>
      <w:r>
        <w:rPr>
          <w:rStyle w:val="30"/>
          <w:rFonts w:hint="default" w:ascii="Times New Roman" w:hAnsi="Times New Roman" w:eastAsia="黑体" w:cs="Times New Roman"/>
          <w:b w:val="0"/>
        </w:rPr>
        <w:t>政府性基金预算支出决算情况说明</w:t>
      </w:r>
      <w:bookmarkEnd w:id="81"/>
      <w:bookmarkEnd w:id="82"/>
      <w:bookmarkEnd w:id="83"/>
    </w:p>
    <w:p>
      <w:pPr>
        <w:pageBreakBefore w:val="0"/>
        <w:kinsoku/>
        <w:wordWrap/>
        <w:overflowPunct/>
        <w:topLinePunct w:val="0"/>
        <w:bidi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年度政府性基金预算财政拨款支出</w:t>
      </w:r>
      <w:r>
        <w:rPr>
          <w:rFonts w:hint="default" w:ascii="Times New Roman" w:hAnsi="Times New Roman" w:eastAsia="仿宋_GB2312" w:cs="Times New Roman"/>
          <w:sz w:val="32"/>
          <w:szCs w:val="32"/>
          <w:lang w:val="en-US" w:eastAsia="zh-CN"/>
        </w:rPr>
        <w:t>436.13</w:t>
      </w:r>
      <w:r>
        <w:rPr>
          <w:rFonts w:hint="default" w:ascii="Times New Roman" w:hAnsi="Times New Roman" w:eastAsia="仿宋_GB2312" w:cs="Times New Roman"/>
          <w:sz w:val="32"/>
          <w:szCs w:val="32"/>
        </w:rPr>
        <w:t>万元。</w:t>
      </w:r>
    </w:p>
    <w:p>
      <w:pPr>
        <w:pageBreakBefore w:val="0"/>
        <w:numPr>
          <w:ilvl w:val="0"/>
          <w:numId w:val="2"/>
        </w:numPr>
        <w:kinsoku/>
        <w:wordWrap/>
        <w:overflowPunct/>
        <w:topLinePunct w:val="0"/>
        <w:bidi w:val="0"/>
        <w:spacing w:line="600" w:lineRule="exact"/>
        <w:ind w:firstLine="640"/>
        <w:outlineLvl w:val="1"/>
        <w:rPr>
          <w:rStyle w:val="30"/>
          <w:rFonts w:hint="default" w:ascii="Times New Roman" w:hAnsi="Times New Roman" w:eastAsia="黑体" w:cs="Times New Roman"/>
          <w:b w:val="0"/>
        </w:rPr>
      </w:pPr>
      <w:bookmarkStart w:id="84" w:name="_Toc15396611"/>
      <w:bookmarkStart w:id="85" w:name="_Toc15377219"/>
      <w:bookmarkStart w:id="86" w:name="_Toc22013"/>
      <w:r>
        <w:rPr>
          <w:rStyle w:val="30"/>
          <w:rFonts w:hint="default" w:ascii="Times New Roman" w:hAnsi="Times New Roman" w:eastAsia="黑体" w:cs="Times New Roman"/>
          <w:b w:val="0"/>
        </w:rPr>
        <w:t>国有资本经营预算支出决算情况说明</w:t>
      </w:r>
      <w:bookmarkEnd w:id="84"/>
      <w:bookmarkEnd w:id="85"/>
      <w:bookmarkEnd w:id="86"/>
    </w:p>
    <w:p>
      <w:pPr>
        <w:pageBreakBefore w:val="0"/>
        <w:kinsoku/>
        <w:wordWrap/>
        <w:overflowPunct/>
        <w:topLinePunct w:val="0"/>
        <w:bidi w:val="0"/>
        <w:spacing w:line="600" w:lineRule="exact"/>
        <w:ind w:firstLine="640"/>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年度国有资本经营预算财政拨款支出0万元。</w:t>
      </w:r>
    </w:p>
    <w:p>
      <w:pPr>
        <w:pageBreakBefore w:val="0"/>
        <w:kinsoku/>
        <w:wordWrap/>
        <w:overflowPunct/>
        <w:topLinePunct w:val="0"/>
        <w:bidi w:val="0"/>
        <w:spacing w:line="600" w:lineRule="exact"/>
        <w:ind w:firstLine="800" w:firstLineChars="250"/>
        <w:outlineLvl w:val="1"/>
        <w:rPr>
          <w:rStyle w:val="30"/>
          <w:rFonts w:hint="default" w:ascii="Times New Roman" w:hAnsi="Times New Roman" w:eastAsia="黑体" w:cs="Times New Roman"/>
        </w:rPr>
      </w:pPr>
      <w:bookmarkStart w:id="87" w:name="_Toc15396612"/>
      <w:bookmarkStart w:id="88" w:name="_Toc15377221"/>
      <w:bookmarkStart w:id="89" w:name="_Toc31703"/>
      <w:r>
        <w:rPr>
          <w:rFonts w:hint="default" w:ascii="Times New Roman" w:hAnsi="Times New Roman" w:eastAsia="黑体" w:cs="Times New Roman"/>
          <w:color w:val="000000"/>
          <w:sz w:val="32"/>
          <w:szCs w:val="32"/>
        </w:rPr>
        <w:t>十</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其他重要事项的情况说明</w:t>
      </w:r>
      <w:bookmarkEnd w:id="87"/>
      <w:bookmarkEnd w:id="88"/>
      <w:bookmarkEnd w:id="89"/>
    </w:p>
    <w:p>
      <w:pPr>
        <w:pageBreakBefore w:val="0"/>
        <w:kinsoku/>
        <w:wordWrap/>
        <w:overflowPunct/>
        <w:topLinePunct w:val="0"/>
        <w:bidi w:val="0"/>
        <w:spacing w:line="600" w:lineRule="exact"/>
        <w:ind w:firstLine="643" w:firstLineChars="200"/>
        <w:outlineLvl w:val="2"/>
        <w:rPr>
          <w:rFonts w:hint="eastAsia" w:ascii="楷体_GB2312" w:hAnsi="楷体_GB2312" w:eastAsia="楷体_GB2312" w:cs="楷体_GB2312"/>
          <w:color w:val="000000"/>
          <w:sz w:val="32"/>
          <w:szCs w:val="32"/>
        </w:rPr>
      </w:pPr>
      <w:bookmarkStart w:id="90" w:name="_Toc15377222"/>
      <w:bookmarkStart w:id="91" w:name="_Toc19489"/>
      <w:bookmarkStart w:id="92" w:name="_Toc26367"/>
      <w:r>
        <w:rPr>
          <w:rFonts w:hint="eastAsia" w:ascii="楷体_GB2312" w:hAnsi="楷体_GB2312" w:eastAsia="楷体_GB2312" w:cs="楷体_GB2312"/>
          <w:b/>
          <w:color w:val="000000"/>
          <w:sz w:val="32"/>
          <w:szCs w:val="32"/>
        </w:rPr>
        <w:t>（一）机关运行经费支出情况</w:t>
      </w:r>
      <w:bookmarkEnd w:id="90"/>
      <w:bookmarkEnd w:id="91"/>
      <w:bookmarkEnd w:id="92"/>
    </w:p>
    <w:p>
      <w:pPr>
        <w:pageBreakBefore w:val="0"/>
        <w:kinsoku/>
        <w:wordWrap/>
        <w:overflowPunct/>
        <w:topLinePunct w:val="0"/>
        <w:bidi w:val="0"/>
        <w:spacing w:line="600" w:lineRule="exact"/>
        <w:ind w:firstLine="640" w:firstLineChars="200"/>
        <w:rPr>
          <w:rFonts w:hint="default" w:ascii="Times New Roman" w:hAnsi="Times New Roman" w:eastAsia="仿宋" w:cs="Times New Roman"/>
          <w:b/>
          <w:color w:val="FF0000"/>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年度，沐川县公路建设服务中心机关运行经费支出0万元，比202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年度增加0万元，增长0%。</w:t>
      </w:r>
    </w:p>
    <w:p>
      <w:pPr>
        <w:pageBreakBefore w:val="0"/>
        <w:kinsoku/>
        <w:wordWrap/>
        <w:overflowPunct/>
        <w:topLinePunct w:val="0"/>
        <w:autoSpaceDE w:val="0"/>
        <w:autoSpaceDN w:val="0"/>
        <w:bidi w:val="0"/>
        <w:adjustRightInd w:val="0"/>
        <w:spacing w:line="600" w:lineRule="exact"/>
        <w:ind w:firstLine="643" w:firstLineChars="200"/>
        <w:jc w:val="left"/>
        <w:outlineLvl w:val="2"/>
        <w:rPr>
          <w:rFonts w:hint="eastAsia" w:ascii="楷体_GB2312" w:hAnsi="楷体_GB2312" w:eastAsia="楷体_GB2312" w:cs="楷体_GB2312"/>
          <w:b/>
          <w:color w:val="000000"/>
          <w:sz w:val="32"/>
          <w:szCs w:val="32"/>
        </w:rPr>
      </w:pPr>
      <w:bookmarkStart w:id="93" w:name="_Toc15377223"/>
      <w:bookmarkStart w:id="94" w:name="_Toc18256"/>
      <w:bookmarkStart w:id="95" w:name="_Toc9749"/>
      <w:r>
        <w:rPr>
          <w:rFonts w:hint="eastAsia" w:ascii="楷体_GB2312" w:hAnsi="楷体_GB2312" w:eastAsia="楷体_GB2312" w:cs="楷体_GB2312"/>
          <w:b/>
          <w:color w:val="000000"/>
          <w:sz w:val="32"/>
          <w:szCs w:val="32"/>
        </w:rPr>
        <w:t>（二）政府采购支出情况</w:t>
      </w:r>
      <w:bookmarkEnd w:id="93"/>
      <w:bookmarkEnd w:id="94"/>
      <w:bookmarkEnd w:id="95"/>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沐川县公路建设服务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pageBreakBefore w:val="0"/>
        <w:kinsoku/>
        <w:wordWrap/>
        <w:overflowPunct/>
        <w:topLinePunct w:val="0"/>
        <w:bidi w:val="0"/>
        <w:spacing w:line="600" w:lineRule="exact"/>
        <w:ind w:firstLine="643" w:firstLineChars="200"/>
        <w:outlineLvl w:val="2"/>
        <w:rPr>
          <w:rFonts w:hint="eastAsia" w:ascii="楷体_GB2312" w:hAnsi="楷体_GB2312" w:eastAsia="楷体_GB2312" w:cs="楷体_GB2312"/>
          <w:b/>
          <w:color w:val="000000"/>
          <w:sz w:val="32"/>
          <w:szCs w:val="32"/>
        </w:rPr>
      </w:pPr>
      <w:bookmarkStart w:id="96" w:name="_Toc15377224"/>
      <w:bookmarkStart w:id="97" w:name="_Toc17537"/>
      <w:bookmarkStart w:id="98" w:name="_Toc25367"/>
      <w:r>
        <w:rPr>
          <w:rFonts w:hint="eastAsia" w:ascii="楷体_GB2312" w:hAnsi="楷体_GB2312" w:eastAsia="楷体_GB2312" w:cs="楷体_GB2312"/>
          <w:b/>
          <w:color w:val="000000"/>
          <w:sz w:val="32"/>
          <w:szCs w:val="32"/>
        </w:rPr>
        <w:t>（三）国有资产占有使用情况</w:t>
      </w:r>
      <w:bookmarkEnd w:id="96"/>
      <w:bookmarkEnd w:id="97"/>
      <w:bookmarkEnd w:id="98"/>
    </w:p>
    <w:p>
      <w:pPr>
        <w:pageBreakBefore w:val="0"/>
        <w:kinsoku/>
        <w:wordWrap/>
        <w:overflowPunct/>
        <w:topLinePunct w:val="0"/>
        <w:autoSpaceDE w:val="0"/>
        <w:autoSpaceDN w:val="0"/>
        <w:bidi w:val="0"/>
        <w:adjustRightIn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年12月31日，沐川县公路建设服务中心共有车辆</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辆，其他用车5辆，</w:t>
      </w:r>
      <w:r>
        <w:rPr>
          <w:rFonts w:hint="eastAsia" w:eastAsia="仿宋_GB2312" w:cs="Times New Roman"/>
          <w:sz w:val="32"/>
          <w:szCs w:val="32"/>
          <w:lang w:val="en-US" w:eastAsia="zh-CN"/>
        </w:rPr>
        <w:t>2024年10月报废轿车一辆，</w:t>
      </w:r>
      <w:r>
        <w:rPr>
          <w:rFonts w:hint="default" w:ascii="Times New Roman" w:hAnsi="Times New Roman" w:eastAsia="仿宋_GB2312" w:cs="Times New Roman"/>
          <w:sz w:val="32"/>
          <w:szCs w:val="32"/>
        </w:rPr>
        <w:t>其他用车主要是用于</w:t>
      </w:r>
      <w:r>
        <w:rPr>
          <w:rFonts w:hint="default" w:ascii="Times New Roman" w:hAnsi="Times New Roman" w:eastAsia="仿宋" w:cs="Times New Roman"/>
          <w:color w:val="000000"/>
          <w:sz w:val="32"/>
          <w:szCs w:val="32"/>
        </w:rPr>
        <w:t>公路抢险、保洁、因公出行、五指山隧道管理等所需的公务用车</w:t>
      </w:r>
      <w:r>
        <w:rPr>
          <w:rFonts w:hint="default" w:ascii="Times New Roman" w:hAnsi="Times New Roman" w:eastAsia="仿宋_GB2312" w:cs="Times New Roman"/>
          <w:sz w:val="32"/>
          <w:szCs w:val="32"/>
        </w:rPr>
        <w:t>。单价50万元以上通用设备0台（套），单价100万元以上专用设备（不含车辆）0台（套）。</w:t>
      </w:r>
    </w:p>
    <w:p>
      <w:pPr>
        <w:pageBreakBefore w:val="0"/>
        <w:kinsoku/>
        <w:wordWrap/>
        <w:overflowPunct/>
        <w:topLinePunct w:val="0"/>
        <w:autoSpaceDE w:val="0"/>
        <w:autoSpaceDN w:val="0"/>
        <w:bidi w:val="0"/>
        <w:adjustRightInd w:val="0"/>
        <w:spacing w:line="600" w:lineRule="exact"/>
        <w:ind w:firstLine="643" w:firstLineChars="200"/>
        <w:jc w:val="left"/>
        <w:outlineLvl w:val="2"/>
        <w:rPr>
          <w:rFonts w:hint="eastAsia" w:ascii="楷体_GB2312" w:hAnsi="楷体_GB2312" w:eastAsia="楷体_GB2312" w:cs="楷体_GB2312"/>
          <w:b/>
          <w:sz w:val="32"/>
          <w:szCs w:val="32"/>
          <w:highlight w:val="none"/>
        </w:rPr>
      </w:pPr>
      <w:bookmarkStart w:id="99" w:name="_Toc28899"/>
      <w:bookmarkStart w:id="100" w:name="_Toc2416"/>
      <w:r>
        <w:rPr>
          <w:rFonts w:hint="eastAsia" w:ascii="楷体_GB2312" w:hAnsi="楷体_GB2312" w:eastAsia="楷体_GB2312" w:cs="楷体_GB2312"/>
          <w:b/>
          <w:sz w:val="32"/>
          <w:szCs w:val="32"/>
          <w:highlight w:val="none"/>
        </w:rPr>
        <w:t>（四）预算绩效管理情况</w:t>
      </w:r>
      <w:bookmarkEnd w:id="99"/>
      <w:bookmarkEnd w:id="100"/>
    </w:p>
    <w:p>
      <w:pPr>
        <w:pStyle w:val="2"/>
        <w:pageBreakBefore w:val="0"/>
        <w:kinsoku/>
        <w:wordWrap/>
        <w:overflowPunct/>
        <w:topLinePunct w:val="0"/>
        <w:bidi w:val="0"/>
        <w:spacing w:before="93" w:line="600" w:lineRule="exact"/>
        <w:ind w:firstLine="640" w:firstLineChars="20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根据预算绩效管理要求，本单位在202</w:t>
      </w:r>
      <w:r>
        <w:rPr>
          <w:rFonts w:hint="default" w:ascii="Times New Roman" w:hAnsi="Times New Roman" w:cs="Times New Roman"/>
          <w:sz w:val="32"/>
          <w:szCs w:val="32"/>
          <w:highlight w:val="none"/>
          <w:lang w:val="en-US" w:eastAsia="zh-CN"/>
        </w:rPr>
        <w:t>4</w:t>
      </w:r>
      <w:r>
        <w:rPr>
          <w:rFonts w:hint="default" w:ascii="Times New Roman" w:hAnsi="Times New Roman" w:cs="Times New Roman"/>
          <w:sz w:val="32"/>
          <w:szCs w:val="32"/>
          <w:highlight w:val="none"/>
        </w:rPr>
        <w:t>年度预算编制阶段，组织对县国省</w:t>
      </w:r>
      <w:bookmarkStart w:id="101" w:name="OLE_LINK1"/>
      <w:r>
        <w:rPr>
          <w:rFonts w:hint="default" w:ascii="Times New Roman" w:hAnsi="Times New Roman" w:cs="Times New Roman"/>
          <w:sz w:val="32"/>
          <w:szCs w:val="32"/>
          <w:highlight w:val="none"/>
        </w:rPr>
        <w:t>招标养护</w:t>
      </w:r>
      <w:bookmarkEnd w:id="101"/>
      <w:r>
        <w:rPr>
          <w:rFonts w:hint="default" w:ascii="Times New Roman" w:hAnsi="Times New Roman" w:cs="Times New Roman"/>
          <w:sz w:val="32"/>
          <w:szCs w:val="32"/>
          <w:highlight w:val="none"/>
        </w:rPr>
        <w:t>、县乡道招标养护</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快速通道管养经费</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五指山隧道养护</w:t>
      </w:r>
      <w:r>
        <w:rPr>
          <w:rFonts w:hint="default" w:ascii="Times New Roman" w:hAnsi="Times New Roman" w:cs="Times New Roman"/>
          <w:sz w:val="32"/>
          <w:szCs w:val="32"/>
          <w:highlight w:val="none"/>
        </w:rPr>
        <w:t>等</w:t>
      </w:r>
      <w:r>
        <w:rPr>
          <w:rFonts w:hint="default" w:ascii="Times New Roman" w:hAnsi="Times New Roman" w:cs="Times New Roman"/>
          <w:sz w:val="32"/>
          <w:szCs w:val="32"/>
          <w:highlight w:val="none"/>
          <w:lang w:val="en-US" w:eastAsia="zh-CN"/>
        </w:rPr>
        <w:t>4</w:t>
      </w:r>
      <w:r>
        <w:rPr>
          <w:rFonts w:hint="default" w:ascii="Times New Roman" w:hAnsi="Times New Roman" w:cs="Times New Roman"/>
          <w:sz w:val="32"/>
          <w:szCs w:val="32"/>
          <w:highlight w:val="none"/>
        </w:rPr>
        <w:t>个项目开展了预算事前绩效评估，对</w:t>
      </w:r>
      <w:r>
        <w:rPr>
          <w:rFonts w:hint="default" w:ascii="Times New Roman" w:hAnsi="Times New Roman" w:cs="Times New Roman"/>
          <w:sz w:val="32"/>
          <w:szCs w:val="32"/>
          <w:highlight w:val="none"/>
          <w:lang w:val="en-US" w:eastAsia="zh-CN"/>
        </w:rPr>
        <w:t>4</w:t>
      </w:r>
      <w:r>
        <w:rPr>
          <w:rFonts w:hint="default" w:ascii="Times New Roman" w:hAnsi="Times New Roman" w:cs="Times New Roman"/>
          <w:sz w:val="32"/>
          <w:szCs w:val="32"/>
          <w:highlight w:val="none"/>
        </w:rPr>
        <w:t>个项目编制了绩效目标，预算执行过程中，选取</w:t>
      </w:r>
      <w:r>
        <w:rPr>
          <w:rFonts w:hint="default" w:ascii="Times New Roman" w:hAnsi="Times New Roman" w:cs="Times New Roman"/>
          <w:sz w:val="32"/>
          <w:szCs w:val="32"/>
          <w:highlight w:val="none"/>
          <w:lang w:val="en-US" w:eastAsia="zh-CN"/>
        </w:rPr>
        <w:t>4</w:t>
      </w:r>
      <w:r>
        <w:rPr>
          <w:rFonts w:hint="default" w:ascii="Times New Roman" w:hAnsi="Times New Roman" w:cs="Times New Roman"/>
          <w:sz w:val="32"/>
          <w:szCs w:val="32"/>
          <w:highlight w:val="none"/>
        </w:rPr>
        <w:t>个项目开展绩效监控，组织对</w:t>
      </w:r>
      <w:r>
        <w:rPr>
          <w:rFonts w:hint="default" w:ascii="Times New Roman" w:hAnsi="Times New Roman" w:cs="Times New Roman"/>
          <w:sz w:val="32"/>
          <w:szCs w:val="32"/>
          <w:highlight w:val="none"/>
          <w:lang w:val="en-US" w:eastAsia="zh-CN"/>
        </w:rPr>
        <w:t>4</w:t>
      </w:r>
      <w:r>
        <w:rPr>
          <w:rFonts w:hint="default" w:ascii="Times New Roman" w:hAnsi="Times New Roman" w:cs="Times New Roman"/>
          <w:sz w:val="32"/>
          <w:szCs w:val="32"/>
          <w:highlight w:val="none"/>
        </w:rPr>
        <w:t>个项目开展绩效自评，绩效自评表详见第四部分附件</w:t>
      </w:r>
    </w:p>
    <w:p>
      <w:pPr>
        <w:pageBreakBefore w:val="0"/>
        <w:widowControl/>
        <w:kinsoku/>
        <w:wordWrap/>
        <w:overflowPunct/>
        <w:topLinePunct w:val="0"/>
        <w:bidi w:val="0"/>
        <w:spacing w:line="600" w:lineRule="exact"/>
        <w:jc w:val="lef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br w:type="page"/>
      </w:r>
    </w:p>
    <w:p>
      <w:pPr>
        <w:pStyle w:val="3"/>
        <w:keepNext/>
        <w:keepLines/>
        <w:pageBreakBefore w:val="0"/>
        <w:widowControl w:val="0"/>
        <w:suppressAutoHyphens/>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黑体" w:cs="Times New Roman"/>
          <w:color w:val="auto"/>
          <w:sz w:val="32"/>
          <w:szCs w:val="32"/>
          <w:lang w:eastAsia="zh-CN"/>
        </w:rPr>
      </w:pPr>
      <w:bookmarkStart w:id="102" w:name="_Toc15396613"/>
      <w:bookmarkStart w:id="103" w:name="_Toc15377225"/>
      <w:r>
        <w:rPr>
          <w:rFonts w:hint="eastAsia" w:ascii="Times New Roman" w:hAnsi="Times New Roman" w:eastAsia="黑体" w:cs="Times New Roman"/>
          <w:color w:val="auto"/>
          <w:sz w:val="32"/>
          <w:szCs w:val="32"/>
          <w:lang w:val="en-US" w:eastAsia="zh-CN"/>
        </w:rPr>
        <w:t xml:space="preserve">第三部分  </w:t>
      </w:r>
      <w:bookmarkStart w:id="104" w:name="_Toc22964"/>
      <w:r>
        <w:rPr>
          <w:rFonts w:hint="default" w:ascii="Times New Roman" w:hAnsi="Times New Roman" w:eastAsia="黑体" w:cs="Times New Roman"/>
          <w:color w:val="auto"/>
          <w:sz w:val="32"/>
          <w:szCs w:val="32"/>
          <w:lang w:eastAsia="zh-CN"/>
        </w:rPr>
        <w:t>名词解释</w:t>
      </w:r>
      <w:bookmarkEnd w:id="102"/>
      <w:bookmarkEnd w:id="103"/>
      <w:bookmarkEnd w:id="104"/>
    </w:p>
    <w:p>
      <w:pPr>
        <w:pStyle w:val="27"/>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财政拨款收入：指单位从同级财政部门取得的财政预算资金。</w:t>
      </w:r>
    </w:p>
    <w:p>
      <w:pPr>
        <w:pStyle w:val="27"/>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 xml:space="preserve">年初结转和结余：指以前年度尚未完成、结转到本年按有关规定继续使用的资金。 </w:t>
      </w:r>
    </w:p>
    <w:p>
      <w:pPr>
        <w:pStyle w:val="27"/>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年末结转和结余：指单位按有关规定结转到下年或以后年度继续使用的资金。</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社会保障和就业支出（类）行政事业单位养老支出（款）机关事业单位基本养老保险缴费支出（项）：反映机关事业单位实施养老保险制度由单位缴纳的基本养老保险费支出。</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社会保障和就业支出（类）行政事业单位养老支出（款）机关事业单位职业年金缴费支出（项）：反映机关事业单位实施养老保险制度由单位实际缴纳的职业年金支出。</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社会保障和就业支出（类）行政事业单位养老支出（款）其他行政事业单位养老支出（项）：反映机关事业单位支付的一次性退休补贴支出。</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7</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社会保障和就业支出（类）抚恤（款）死亡抚恤（项）：反映按规定用于烈士和牺牲、病故人员家属的一次性和定期抚恤金以及丧葬补助费。</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8</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社会保障和就业支出（类）抚恤（款）伤残抚恤（项）：反映按规定用于伤残人员的抚恤金和按规定开支的各种伤残补助费。</w:t>
      </w:r>
    </w:p>
    <w:p>
      <w:pPr>
        <w:pageBreakBefore w:val="0"/>
        <w:widowControl/>
        <w:shd w:val="clear" w:color="auto" w:fill="FFFFFF"/>
        <w:kinsoku/>
        <w:wordWrap/>
        <w:overflowPunct/>
        <w:topLinePunct w:val="0"/>
        <w:bidi w:val="0"/>
        <w:spacing w:line="600" w:lineRule="exact"/>
        <w:ind w:firstLine="672" w:firstLineChars="21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9</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p>
    <w:p>
      <w:pPr>
        <w:pageBreakBefore w:val="0"/>
        <w:widowControl/>
        <w:shd w:val="clear" w:color="auto" w:fill="FFFFFF"/>
        <w:kinsoku/>
        <w:wordWrap/>
        <w:overflowPunct/>
        <w:topLinePunct w:val="0"/>
        <w:bidi w:val="0"/>
        <w:spacing w:line="600" w:lineRule="exact"/>
        <w:ind w:firstLine="672" w:firstLineChars="21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10</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卫生健康支出（类）行政事业单位医疗（款）公务员医疗补助（项）：反映公务员医疗补助和大病医疗保险缴费。</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kern w:val="0"/>
          <w:sz w:val="32"/>
          <w:szCs w:val="32"/>
        </w:rPr>
      </w:pPr>
      <w:r>
        <w:rPr>
          <w:rFonts w:hint="eastAsia" w:ascii="仿宋_GB2312" w:hAnsi="仿宋_GB2312" w:eastAsia="仿宋_GB2312" w:cs="仿宋_GB2312"/>
          <w:b w:val="0"/>
          <w:bCs/>
          <w:kern w:val="0"/>
          <w:sz w:val="32"/>
          <w:szCs w:val="32"/>
        </w:rPr>
        <w:t>11.</w:t>
      </w:r>
      <w:r>
        <w:rPr>
          <w:rFonts w:hint="default" w:ascii="Times New Roman" w:hAnsi="Times New Roman" w:eastAsia="仿宋_GB2312" w:cs="Times New Roman"/>
          <w:kern w:val="0"/>
          <w:sz w:val="32"/>
          <w:szCs w:val="32"/>
        </w:rPr>
        <w:t>交通运输支出（类）公路水路运输（款）公路建设（项）：反映新建公路支出，公路改建支出，特大型桥梁建设支出，公路客货运站（场）建设支出。</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kern w:val="0"/>
          <w:sz w:val="32"/>
          <w:szCs w:val="32"/>
        </w:rPr>
        <w:t>12</w:t>
      </w:r>
      <w:r>
        <w:rPr>
          <w:rFonts w:hint="eastAsia" w:ascii="仿宋_GB2312" w:hAnsi="仿宋_GB2312" w:eastAsia="仿宋_GB2312" w:cs="仿宋_GB2312"/>
          <w:b w:val="0"/>
          <w:bCs/>
          <w:kern w:val="0"/>
          <w:sz w:val="32"/>
          <w:szCs w:val="32"/>
        </w:rPr>
        <w:t>.</w:t>
      </w:r>
      <w:r>
        <w:rPr>
          <w:rFonts w:hint="default" w:ascii="Times New Roman" w:hAnsi="Times New Roman" w:eastAsia="仿宋_GB2312" w:cs="Times New Roman"/>
          <w:kern w:val="0"/>
          <w:sz w:val="32"/>
          <w:szCs w:val="32"/>
        </w:rPr>
        <w:t>交通运输支出（类）公路水路运输（款）公路养护（项）：反映公路养护支出。</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13</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交通运输支出（类）公路水路运输（款）其他公路水路运输支出（项）：反映除上述项目以外其他用于公路水路运输方面的支出。</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14</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住房保障支出（类）住房改革支出（款）住房公积金（项）：反映行政事业单位按人力资源和社会保障部、财政部规定的基本工资和津贴补贴以及规定比例为职工缴纳的住房公积金。</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15</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16</w:t>
      </w: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项目支出：指在基本支出之外为完成特定行政任务和事业发展目标所发生的支出。</w:t>
      </w:r>
    </w:p>
    <w:p>
      <w:pPr>
        <w:pStyle w:val="27"/>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bidi w:val="0"/>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ageBreakBefore w:val="0"/>
        <w:numPr>
          <w:numId w:val="0"/>
        </w:numPr>
        <w:kinsoku/>
        <w:wordWrap/>
        <w:overflowPunct/>
        <w:topLinePunct w:val="0"/>
        <w:bidi w:val="0"/>
        <w:spacing w:line="600" w:lineRule="exact"/>
        <w:ind w:leftChars="150"/>
        <w:jc w:val="center"/>
        <w:outlineLvl w:val="0"/>
        <w:rPr>
          <w:rFonts w:hint="default" w:ascii="Times New Roman" w:hAnsi="Times New Roman" w:eastAsia="黑体" w:cs="Times New Roman"/>
          <w:sz w:val="32"/>
          <w:szCs w:val="32"/>
          <w:highlight w:val="none"/>
        </w:rPr>
      </w:pPr>
      <w:bookmarkStart w:id="105" w:name="_Toc19626"/>
      <w:r>
        <w:rPr>
          <w:rFonts w:hint="eastAsia" w:eastAsia="黑体" w:cs="Times New Roman"/>
          <w:sz w:val="32"/>
          <w:szCs w:val="32"/>
          <w:highlight w:val="none"/>
          <w:lang w:val="en-US" w:eastAsia="zh-CN"/>
        </w:rPr>
        <w:t xml:space="preserve">第四部分  </w:t>
      </w:r>
      <w:r>
        <w:rPr>
          <w:rFonts w:hint="default" w:ascii="Times New Roman" w:hAnsi="Times New Roman" w:eastAsia="黑体" w:cs="Times New Roman"/>
          <w:sz w:val="32"/>
          <w:szCs w:val="32"/>
          <w:highlight w:val="none"/>
        </w:rPr>
        <w:t>附件</w:t>
      </w:r>
      <w:bookmarkEnd w:id="12"/>
      <w:bookmarkEnd w:id="105"/>
    </w:p>
    <w:p>
      <w:pPr>
        <w:pStyle w:val="13"/>
        <w:pageBreakBefore w:val="0"/>
        <w:kinsoku/>
        <w:wordWrap/>
        <w:overflowPunct/>
        <w:topLinePunct w:val="0"/>
        <w:bidi w:val="0"/>
        <w:spacing w:line="600" w:lineRule="exact"/>
        <w:rPr>
          <w:rFonts w:hint="default"/>
        </w:rPr>
      </w:pPr>
      <w:r>
        <w:rPr>
          <w:rFonts w:hint="eastAsia" w:ascii="Times New Roman" w:hAnsi="Times New Roman" w:eastAsia="黑体" w:cs="Times New Roman"/>
          <w:color w:val="auto"/>
          <w:kern w:val="2"/>
          <w:sz w:val="32"/>
          <w:szCs w:val="32"/>
          <w:lang w:val="en-US" w:eastAsia="zh-CN" w:bidi="ar-SA"/>
        </w:rPr>
        <w:t>附件1</w:t>
      </w:r>
    </w:p>
    <w:p>
      <w:pPr>
        <w:pageBreakBefore w:val="0"/>
        <w:widowControl/>
        <w:kinsoku/>
        <w:wordWrap/>
        <w:overflowPunct/>
        <w:topLinePunct w:val="0"/>
        <w:autoSpaceDE/>
        <w:autoSpaceDN/>
        <w:bidi w:val="0"/>
        <w:spacing w:line="600" w:lineRule="exact"/>
        <w:contextualSpacing/>
        <w:jc w:val="center"/>
        <w:rPr>
          <w:rFonts w:hint="default" w:ascii="Times New Roman" w:hAnsi="Times New Roman" w:eastAsia="方正小标宋简体" w:cs="Times New Roman"/>
          <w:color w:val="auto"/>
          <w:sz w:val="44"/>
          <w:szCs w:val="44"/>
          <w:shd w:val="clear" w:color="auto" w:fill="FFFFFF"/>
          <w:lang w:val="en-US" w:eastAsia="zh-CN"/>
        </w:rPr>
      </w:pPr>
      <w:r>
        <w:rPr>
          <w:rFonts w:hint="eastAsia" w:ascii="Times New Roman" w:hAnsi="Times New Roman" w:eastAsia="方正小标宋简体" w:cs="Times New Roman"/>
          <w:color w:val="auto"/>
          <w:sz w:val="44"/>
          <w:szCs w:val="44"/>
          <w:shd w:val="clear" w:color="auto" w:fill="FFFFFF"/>
          <w:lang w:val="en-US" w:eastAsia="zh-CN"/>
        </w:rPr>
        <w:t>沐川县公路建设服务中心</w:t>
      </w:r>
    </w:p>
    <w:p>
      <w:pPr>
        <w:pageBreakBefore w:val="0"/>
        <w:widowControl/>
        <w:kinsoku/>
        <w:wordWrap/>
        <w:overflowPunct/>
        <w:topLinePunct w:val="0"/>
        <w:autoSpaceDE/>
        <w:autoSpaceDN/>
        <w:bidi w:val="0"/>
        <w:spacing w:line="600" w:lineRule="exact"/>
        <w:contextualSpacing/>
        <w:jc w:val="center"/>
        <w:rPr>
          <w:rFonts w:ascii="宋体" w:hAnsi="宋体"/>
          <w:color w:val="auto"/>
          <w:kern w:val="2"/>
          <w:sz w:val="32"/>
          <w:szCs w:val="32"/>
        </w:rPr>
      </w:pPr>
      <w:r>
        <w:rPr>
          <w:rFonts w:hint="eastAsia" w:ascii="Times New Roman" w:hAnsi="Times New Roman" w:eastAsia="方正小标宋简体" w:cs="Times New Roman"/>
          <w:color w:val="auto"/>
          <w:sz w:val="44"/>
          <w:szCs w:val="44"/>
          <w:shd w:val="clear" w:color="auto" w:fill="FFFFFF"/>
          <w:lang w:val="en-US" w:eastAsia="zh-CN"/>
        </w:rPr>
        <w:t>2024年道路养护经费绩效评价报告</w:t>
      </w:r>
    </w:p>
    <w:p>
      <w:pPr>
        <w:pStyle w:val="4"/>
        <w:keepNext/>
        <w:keepLines/>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Style w:val="30"/>
          <w:rFonts w:hint="eastAsia" w:ascii="Times New Roman" w:hAnsi="Times New Roman" w:eastAsia="黑体" w:cs="Times New Roman"/>
          <w:b w:val="0"/>
          <w:bCs w:val="0"/>
          <w:color w:val="auto"/>
          <w:highlight w:val="none"/>
          <w:lang w:val="zh-CN" w:eastAsia="zh-CN"/>
        </w:rPr>
      </w:pPr>
      <w:bookmarkStart w:id="106" w:name="_Toc19903"/>
      <w:bookmarkStart w:id="107" w:name="_Toc32629"/>
      <w:r>
        <w:rPr>
          <w:rStyle w:val="30"/>
          <w:rFonts w:hint="eastAsia" w:ascii="Times New Roman" w:hAnsi="Times New Roman" w:eastAsia="黑体" w:cs="Times New Roman"/>
          <w:b w:val="0"/>
          <w:bCs w:val="0"/>
          <w:color w:val="auto"/>
          <w:highlight w:val="none"/>
          <w:lang w:val="zh-CN" w:eastAsia="zh-CN"/>
        </w:rPr>
        <w:t>一、项目概况</w:t>
      </w:r>
      <w:bookmarkEnd w:id="106"/>
      <w:bookmarkEnd w:id="107"/>
    </w:p>
    <w:p>
      <w:pPr>
        <w:pageBreakBefore w:val="0"/>
        <w:widowControl/>
        <w:kinsoku/>
        <w:wordWrap/>
        <w:overflowPunct/>
        <w:topLinePunct w:val="0"/>
        <w:bidi w:val="0"/>
        <w:adjustRightInd w:val="0"/>
        <w:snapToGrid w:val="0"/>
        <w:spacing w:line="600" w:lineRule="exact"/>
        <w:ind w:firstLine="640" w:firstLineChars="200"/>
        <w:contextualSpacing/>
        <w:jc w:val="left"/>
        <w:rPr>
          <w:rFonts w:hint="eastAsia" w:ascii="Times New Roman" w:hAnsi="Times New Roman" w:eastAsia="楷体_GB2312" w:cs="Times New Roman"/>
          <w:kern w:val="2"/>
          <w:sz w:val="32"/>
          <w:szCs w:val="32"/>
          <w:lang w:val="zh-CN" w:eastAsia="zh-CN" w:bidi="ar-SA"/>
        </w:rPr>
      </w:pPr>
      <w:r>
        <w:rPr>
          <w:rFonts w:hint="eastAsia" w:ascii="Times New Roman" w:hAnsi="Times New Roman" w:eastAsia="楷体_GB2312" w:cs="Times New Roman"/>
          <w:kern w:val="2"/>
          <w:sz w:val="32"/>
          <w:szCs w:val="32"/>
          <w:lang w:val="zh-CN" w:eastAsia="zh-CN" w:bidi="ar-SA"/>
        </w:rPr>
        <w:t>（一）设立背景及基本情况</w:t>
      </w:r>
    </w:p>
    <w:p>
      <w:pPr>
        <w:pageBreakBefore w:val="0"/>
        <w:widowControl/>
        <w:kinsoku/>
        <w:wordWrap/>
        <w:overflowPunct/>
        <w:topLinePunct w:val="0"/>
        <w:bidi w:val="0"/>
        <w:adjustRightInd w:val="0"/>
        <w:snapToGrid w:val="0"/>
        <w:spacing w:line="600" w:lineRule="exact"/>
        <w:ind w:firstLine="640" w:firstLineChars="200"/>
        <w:contextualSpacing/>
        <w:jc w:val="left"/>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2024年中央、市级、县级下达沐川县公路建设服务中心道路养护经费733.31万元，经县政府批准，主要用于国省道2024年养护费、国省道水毁修复等零星修复项目。</w:t>
      </w:r>
    </w:p>
    <w:p>
      <w:pPr>
        <w:pageBreakBefore w:val="0"/>
        <w:numPr>
          <w:ilvl w:val="0"/>
          <w:numId w:val="3"/>
        </w:numPr>
        <w:kinsoku/>
        <w:wordWrap/>
        <w:overflowPunct/>
        <w:topLinePunct w:val="0"/>
        <w:bidi w:val="0"/>
        <w:spacing w:line="600" w:lineRule="exact"/>
        <w:ind w:firstLine="640" w:firstLineChars="200"/>
        <w:rPr>
          <w:rFonts w:hint="eastAsia" w:ascii="Times New Roman" w:hAnsi="Times New Roman" w:eastAsia="楷体_GB2312" w:cs="Times New Roman"/>
          <w:kern w:val="2"/>
          <w:sz w:val="32"/>
          <w:szCs w:val="32"/>
          <w:lang w:val="zh-CN" w:eastAsia="zh-CN" w:bidi="ar-SA"/>
        </w:rPr>
      </w:pPr>
      <w:r>
        <w:rPr>
          <w:rFonts w:hint="eastAsia" w:ascii="Times New Roman" w:hAnsi="Times New Roman" w:eastAsia="楷体_GB2312" w:cs="Times New Roman"/>
          <w:kern w:val="2"/>
          <w:sz w:val="32"/>
          <w:szCs w:val="32"/>
          <w:lang w:val="zh-CN" w:eastAsia="zh-CN" w:bidi="ar-SA"/>
        </w:rPr>
        <w:t>实施目的及支持方向</w:t>
      </w:r>
    </w:p>
    <w:p>
      <w:pPr>
        <w:pageBreakBefore w:val="0"/>
        <w:widowControl/>
        <w:kinsoku/>
        <w:wordWrap/>
        <w:overflowPunct/>
        <w:topLinePunct w:val="0"/>
        <w:bidi w:val="0"/>
        <w:adjustRightInd w:val="0"/>
        <w:snapToGrid w:val="0"/>
        <w:spacing w:line="600" w:lineRule="exact"/>
        <w:ind w:firstLine="640" w:firstLineChars="200"/>
        <w:contextualSpacing/>
        <w:jc w:val="left"/>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通过对预算项目的绩效评价，了解项目实施进度情况，项目资金使用情况及取得的效果，总结项目建设和专项资金管理的经验，发现项目专项资金管理中存在的问题，为提高资金的使用效益，加强财政支出的规范化管理，健全和完善支出项目和资金使用管理办法，完善预算编制、加强绩效目标管理和绩效考核工作提供重要的参考依据。</w:t>
      </w:r>
    </w:p>
    <w:p>
      <w:pPr>
        <w:pageBreakBefore w:val="0"/>
        <w:widowControl/>
        <w:numPr>
          <w:ilvl w:val="0"/>
          <w:numId w:val="3"/>
        </w:numPr>
        <w:kinsoku/>
        <w:wordWrap/>
        <w:overflowPunct/>
        <w:topLinePunct w:val="0"/>
        <w:bidi w:val="0"/>
        <w:adjustRightInd w:val="0"/>
        <w:snapToGrid w:val="0"/>
        <w:spacing w:line="600" w:lineRule="exact"/>
        <w:ind w:left="0" w:leftChars="0" w:firstLine="640" w:firstLineChars="200"/>
        <w:contextualSpacing/>
        <w:jc w:val="left"/>
        <w:rPr>
          <w:rFonts w:hint="eastAsia" w:ascii="Times New Roman" w:hAnsi="Times New Roman" w:eastAsia="楷体_GB2312" w:cs="Times New Roman"/>
          <w:kern w:val="2"/>
          <w:sz w:val="32"/>
          <w:szCs w:val="32"/>
          <w:lang w:val="zh-CN" w:eastAsia="zh-CN" w:bidi="ar-SA"/>
        </w:rPr>
      </w:pPr>
      <w:r>
        <w:rPr>
          <w:rFonts w:hint="eastAsia" w:ascii="Times New Roman" w:hAnsi="Times New Roman" w:eastAsia="楷体_GB2312" w:cs="Times New Roman"/>
          <w:kern w:val="2"/>
          <w:sz w:val="32"/>
          <w:szCs w:val="32"/>
          <w:lang w:val="zh-CN" w:eastAsia="zh-CN" w:bidi="ar-SA"/>
        </w:rPr>
        <w:t>预算安排及分配管理</w:t>
      </w:r>
    </w:p>
    <w:p>
      <w:pPr>
        <w:pageBreakBefore w:val="0"/>
        <w:widowControl/>
        <w:kinsoku/>
        <w:wordWrap/>
        <w:overflowPunct/>
        <w:topLinePunct w:val="0"/>
        <w:bidi w:val="0"/>
        <w:adjustRightInd w:val="0"/>
        <w:snapToGrid w:val="0"/>
        <w:spacing w:line="600" w:lineRule="exact"/>
        <w:ind w:firstLine="640" w:firstLineChars="200"/>
        <w:contextualSpacing/>
        <w:jc w:val="left"/>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按项目进度进行预算安排，保障项目顺利实施。项目资金按财政交通专项资金管理办法进行支付。2024年中央、市级、县级专项资金共计733.31万元，已完成支付733.31万元，其中：国省道2024年养护经费360.59万元，国省道零星水毁修复款372.72万元。</w:t>
      </w:r>
    </w:p>
    <w:p>
      <w:pPr>
        <w:pageBreakBefore w:val="0"/>
        <w:numPr>
          <w:ilvl w:val="0"/>
          <w:numId w:val="3"/>
        </w:numPr>
        <w:kinsoku/>
        <w:wordWrap/>
        <w:overflowPunct/>
        <w:topLinePunct w:val="0"/>
        <w:bidi w:val="0"/>
        <w:adjustRightInd w:val="0"/>
        <w:snapToGrid w:val="0"/>
        <w:spacing w:line="600" w:lineRule="exact"/>
        <w:ind w:left="0" w:leftChars="0" w:firstLine="640" w:firstLineChars="200"/>
        <w:rPr>
          <w:rFonts w:hint="eastAsia" w:ascii="Times New Roman" w:hAnsi="Times New Roman" w:eastAsia="楷体_GB2312" w:cs="Times New Roman"/>
          <w:kern w:val="2"/>
          <w:sz w:val="32"/>
          <w:szCs w:val="32"/>
          <w:lang w:val="zh-CN" w:eastAsia="zh-CN" w:bidi="ar-SA"/>
        </w:rPr>
      </w:pPr>
      <w:r>
        <w:rPr>
          <w:rFonts w:hint="eastAsia" w:ascii="Times New Roman" w:hAnsi="Times New Roman" w:eastAsia="楷体_GB2312" w:cs="Times New Roman"/>
          <w:kern w:val="2"/>
          <w:sz w:val="32"/>
          <w:szCs w:val="32"/>
          <w:lang w:val="zh-CN" w:eastAsia="zh-CN" w:bidi="ar-SA"/>
        </w:rPr>
        <w:t>项目绩效目标设置</w:t>
      </w:r>
    </w:p>
    <w:p>
      <w:pPr>
        <w:pageBreakBefore w:val="0"/>
        <w:widowControl/>
        <w:kinsoku/>
        <w:wordWrap/>
        <w:overflowPunct/>
        <w:topLinePunct w:val="0"/>
        <w:bidi w:val="0"/>
        <w:adjustRightInd w:val="0"/>
        <w:snapToGrid w:val="0"/>
        <w:spacing w:line="600" w:lineRule="exact"/>
        <w:ind w:firstLine="640" w:firstLineChars="200"/>
        <w:contextualSpacing/>
        <w:jc w:val="left"/>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主管部门对项目规划、项目预算、资金分配、项目实施、项目质量进行监管，保障资金专款专用，确保项目资金高效、准确、安全使用。按项目具体实施情况，设置项目具体绩效目标，指标体系包括：数量指标、质量指标、时效指标、经济效益指标、社会效益指标、生态效益指标、改善通行服务水平群众满意度和经济成本指标。成立由分管领导牵头的自评工作领导小组，高质量，高效率完成自评工作。</w:t>
      </w:r>
    </w:p>
    <w:p>
      <w:pPr>
        <w:pageBreakBefore w:val="0"/>
        <w:kinsoku/>
        <w:wordWrap/>
        <w:overflowPunct/>
        <w:topLinePunct w:val="0"/>
        <w:bidi w:val="0"/>
        <w:adjustRightInd w:val="0"/>
        <w:snapToGrid w:val="0"/>
        <w:spacing w:line="600" w:lineRule="exact"/>
        <w:ind w:firstLine="640" w:firstLineChars="200"/>
        <w:rPr>
          <w:rStyle w:val="30"/>
          <w:rFonts w:hint="default" w:ascii="Times New Roman" w:hAnsi="Times New Roman" w:eastAsia="黑体" w:cs="Times New Roman"/>
          <w:b w:val="0"/>
          <w:bCs w:val="0"/>
          <w:color w:val="auto"/>
          <w:highlight w:val="none"/>
          <w:lang w:val="zh-CN" w:eastAsia="zh-CN" w:bidi="ar-SA"/>
        </w:rPr>
      </w:pPr>
      <w:bookmarkStart w:id="108" w:name="_Toc21245"/>
      <w:bookmarkStart w:id="109" w:name="_Toc24381"/>
      <w:r>
        <w:rPr>
          <w:rStyle w:val="30"/>
          <w:rFonts w:hint="eastAsia" w:ascii="Times New Roman" w:hAnsi="Times New Roman" w:eastAsia="黑体" w:cs="Times New Roman"/>
          <w:b w:val="0"/>
          <w:bCs w:val="0"/>
          <w:color w:val="auto"/>
          <w:highlight w:val="none"/>
          <w:lang w:val="zh-CN" w:eastAsia="zh-CN" w:bidi="ar-SA"/>
        </w:rPr>
        <w:t>二、评价实施</w:t>
      </w:r>
    </w:p>
    <w:bookmarkEnd w:id="108"/>
    <w:bookmarkEnd w:id="109"/>
    <w:p>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textAlignment w:val="auto"/>
        <w:rPr>
          <w:rFonts w:hint="default" w:ascii="Times New Roman" w:hAnsi="Times New Roman" w:eastAsia="楷体_GB2312" w:cs="Times New Roman"/>
          <w:kern w:val="2"/>
          <w:sz w:val="32"/>
          <w:szCs w:val="32"/>
          <w:lang w:val="zh-CN" w:eastAsia="zh-CN" w:bidi="ar-SA"/>
        </w:rPr>
      </w:pPr>
      <w:r>
        <w:rPr>
          <w:rFonts w:hint="eastAsia" w:ascii="Times New Roman" w:hAnsi="Times New Roman" w:eastAsia="楷体_GB2312" w:cs="Times New Roman"/>
          <w:kern w:val="2"/>
          <w:sz w:val="32"/>
          <w:szCs w:val="32"/>
          <w:lang w:val="zh-CN" w:eastAsia="zh-CN" w:bidi="ar-SA"/>
        </w:rPr>
        <w:t>（一）评价目的</w:t>
      </w:r>
    </w:p>
    <w:p>
      <w:pPr>
        <w:pageBreakBefore w:val="0"/>
        <w:widowControl/>
        <w:kinsoku/>
        <w:wordWrap/>
        <w:overflowPunct/>
        <w:topLinePunct w:val="0"/>
        <w:bidi w:val="0"/>
        <w:adjustRightInd w:val="0"/>
        <w:snapToGrid w:val="0"/>
        <w:spacing w:line="600" w:lineRule="exact"/>
        <w:ind w:firstLine="640" w:firstLineChars="200"/>
        <w:contextualSpacing/>
        <w:jc w:val="left"/>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通过对预算项目的绩效评价，了解项目实施进度情况，项目资金使用情况及取得的效果，总结专项资金管理的经验，发现专项资金管理中存在的问题，为提高资金的使用效益，加强财政支出的规范化管理，健全和完善支出项目和资金使用管理办法，完善预算编制、加强绩效目标管理和绩效考核工作提供重要的参考依据。</w:t>
      </w:r>
    </w:p>
    <w:p>
      <w:pPr>
        <w:pageBreakBefore w:val="0"/>
        <w:numPr>
          <w:ilvl w:val="0"/>
          <w:numId w:val="4"/>
        </w:numPr>
        <w:kinsoku/>
        <w:wordWrap/>
        <w:overflowPunct/>
        <w:topLinePunct w:val="0"/>
        <w:bidi w:val="0"/>
        <w:adjustRightInd w:val="0"/>
        <w:snapToGrid w:val="0"/>
        <w:spacing w:line="600" w:lineRule="exact"/>
        <w:ind w:firstLine="640" w:firstLineChars="200"/>
        <w:rPr>
          <w:rFonts w:hint="eastAsia" w:ascii="Times New Roman" w:hAnsi="Times New Roman" w:eastAsia="楷体_GB2312" w:cs="Times New Roman"/>
          <w:kern w:val="2"/>
          <w:sz w:val="32"/>
          <w:szCs w:val="32"/>
          <w:lang w:val="zh-CN" w:eastAsia="zh-CN" w:bidi="ar-SA"/>
        </w:rPr>
      </w:pPr>
      <w:r>
        <w:rPr>
          <w:rFonts w:hint="eastAsia" w:ascii="Times New Roman" w:hAnsi="Times New Roman" w:eastAsia="楷体_GB2312" w:cs="Times New Roman"/>
          <w:kern w:val="2"/>
          <w:sz w:val="32"/>
          <w:szCs w:val="32"/>
          <w:lang w:val="zh-CN" w:eastAsia="zh-CN" w:bidi="ar-SA"/>
        </w:rPr>
        <w:t>预设问题及评价重点</w:t>
      </w:r>
    </w:p>
    <w:p>
      <w:pPr>
        <w:pageBreakBefore w:val="0"/>
        <w:widowControl/>
        <w:kinsoku/>
        <w:wordWrap/>
        <w:overflowPunct/>
        <w:topLinePunct w:val="0"/>
        <w:bidi w:val="0"/>
        <w:adjustRightInd w:val="0"/>
        <w:snapToGrid w:val="0"/>
        <w:spacing w:line="600" w:lineRule="exact"/>
        <w:ind w:firstLine="640" w:firstLineChars="200"/>
        <w:contextualSpacing/>
        <w:jc w:val="left"/>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评价重点包括资金支出使用全过程及实施效果，重点关注项目决策、管理、实施和结果四个方面。按照绩效评价指标体系，对资金支出使用全过程及其实施效果进行综合评价和判断。规范项目申报、资金使用合法合规，项目明细清晰，支付资金与预算相符，保证项目资金的专款专用。严格按照财务管理制度，对照项目资金管理办法，对项目资金及时审核支付。财务处理及时，会计核算规范。</w:t>
      </w:r>
    </w:p>
    <w:p>
      <w:pPr>
        <w:pageBreakBefore w:val="0"/>
        <w:numPr>
          <w:ilvl w:val="0"/>
          <w:numId w:val="4"/>
        </w:numPr>
        <w:kinsoku/>
        <w:wordWrap/>
        <w:overflowPunct/>
        <w:topLinePunct w:val="0"/>
        <w:bidi w:val="0"/>
        <w:adjustRightInd w:val="0"/>
        <w:snapToGrid w:val="0"/>
        <w:spacing w:line="600" w:lineRule="exact"/>
        <w:ind w:firstLine="640" w:firstLineChars="200"/>
        <w:rPr>
          <w:rFonts w:hint="eastAsia" w:ascii="Times New Roman" w:hAnsi="Times New Roman" w:eastAsia="楷体_GB2312" w:cs="Times New Roman"/>
          <w:kern w:val="2"/>
          <w:sz w:val="32"/>
          <w:szCs w:val="32"/>
          <w:lang w:val="zh-CN" w:eastAsia="zh-CN" w:bidi="ar-SA"/>
        </w:rPr>
      </w:pPr>
      <w:r>
        <w:rPr>
          <w:rFonts w:hint="eastAsia" w:ascii="Times New Roman" w:hAnsi="Times New Roman" w:eastAsia="楷体_GB2312" w:cs="Times New Roman"/>
          <w:kern w:val="2"/>
          <w:sz w:val="32"/>
          <w:szCs w:val="32"/>
          <w:lang w:val="zh-CN" w:eastAsia="zh-CN" w:bidi="ar-SA"/>
        </w:rPr>
        <w:t>评价选点</w:t>
      </w:r>
    </w:p>
    <w:p>
      <w:pPr>
        <w:pageBreakBefore w:val="0"/>
        <w:widowControl/>
        <w:kinsoku/>
        <w:wordWrap/>
        <w:overflowPunct/>
        <w:topLinePunct w:val="0"/>
        <w:bidi w:val="0"/>
        <w:adjustRightInd w:val="0"/>
        <w:snapToGrid w:val="0"/>
        <w:spacing w:line="600" w:lineRule="exact"/>
        <w:ind w:firstLine="640" w:firstLineChars="200"/>
        <w:contextualSpacing/>
        <w:jc w:val="left"/>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按项目实施全过程，对项目实地开展到项目资金申请、支付全过程进行监督检查。</w:t>
      </w:r>
    </w:p>
    <w:p>
      <w:pPr>
        <w:pageBreakBefore w:val="0"/>
        <w:numPr>
          <w:ilvl w:val="0"/>
          <w:numId w:val="4"/>
        </w:numPr>
        <w:kinsoku/>
        <w:wordWrap/>
        <w:overflowPunct/>
        <w:topLinePunct w:val="0"/>
        <w:bidi w:val="0"/>
        <w:spacing w:line="600" w:lineRule="exact"/>
        <w:ind w:left="0" w:leftChars="0" w:firstLine="640" w:firstLineChars="200"/>
        <w:rPr>
          <w:rFonts w:hint="eastAsia" w:ascii="Times New Roman" w:hAnsi="Times New Roman" w:eastAsia="楷体_GB2312" w:cs="Times New Roman"/>
          <w:kern w:val="2"/>
          <w:sz w:val="32"/>
          <w:szCs w:val="32"/>
          <w:lang w:val="zh-CN" w:eastAsia="zh-CN" w:bidi="ar-SA"/>
        </w:rPr>
      </w:pPr>
      <w:r>
        <w:rPr>
          <w:rFonts w:hint="eastAsia" w:ascii="Times New Roman" w:hAnsi="Times New Roman" w:eastAsia="楷体_GB2312" w:cs="Times New Roman"/>
          <w:kern w:val="2"/>
          <w:sz w:val="32"/>
          <w:szCs w:val="32"/>
          <w:lang w:val="zh-CN" w:eastAsia="zh-CN" w:bidi="ar-SA"/>
        </w:rPr>
        <w:t>评价方法</w:t>
      </w:r>
    </w:p>
    <w:p>
      <w:pPr>
        <w:pageBreakBefore w:val="0"/>
        <w:widowControl/>
        <w:kinsoku/>
        <w:wordWrap/>
        <w:overflowPunct/>
        <w:topLinePunct w:val="0"/>
        <w:bidi w:val="0"/>
        <w:adjustRightInd w:val="0"/>
        <w:snapToGrid w:val="0"/>
        <w:spacing w:line="600" w:lineRule="exact"/>
        <w:ind w:firstLine="640" w:firstLineChars="200"/>
        <w:contextualSpacing/>
        <w:jc w:val="left"/>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根据项目情况和评价重点，用来收集相关材料和开展具体评价的方法。包括：采用单位自评法、实地勘察法、问卷调查法、座谈调研法等多种方法。</w:t>
      </w:r>
    </w:p>
    <w:p>
      <w:pPr>
        <w:pageBreakBefore w:val="0"/>
        <w:numPr>
          <w:ilvl w:val="0"/>
          <w:numId w:val="4"/>
        </w:numPr>
        <w:kinsoku/>
        <w:wordWrap/>
        <w:overflowPunct/>
        <w:topLinePunct w:val="0"/>
        <w:bidi w:val="0"/>
        <w:adjustRightInd w:val="0"/>
        <w:snapToGrid w:val="0"/>
        <w:spacing w:line="600" w:lineRule="exact"/>
        <w:ind w:firstLine="640" w:firstLineChars="200"/>
        <w:rPr>
          <w:rFonts w:hint="eastAsia" w:ascii="Times New Roman" w:hAnsi="Times New Roman" w:eastAsia="楷体_GB2312" w:cs="Times New Roman"/>
          <w:kern w:val="2"/>
          <w:sz w:val="32"/>
          <w:szCs w:val="32"/>
          <w:lang w:val="zh-CN" w:eastAsia="zh-CN" w:bidi="ar-SA"/>
        </w:rPr>
      </w:pPr>
      <w:r>
        <w:rPr>
          <w:rFonts w:hint="eastAsia" w:ascii="Times New Roman" w:hAnsi="Times New Roman" w:eastAsia="楷体_GB2312" w:cs="Times New Roman"/>
          <w:kern w:val="2"/>
          <w:sz w:val="32"/>
          <w:szCs w:val="32"/>
          <w:lang w:val="zh-CN" w:eastAsia="zh-CN" w:bidi="ar-SA"/>
        </w:rPr>
        <w:t>评价组织</w:t>
      </w:r>
    </w:p>
    <w:p>
      <w:pPr>
        <w:pageBreakBefore w:val="0"/>
        <w:widowControl/>
        <w:kinsoku/>
        <w:wordWrap/>
        <w:overflowPunct/>
        <w:topLinePunct w:val="0"/>
        <w:bidi w:val="0"/>
        <w:adjustRightInd w:val="0"/>
        <w:snapToGrid w:val="0"/>
        <w:spacing w:line="600" w:lineRule="exact"/>
        <w:ind w:firstLine="640" w:firstLineChars="200"/>
        <w:contextualSpacing/>
        <w:jc w:val="left"/>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我中心开展绩效自评分两个步骤：一是准备阶段，主要是收集评价项目的基础资料；二是自评阶段，按照相关要求，撰写项目自评报告。我中心成立了项目绩效评价小组，负责项目的绩效自评工作。</w:t>
      </w:r>
    </w:p>
    <w:p>
      <w:pPr>
        <w:pageBreakBefore w:val="0"/>
        <w:kinsoku/>
        <w:wordWrap/>
        <w:overflowPunct/>
        <w:topLinePunct w:val="0"/>
        <w:bidi w:val="0"/>
        <w:adjustRightInd w:val="0"/>
        <w:snapToGrid w:val="0"/>
        <w:spacing w:line="600" w:lineRule="exact"/>
        <w:ind w:firstLine="640" w:firstLineChars="200"/>
        <w:rPr>
          <w:rFonts w:ascii="仿宋_GB2312" w:hAnsi="宋体"/>
          <w:sz w:val="32"/>
          <w:szCs w:val="32"/>
          <w:lang w:val="zh-CN"/>
        </w:rPr>
      </w:pPr>
      <w:bookmarkStart w:id="110" w:name="_Toc28104"/>
      <w:bookmarkStart w:id="111" w:name="_Toc17882"/>
      <w:r>
        <w:rPr>
          <w:rStyle w:val="30"/>
          <w:rFonts w:hint="eastAsia" w:ascii="Times New Roman" w:hAnsi="Times New Roman" w:eastAsia="黑体" w:cs="Times New Roman"/>
          <w:b w:val="0"/>
          <w:bCs w:val="0"/>
          <w:color w:val="auto"/>
          <w:sz w:val="32"/>
          <w:szCs w:val="32"/>
          <w:highlight w:val="none"/>
          <w:lang w:val="zh-CN" w:eastAsia="zh-CN" w:bidi="ar-SA"/>
        </w:rPr>
        <w:t>三、绩效分析</w:t>
      </w:r>
      <w:bookmarkEnd w:id="110"/>
      <w:bookmarkEnd w:id="111"/>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sz w:val="32"/>
          <w:szCs w:val="32"/>
          <w:highlight w:val="none"/>
          <w:u w:val="none"/>
          <w:lang w:val="zh-CN" w:eastAsia="zh-CN"/>
        </w:rPr>
      </w:pPr>
      <w:r>
        <w:rPr>
          <w:rFonts w:hint="eastAsia" w:ascii="Times New Roman" w:hAnsi="Times New Roman" w:eastAsia="楷体_GB2312" w:cs="Times New Roman"/>
          <w:b w:val="0"/>
          <w:bCs/>
          <w:color w:val="auto"/>
          <w:sz w:val="32"/>
          <w:szCs w:val="32"/>
          <w:highlight w:val="none"/>
          <w:u w:val="none"/>
          <w:lang w:val="zh-CN" w:eastAsia="zh-CN"/>
        </w:rPr>
        <w:t>（一）通用指标</w:t>
      </w:r>
      <w:r>
        <w:rPr>
          <w:rFonts w:hint="default" w:ascii="Times New Roman" w:hAnsi="Times New Roman" w:eastAsia="楷体_GB2312" w:cs="Times New Roman"/>
          <w:b w:val="0"/>
          <w:bCs/>
          <w:color w:val="auto"/>
          <w:sz w:val="32"/>
          <w:szCs w:val="32"/>
          <w:highlight w:val="none"/>
          <w:u w:val="none"/>
          <w:lang w:val="zh-CN" w:eastAsia="zh-CN"/>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1.项目决策。项目程序规范，规划论证充分，资金投向准确。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2.项目管理。按相关财政文件执行，制度建全。资金分配科学合理。绩效监管有效。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3.项目实施。项目预算执行良好，资金使用合规。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4.项目结果。目标完成率高，完成时效符合预期。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sz w:val="32"/>
          <w:szCs w:val="32"/>
          <w:highlight w:val="none"/>
          <w:u w:val="none"/>
          <w:lang w:val="zh-CN" w:eastAsia="zh-CN"/>
        </w:rPr>
      </w:pPr>
      <w:r>
        <w:rPr>
          <w:rFonts w:hint="eastAsia" w:ascii="Times New Roman" w:hAnsi="Times New Roman" w:eastAsia="楷体_GB2312" w:cs="Times New Roman"/>
          <w:b w:val="0"/>
          <w:bCs/>
          <w:color w:val="auto"/>
          <w:sz w:val="32"/>
          <w:szCs w:val="32"/>
          <w:highlight w:val="none"/>
          <w:u w:val="none"/>
          <w:lang w:val="zh-CN" w:eastAsia="zh-CN"/>
        </w:rPr>
        <w:t>（二）专用指标</w:t>
      </w:r>
      <w:r>
        <w:rPr>
          <w:rFonts w:hint="default" w:ascii="Times New Roman" w:hAnsi="Times New Roman" w:eastAsia="楷体_GB2312" w:cs="Times New Roman"/>
          <w:b w:val="0"/>
          <w:bCs/>
          <w:color w:val="auto"/>
          <w:sz w:val="32"/>
          <w:szCs w:val="32"/>
          <w:highlight w:val="none"/>
          <w:u w:val="none"/>
          <w:lang w:val="zh-CN" w:eastAsia="zh-CN"/>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1.产业发展。符合区域经济发展需求，成长性和经济性显著。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2.</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民生保障。</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区域均衡性良好，对象精准，标准便，群众满意度高。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3.基础设施。在建工程进度和资金拨付符合计划，建成项目验收合格，功能实现良好，后续管护到位。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4.</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行政运转。</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用途、程序和标准均符合规定。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四、评价结论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我中心2024年</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中央、市级、县级</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道路养护经费</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733.31</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万元，实现支付</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733.31</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万元，完成支付占比</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100</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%。项目按预算进度实施，项目建设有序进行，项目资金使用、拨付符合国家财经法规、财务管理制度及有关专项资金管理制度办法规定和审批程序。经自评领导小组评审，自评得分为</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98</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五、存在主要问题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eastAsia" w:ascii="Times New Roman" w:hAnsi="Times New Roman" w:eastAsia="仿宋_GB2312" w:cs="Times New Roman"/>
          <w:i w:val="0"/>
          <w:iCs w:val="0"/>
          <w:caps w:val="0"/>
          <w:color w:val="333333"/>
          <w:spacing w:val="0"/>
          <w:kern w:val="0"/>
          <w:sz w:val="32"/>
          <w:szCs w:val="32"/>
          <w:shd w:val="clear" w:color="auto" w:fill="FFFFFF"/>
          <w:lang w:val="zh-CN" w:eastAsia="zh-CN" w:bidi="ar-SA"/>
        </w:rPr>
        <w:t>我县国省道</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路</w:t>
      </w:r>
      <w:r>
        <w:rPr>
          <w:rFonts w:hint="eastAsia" w:ascii="Times New Roman" w:hAnsi="Times New Roman" w:eastAsia="仿宋_GB2312" w:cs="Times New Roman"/>
          <w:i w:val="0"/>
          <w:iCs w:val="0"/>
          <w:caps w:val="0"/>
          <w:color w:val="333333"/>
          <w:spacing w:val="0"/>
          <w:kern w:val="0"/>
          <w:sz w:val="32"/>
          <w:szCs w:val="32"/>
          <w:shd w:val="clear" w:color="auto" w:fill="FFFFFF"/>
          <w:lang w:val="zh-CN" w:eastAsia="zh-CN" w:bidi="ar-SA"/>
        </w:rPr>
        <w:t>管养</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里程</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长达183.976公里，</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管理养护点多、面广，</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全</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县地属山区，坡陡、弯急，</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洪期公路水毁严重，</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修复整治成本增加，</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公路养护经费以及水毁工程抢修等资金</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需求缺口较大</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bCs/>
          <w:sz w:val="32"/>
          <w:szCs w:val="32"/>
          <w:lang w:val="zh-CN" w:eastAsia="zh-CN"/>
        </w:rPr>
      </w:pPr>
      <w:r>
        <w:rPr>
          <w:rFonts w:hint="eastAsia" w:ascii="Times New Roman" w:hAnsi="Times New Roman" w:eastAsia="黑体" w:cs="Times New Roman"/>
          <w:bCs/>
          <w:sz w:val="32"/>
          <w:szCs w:val="32"/>
          <w:lang w:val="zh-CN" w:eastAsia="zh-CN"/>
        </w:rPr>
        <w:t>六、改进建议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i w:val="0"/>
          <w:iCs w:val="0"/>
          <w:caps w:val="0"/>
          <w:color w:val="333333"/>
          <w:spacing w:val="0"/>
          <w:kern w:val="0"/>
          <w:sz w:val="32"/>
          <w:szCs w:val="32"/>
          <w:shd w:val="clear" w:color="auto" w:fill="FFFFFF"/>
          <w:lang w:val="zh-CN" w:eastAsia="zh-CN" w:bidi="ar-SA"/>
        </w:rPr>
      </w:pPr>
      <w:bookmarkStart w:id="112" w:name="_Hlk110546638"/>
      <w:r>
        <w:rPr>
          <w:rFonts w:hint="eastAsia" w:ascii="Times New Roman" w:hAnsi="Times New Roman" w:eastAsia="仿宋_GB2312" w:cs="Times New Roman"/>
          <w:i w:val="0"/>
          <w:iCs w:val="0"/>
          <w:caps w:val="0"/>
          <w:color w:val="333333"/>
          <w:spacing w:val="0"/>
          <w:kern w:val="0"/>
          <w:sz w:val="32"/>
          <w:szCs w:val="32"/>
          <w:shd w:val="clear" w:color="auto" w:fill="FFFFFF"/>
          <w:lang w:val="zh-CN" w:eastAsia="zh-CN" w:bidi="ar-SA"/>
        </w:rPr>
        <w:t>加强项目资金控制，提高预算管理水平。争取县政府和上级主管部门政策支持，加大项目资金投入，加强与县财政沟通协调，及时了解项目需求，准确及时足额拨付项目资金，确保项目顺利实施完成，进一步提高项目资金使用效率。</w:t>
      </w:r>
      <w:bookmarkEnd w:id="112"/>
    </w:p>
    <w:p>
      <w:pPr>
        <w:pStyle w:val="2"/>
        <w:pageBreakBefore w:val="0"/>
        <w:kinsoku/>
        <w:wordWrap/>
        <w:overflowPunct/>
        <w:topLinePunct w:val="0"/>
        <w:bidi w:val="0"/>
        <w:spacing w:line="600" w:lineRule="exact"/>
        <w:rPr>
          <w:rFonts w:hint="eastAsia"/>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附表：专项预算项目绩效目标完成情况自评表</w:t>
      </w:r>
    </w:p>
    <w:p>
      <w:pPr>
        <w:pageBreakBefore w:val="0"/>
        <w:kinsoku/>
        <w:wordWrap/>
        <w:overflowPunct/>
        <w:topLinePunct w:val="0"/>
        <w:bidi w:val="0"/>
        <w:snapToGrid w:val="0"/>
        <w:spacing w:line="600" w:lineRule="exact"/>
        <w:ind w:firstLine="420" w:firstLineChars="200"/>
        <w:rPr>
          <w:kern w:val="0"/>
          <w:shd w:val="clear" w:color="auto" w:fill="FFFFFF"/>
          <w:lang w:val="zh-CN"/>
        </w:rPr>
      </w:pPr>
      <w:r>
        <w:rPr>
          <w:rFonts w:hint="eastAsia"/>
          <w:kern w:val="0"/>
          <w:shd w:val="clear" w:color="auto" w:fill="FFFFFF"/>
          <w:lang w:val="zh-CN"/>
        </w:rPr>
        <w:br w:type="page"/>
      </w:r>
    </w:p>
    <w:tbl>
      <w:tblPr>
        <w:tblStyle w:val="16"/>
        <w:tblpPr w:leftFromText="180" w:rightFromText="180" w:vertAnchor="text" w:horzAnchor="page" w:tblpX="862" w:tblpY="-651"/>
        <w:tblOverlap w:val="never"/>
        <w:tblW w:w="10233" w:type="dxa"/>
        <w:tblInd w:w="0" w:type="dxa"/>
        <w:tblLayout w:type="fixed"/>
        <w:tblCellMar>
          <w:top w:w="15" w:type="dxa"/>
          <w:left w:w="15" w:type="dxa"/>
          <w:bottom w:w="15" w:type="dxa"/>
          <w:right w:w="15" w:type="dxa"/>
        </w:tblCellMar>
      </w:tblPr>
      <w:tblGrid>
        <w:gridCol w:w="652"/>
        <w:gridCol w:w="1081"/>
        <w:gridCol w:w="1250"/>
        <w:gridCol w:w="1312"/>
        <w:gridCol w:w="1049"/>
        <w:gridCol w:w="1049"/>
        <w:gridCol w:w="1061"/>
        <w:gridCol w:w="938"/>
        <w:gridCol w:w="1841"/>
      </w:tblGrid>
      <w:tr>
        <w:tblPrEx>
          <w:tblCellMar>
            <w:top w:w="15" w:type="dxa"/>
            <w:left w:w="15" w:type="dxa"/>
            <w:bottom w:w="15" w:type="dxa"/>
            <w:right w:w="15" w:type="dxa"/>
          </w:tblCellMar>
        </w:tblPrEx>
        <w:trPr>
          <w:trHeight w:val="576" w:hRule="atLeast"/>
        </w:trPr>
        <w:tc>
          <w:tcPr>
            <w:tcW w:w="10233" w:type="dxa"/>
            <w:gridSpan w:val="9"/>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br w:type="page"/>
            </w:r>
            <w:r>
              <w:rPr>
                <w:rFonts w:hint="default" w:ascii="Times New Roman" w:hAnsi="Times New Roman" w:eastAsia="仿宋_GB2312" w:cs="Times New Roman"/>
                <w:color w:val="000000"/>
                <w:kern w:val="0"/>
                <w:sz w:val="28"/>
                <w:szCs w:val="28"/>
              </w:rPr>
              <w:t>专项预算项目绩效目标完成情况自评表</w:t>
            </w:r>
          </w:p>
        </w:tc>
      </w:tr>
      <w:tr>
        <w:tblPrEx>
          <w:tblCellMar>
            <w:top w:w="15" w:type="dxa"/>
            <w:left w:w="15" w:type="dxa"/>
            <w:bottom w:w="15" w:type="dxa"/>
            <w:right w:w="15" w:type="dxa"/>
          </w:tblCellMar>
        </w:tblPrEx>
        <w:trPr>
          <w:trHeight w:val="23" w:hRule="atLeast"/>
        </w:trPr>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道路养护经费</w:t>
            </w:r>
          </w:p>
        </w:tc>
      </w:tr>
      <w:tr>
        <w:tblPrEx>
          <w:tblCellMar>
            <w:top w:w="15" w:type="dxa"/>
            <w:left w:w="15" w:type="dxa"/>
            <w:bottom w:w="15" w:type="dxa"/>
            <w:right w:w="15" w:type="dxa"/>
          </w:tblCellMar>
        </w:tblPrEx>
        <w:trPr>
          <w:trHeight w:val="23" w:hRule="atLeast"/>
        </w:trPr>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沐川县公路建设服务中心</w:t>
            </w:r>
          </w:p>
        </w:tc>
      </w:tr>
      <w:tr>
        <w:tblPrEx>
          <w:tblCellMar>
            <w:top w:w="15" w:type="dxa"/>
            <w:left w:w="15" w:type="dxa"/>
            <w:bottom w:w="15" w:type="dxa"/>
            <w:right w:w="15" w:type="dxa"/>
          </w:tblCellMar>
        </w:tblPrEx>
        <w:trPr>
          <w:trHeight w:val="23" w:hRule="atLeast"/>
        </w:trPr>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中央、市级交通专项资金</w:t>
            </w:r>
          </w:p>
        </w:tc>
      </w:tr>
      <w:tr>
        <w:tblPrEx>
          <w:tblCellMar>
            <w:top w:w="15" w:type="dxa"/>
            <w:left w:w="15" w:type="dxa"/>
            <w:bottom w:w="15" w:type="dxa"/>
            <w:right w:w="15" w:type="dxa"/>
          </w:tblCellMar>
        </w:tblPrEx>
        <w:trPr>
          <w:trHeight w:val="23" w:hRule="atLeast"/>
        </w:trPr>
        <w:tc>
          <w:tcPr>
            <w:tcW w:w="652"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中长期规划（名称、文号，仅指常年项目）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default" w:ascii="Times New Roman" w:hAnsi="Times New Roman" w:eastAsia="仿宋_GB2312" w:cs="Times New Roman"/>
                <w:color w:val="000000"/>
                <w:sz w:val="28"/>
                <w:szCs w:val="28"/>
              </w:rPr>
            </w:pPr>
          </w:p>
        </w:tc>
      </w:tr>
      <w:tr>
        <w:tblPrEx>
          <w:tblCellMar>
            <w:top w:w="15" w:type="dxa"/>
            <w:left w:w="15" w:type="dxa"/>
            <w:bottom w:w="15" w:type="dxa"/>
            <w:right w:w="15" w:type="dxa"/>
          </w:tblCellMar>
        </w:tblPrEx>
        <w:trPr>
          <w:trHeight w:val="421"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tabs>
                <w:tab w:val="left" w:pos="1715"/>
              </w:tabs>
              <w:kinsoku/>
              <w:wordWrap/>
              <w:overflowPunct/>
              <w:topLinePunct w:val="0"/>
              <w:bidi w:val="0"/>
              <w:spacing w:line="600" w:lineRule="exact"/>
              <w:jc w:val="left"/>
              <w:rPr>
                <w:rFonts w:hint="default" w:ascii="Times New Roman" w:hAnsi="Times New Roman" w:eastAsia="仿宋_GB2312" w:cs="Times New Roman"/>
                <w:color w:val="000000"/>
                <w:sz w:val="28"/>
                <w:szCs w:val="28"/>
              </w:rPr>
            </w:pP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绩效分配方式</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因素法</w:t>
            </w:r>
          </w:p>
        </w:tc>
        <w:tc>
          <w:tcPr>
            <w:tcW w:w="2110"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项目法</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√据实据效</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因素法与项目法相结合</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default" w:ascii="Times New Roman" w:hAnsi="Times New Roman" w:eastAsia="仿宋_GB2312" w:cs="Times New Roman"/>
                <w:color w:val="000000"/>
                <w:sz w:val="28"/>
                <w:szCs w:val="28"/>
              </w:rPr>
            </w:pP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国省道养护费</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default" w:ascii="Times New Roman" w:hAnsi="Times New Roman" w:eastAsia="仿宋_GB2312" w:cs="Times New Roman"/>
                <w:color w:val="000000"/>
                <w:sz w:val="28"/>
                <w:szCs w:val="28"/>
              </w:rPr>
            </w:pP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2024年</w:t>
            </w:r>
          </w:p>
        </w:tc>
      </w:tr>
      <w:tr>
        <w:tblPrEx>
          <w:tblCellMar>
            <w:top w:w="15" w:type="dxa"/>
            <w:left w:w="15" w:type="dxa"/>
            <w:bottom w:w="15" w:type="dxa"/>
            <w:right w:w="15" w:type="dxa"/>
          </w:tblCellMar>
        </w:tblPrEx>
        <w:trPr>
          <w:trHeight w:val="23" w:hRule="atLeast"/>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项目资金</w:t>
            </w:r>
          </w:p>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733.31</w:t>
            </w:r>
          </w:p>
        </w:tc>
      </w:tr>
      <w:tr>
        <w:tblPrEx>
          <w:tblCellMar>
            <w:top w:w="15" w:type="dxa"/>
            <w:left w:w="15" w:type="dxa"/>
            <w:bottom w:w="15" w:type="dxa"/>
            <w:right w:w="15" w:type="dxa"/>
          </w:tblCellMar>
        </w:tblPrEx>
        <w:trPr>
          <w:trHeight w:val="23" w:hRule="atLeast"/>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256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733.31</w:t>
            </w:r>
          </w:p>
        </w:tc>
      </w:tr>
      <w:tr>
        <w:tblPrEx>
          <w:tblCellMar>
            <w:top w:w="15" w:type="dxa"/>
            <w:left w:w="15" w:type="dxa"/>
            <w:bottom w:w="15" w:type="dxa"/>
            <w:right w:w="15" w:type="dxa"/>
          </w:tblCellMar>
        </w:tblPrEx>
        <w:trPr>
          <w:trHeight w:val="23" w:hRule="atLeast"/>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256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right"/>
              <w:rPr>
                <w:rFonts w:hint="default" w:ascii="Times New Roman" w:hAnsi="Times New Roman" w:eastAsia="仿宋_GB2312" w:cs="Times New Roman"/>
                <w:color w:val="000000"/>
                <w:sz w:val="28"/>
                <w:szCs w:val="28"/>
              </w:rPr>
            </w:pPr>
          </w:p>
        </w:tc>
      </w:tr>
      <w:tr>
        <w:tblPrEx>
          <w:tblCellMar>
            <w:top w:w="15" w:type="dxa"/>
            <w:left w:w="15" w:type="dxa"/>
            <w:bottom w:w="15" w:type="dxa"/>
            <w:right w:w="15" w:type="dxa"/>
          </w:tblCellMar>
        </w:tblPrEx>
        <w:trPr>
          <w:trHeight w:val="23" w:hRule="atLeast"/>
        </w:trPr>
        <w:tc>
          <w:tcPr>
            <w:tcW w:w="652"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年度目标</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9581" w:type="dxa"/>
            <w:gridSpan w:val="8"/>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完成交通项目建设、农村公路养护、维修整治，完成农村客运补贴、水运项目建设。</w:t>
            </w:r>
          </w:p>
        </w:tc>
      </w:tr>
      <w:tr>
        <w:tblPrEx>
          <w:tblCellMar>
            <w:top w:w="15" w:type="dxa"/>
            <w:left w:w="15" w:type="dxa"/>
            <w:bottom w:w="15" w:type="dxa"/>
            <w:right w:w="15" w:type="dxa"/>
          </w:tblCellMar>
        </w:tblPrEx>
        <w:trPr>
          <w:trHeight w:val="23" w:hRule="atLeast"/>
        </w:trPr>
        <w:tc>
          <w:tcPr>
            <w:tcW w:w="652" w:type="dxa"/>
            <w:vMerge w:val="restart"/>
            <w:tcBorders>
              <w:top w:val="single" w:color="000000" w:sz="4" w:space="0"/>
              <w:left w:val="single" w:color="000000" w:sz="4" w:space="0"/>
              <w:bottom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绩效 指标</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一级指标</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二级指标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三级指标</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指标性质</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指标值</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度量单位</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权重</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实际完成指标值</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restart"/>
            <w:tcBorders>
              <w:top w:val="single" w:color="000000" w:sz="4" w:space="0"/>
              <w:left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vMerge w:val="restart"/>
            <w:tcBorders>
              <w:left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数量指标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公路灾毁应急抢修保通</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r>
      <w:tr>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vMerge w:val="continue"/>
            <w:tcBorders>
              <w:left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农村公路养护</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183.976</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公里</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183.976</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质量指标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资金使用合规性</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完工项目验收合格率</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100%</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100%</w:t>
            </w:r>
          </w:p>
        </w:tc>
      </w:tr>
      <w:tr>
        <w:tblPrEx>
          <w:tblCellMar>
            <w:top w:w="15" w:type="dxa"/>
            <w:left w:w="15" w:type="dxa"/>
            <w:bottom w:w="15" w:type="dxa"/>
            <w:right w:w="15" w:type="dxa"/>
          </w:tblCellMar>
        </w:tblPrEx>
        <w:trPr>
          <w:trHeight w:val="560"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时效指标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2024年</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效益指标</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经济效益</w:t>
            </w:r>
          </w:p>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推动地方经济的提升，促进城乡共同繁荣</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明显</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明显</w:t>
            </w:r>
          </w:p>
        </w:tc>
      </w:tr>
      <w:tr>
        <w:tblPrEx>
          <w:tblCellMar>
            <w:top w:w="15" w:type="dxa"/>
            <w:left w:w="15" w:type="dxa"/>
            <w:bottom w:w="15" w:type="dxa"/>
            <w:right w:w="15" w:type="dxa"/>
          </w:tblCellMar>
        </w:tblPrEx>
        <w:trPr>
          <w:trHeight w:val="90"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社会效益</w:t>
            </w:r>
          </w:p>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确保公路安全、畅通、整洁，确保车辆行人安全出行</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提升</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提升</w:t>
            </w:r>
          </w:p>
        </w:tc>
      </w:tr>
      <w:tr>
        <w:tblPrEx>
          <w:tblCellMar>
            <w:top w:w="15" w:type="dxa"/>
            <w:left w:w="15" w:type="dxa"/>
            <w:bottom w:w="15" w:type="dxa"/>
            <w:right w:w="15" w:type="dxa"/>
          </w:tblCellMar>
        </w:tblPrEx>
        <w:trPr>
          <w:trHeight w:val="724"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continue"/>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tcBorders>
              <w:top w:val="single" w:color="000000"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生态效益指标</w:t>
            </w:r>
          </w:p>
        </w:tc>
        <w:tc>
          <w:tcPr>
            <w:tcW w:w="1312"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打造绿色交通</w:t>
            </w:r>
          </w:p>
        </w:tc>
        <w:tc>
          <w:tcPr>
            <w:tcW w:w="1049"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符合</w:t>
            </w:r>
          </w:p>
        </w:tc>
        <w:tc>
          <w:tcPr>
            <w:tcW w:w="1061"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符合</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auto"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tcBorders>
              <w:top w:val="single" w:color="auto" w:sz="4" w:space="0"/>
              <w:left w:val="single" w:color="auto" w:sz="4" w:space="0"/>
              <w:bottom w:val="single" w:color="auto"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满意度</w:t>
            </w:r>
          </w:p>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指标</w:t>
            </w:r>
          </w:p>
        </w:tc>
        <w:tc>
          <w:tcPr>
            <w:tcW w:w="1250" w:type="dxa"/>
            <w:tcBorders>
              <w:top w:val="single" w:color="auto"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改善通行服务水平群众满意度</w:t>
            </w:r>
          </w:p>
        </w:tc>
        <w:tc>
          <w:tcPr>
            <w:tcW w:w="1312" w:type="dxa"/>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群众满意</w:t>
            </w:r>
          </w:p>
        </w:tc>
        <w:tc>
          <w:tcPr>
            <w:tcW w:w="1049" w:type="dxa"/>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≥80%</w:t>
            </w:r>
          </w:p>
        </w:tc>
        <w:tc>
          <w:tcPr>
            <w:tcW w:w="1061" w:type="dxa"/>
            <w:tcBorders>
              <w:top w:val="single" w:color="auto" w:sz="4" w:space="0"/>
              <w:left w:val="single" w:color="000000" w:sz="4" w:space="0"/>
              <w:bottom w:val="single" w:color="auto" w:sz="4" w:space="0"/>
              <w:right w:val="single" w:color="auto"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auto"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≥90%</w:t>
            </w:r>
          </w:p>
        </w:tc>
      </w:tr>
    </w:tbl>
    <w:p>
      <w:pPr>
        <w:pStyle w:val="13"/>
        <w:pageBreakBefore w:val="0"/>
        <w:kinsoku/>
        <w:wordWrap/>
        <w:overflowPunct/>
        <w:topLinePunct w:val="0"/>
        <w:bidi w:val="0"/>
        <w:spacing w:line="600" w:lineRule="exact"/>
        <w:rPr>
          <w:rFonts w:hint="default" w:ascii="Times New Roman" w:hAnsi="Times New Roman" w:cs="Times New Roman"/>
        </w:rPr>
      </w:pPr>
    </w:p>
    <w:p>
      <w:pPr>
        <w:pageBreakBefore w:val="0"/>
        <w:kinsoku/>
        <w:wordWrap/>
        <w:overflowPunct/>
        <w:topLinePunct w:val="0"/>
        <w:bidi w:val="0"/>
        <w:spacing w:line="600" w:lineRule="exact"/>
        <w:jc w:val="center"/>
        <w:rPr>
          <w:rFonts w:hint="default" w:ascii="Times New Roman" w:hAnsi="Times New Roman" w:eastAsia="宋体" w:cs="Times New Roman"/>
          <w:color w:val="000000"/>
          <w:sz w:val="12"/>
          <w:szCs w:val="12"/>
          <w:lang w:val="en-US" w:eastAsia="zh-CN"/>
        </w:rPr>
      </w:pPr>
      <w:bookmarkStart w:id="113" w:name="_Toc15396618"/>
      <w:r>
        <w:rPr>
          <w:rFonts w:hint="default" w:ascii="Times New Roman" w:hAnsi="Times New Roman" w:eastAsia="宋体" w:cs="Times New Roman"/>
          <w:color w:val="000000"/>
          <w:sz w:val="12"/>
          <w:szCs w:val="12"/>
          <w:lang w:val="en-US" w:eastAsia="zh-CN"/>
        </w:rPr>
        <w:br w:type="page"/>
      </w:r>
    </w:p>
    <w:bookmarkEnd w:id="13"/>
    <w:bookmarkEnd w:id="113"/>
    <w:p>
      <w:pPr>
        <w:pageBreakBefore w:val="0"/>
        <w:kinsoku/>
        <w:wordWrap/>
        <w:overflowPunct/>
        <w:topLinePunct w:val="0"/>
        <w:autoSpaceDE/>
        <w:autoSpaceDN/>
        <w:bidi w:val="0"/>
        <w:spacing w:line="600" w:lineRule="exact"/>
        <w:contextualSpacing/>
        <w:rPr>
          <w:rFonts w:hint="eastAsia" w:ascii="Times New Roman" w:hAnsi="Times New Roman" w:eastAsia="黑体" w:cs="Times New Roman"/>
          <w:b/>
          <w:bCs/>
          <w:color w:val="auto"/>
          <w:kern w:val="0"/>
          <w:sz w:val="32"/>
          <w:szCs w:val="32"/>
          <w:highlight w:val="none"/>
          <w:shd w:val="clear" w:color="auto" w:fill="FFFFFF"/>
          <w:lang w:val="en-US" w:eastAsia="zh-CN"/>
        </w:rPr>
      </w:pPr>
      <w:bookmarkStart w:id="114" w:name="_Toc15396619"/>
      <w:r>
        <w:rPr>
          <w:rFonts w:hint="default" w:ascii="Times New Roman" w:hAnsi="Times New Roman" w:eastAsia="黑体" w:cs="Times New Roman"/>
          <w:color w:val="auto"/>
          <w:sz w:val="32"/>
          <w:szCs w:val="32"/>
          <w:lang w:val="zh-CN"/>
        </w:rPr>
        <w:t>附件</w:t>
      </w:r>
      <w:r>
        <w:rPr>
          <w:rFonts w:hint="eastAsia" w:ascii="Times New Roman" w:hAnsi="Times New Roman" w:eastAsia="黑体"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eastAsia" w:ascii="Times New Roman" w:hAnsi="Times New Roman" w:eastAsia="方正小标宋简体" w:cs="Times New Roman"/>
          <w:b w:val="0"/>
          <w:bCs/>
          <w:sz w:val="44"/>
          <w:szCs w:val="44"/>
          <w:lang w:val="en-US" w:eastAsia="zh-CN"/>
        </w:rPr>
        <w:t>沐川县公路建设服务中心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auto"/>
          <w:kern w:val="2"/>
          <w:sz w:val="44"/>
          <w:szCs w:val="44"/>
          <w:lang w:val="en-US"/>
        </w:rPr>
      </w:pPr>
      <w:r>
        <w:rPr>
          <w:rFonts w:hint="eastAsia" w:ascii="Times New Roman" w:hAnsi="Times New Roman" w:eastAsia="方正小标宋简体" w:cs="Times New Roman"/>
          <w:b w:val="0"/>
          <w:bCs/>
          <w:sz w:val="44"/>
          <w:szCs w:val="44"/>
          <w:lang w:val="en-US" w:eastAsia="zh-CN"/>
        </w:rPr>
        <w:t>2024年五沐快速管养经费绩效评价报告</w:t>
      </w:r>
    </w:p>
    <w:p>
      <w:pPr>
        <w:pStyle w:val="35"/>
        <w:pageBreakBefore w:val="0"/>
        <w:kinsoku/>
        <w:wordWrap/>
        <w:overflowPunct/>
        <w:topLinePunct w:val="0"/>
        <w:bidi w:val="0"/>
        <w:spacing w:line="600" w:lineRule="exact"/>
        <w:ind w:firstLine="640"/>
        <w:jc w:val="center"/>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lang w:val="zh-CN"/>
        </w:rPr>
      </w:pPr>
      <w:r>
        <w:rPr>
          <w:rFonts w:hint="eastAsia" w:ascii="Times New Roman" w:hAnsi="Times New Roman" w:eastAsia="黑体" w:cs="Times New Roman"/>
          <w:bCs/>
          <w:sz w:val="32"/>
          <w:szCs w:val="32"/>
        </w:rPr>
        <w:t>一、</w:t>
      </w:r>
      <w:r>
        <w:rPr>
          <w:rFonts w:hint="eastAsia" w:ascii="Times New Roman" w:hAnsi="Times New Roman" w:eastAsia="黑体" w:cs="Times New Roman"/>
          <w:bCs/>
          <w:sz w:val="32"/>
          <w:szCs w:val="32"/>
          <w:lang w:val="zh-CN"/>
        </w:rPr>
        <w:t>项目概况</w:t>
      </w:r>
    </w:p>
    <w:p>
      <w:pPr>
        <w:pageBreakBefore w:val="0"/>
        <w:widowControl/>
        <w:kinsoku/>
        <w:wordWrap/>
        <w:overflowPunct/>
        <w:topLinePunct w:val="0"/>
        <w:bidi w:val="0"/>
        <w:adjustRightInd w:val="0"/>
        <w:snapToGrid w:val="0"/>
        <w:spacing w:line="600" w:lineRule="exact"/>
        <w:ind w:firstLine="640" w:firstLineChars="200"/>
        <w:contextualSpacing/>
        <w:jc w:val="left"/>
        <w:rPr>
          <w:rFonts w:hint="eastAsia" w:ascii="Times New Roman" w:hAnsi="Times New Roman" w:eastAsia="楷体_GB2312" w:cs="Times New Roman"/>
          <w:b w:val="0"/>
          <w:bCs w:val="0"/>
          <w:sz w:val="32"/>
          <w:szCs w:val="32"/>
          <w:lang w:val="zh-CN"/>
        </w:rPr>
      </w:pPr>
      <w:r>
        <w:rPr>
          <w:rFonts w:hint="eastAsia" w:ascii="Times New Roman" w:hAnsi="Times New Roman" w:eastAsia="楷体_GB2312" w:cs="Times New Roman"/>
          <w:b w:val="0"/>
          <w:bCs w:val="0"/>
          <w:sz w:val="32"/>
          <w:szCs w:val="32"/>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sz w:val="32"/>
          <w:szCs w:val="32"/>
          <w:shd w:val="clear" w:color="auto" w:fill="FFFFFF"/>
          <w:lang w:val="zh-CN"/>
        </w:rPr>
      </w:pPr>
      <w:bookmarkStart w:id="115" w:name="_Toc5762"/>
      <w:bookmarkStart w:id="116" w:name="_Toc29908"/>
      <w:r>
        <w:rPr>
          <w:rFonts w:hint="eastAsia" w:ascii="Times New Roman" w:hAnsi="Times New Roman" w:eastAsia="仿宋_GB2312" w:cs="Times New Roman"/>
          <w:i w:val="0"/>
          <w:iCs w:val="0"/>
          <w:caps w:val="0"/>
          <w:color w:val="333333"/>
          <w:spacing w:val="0"/>
          <w:sz w:val="32"/>
          <w:szCs w:val="32"/>
          <w:shd w:val="clear" w:color="auto" w:fill="FFFFFF"/>
        </w:rPr>
        <w:t>2024年县级下达沐川县公路建设服务中心五沐快速管养经费40万元，经县政府批准，用于五沐快速管养经费</w:t>
      </w:r>
      <w:r>
        <w:rPr>
          <w:rFonts w:hint="eastAsia" w:ascii="Times New Roman" w:hAnsi="Times New Roman" w:eastAsia="仿宋_GB2312" w:cs="Times New Roman"/>
          <w:i w:val="0"/>
          <w:iCs w:val="0"/>
          <w:caps w:val="0"/>
          <w:color w:val="333333"/>
          <w:spacing w:val="0"/>
          <w:sz w:val="32"/>
          <w:szCs w:val="32"/>
          <w:shd w:val="clear" w:color="auto" w:fill="FFFFFF"/>
          <w:lang w:val="zh-CN"/>
        </w:rPr>
        <w:t>。</w:t>
      </w:r>
      <w:bookmarkEnd w:id="115"/>
      <w:bookmarkEnd w:id="116"/>
    </w:p>
    <w:p>
      <w:pPr>
        <w:pageBreakBefore w:val="0"/>
        <w:numPr>
          <w:ilvl w:val="0"/>
          <w:numId w:val="5"/>
        </w:numPr>
        <w:kinsoku/>
        <w:wordWrap/>
        <w:overflowPunct/>
        <w:topLinePunct w:val="0"/>
        <w:bidi w:val="0"/>
        <w:spacing w:line="600" w:lineRule="exact"/>
        <w:ind w:firstLine="640" w:firstLineChars="200"/>
        <w:rPr>
          <w:rFonts w:hint="eastAsia" w:ascii="Times New Roman" w:hAnsi="Times New Roman" w:eastAsia="楷体_GB2312" w:cs="Times New Roman"/>
          <w:b w:val="0"/>
          <w:bCs w:val="0"/>
          <w:sz w:val="32"/>
          <w:szCs w:val="32"/>
          <w:lang w:val="zh-CN"/>
        </w:rPr>
      </w:pPr>
      <w:r>
        <w:rPr>
          <w:rFonts w:hint="eastAsia" w:ascii="Times New Roman" w:hAnsi="Times New Roman" w:eastAsia="楷体_GB2312" w:cs="Times New Roman"/>
          <w:b w:val="0"/>
          <w:bCs w:val="0"/>
          <w:sz w:val="32"/>
          <w:szCs w:val="32"/>
          <w:lang w:val="zh-CN"/>
        </w:rPr>
        <w:t>实施目的及支持方向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仿宋_GB2312" w:cs="Times New Roman"/>
          <w:i w:val="0"/>
          <w:iCs w:val="0"/>
          <w:caps w:val="0"/>
          <w:color w:val="333333"/>
          <w:spacing w:val="0"/>
          <w:sz w:val="32"/>
          <w:szCs w:val="32"/>
          <w:shd w:val="clear" w:color="auto" w:fill="FFFFFF"/>
          <w:lang w:val="zh-CN"/>
        </w:rPr>
      </w:pPr>
      <w:bookmarkStart w:id="117" w:name="_Toc1776"/>
      <w:bookmarkStart w:id="118" w:name="_Toc8551"/>
      <w:r>
        <w:rPr>
          <w:rFonts w:hint="eastAsia" w:ascii="Times New Roman" w:hAnsi="Times New Roman" w:eastAsia="仿宋_GB2312" w:cs="Times New Roman"/>
          <w:i w:val="0"/>
          <w:iCs w:val="0"/>
          <w:caps w:val="0"/>
          <w:color w:val="333333"/>
          <w:spacing w:val="0"/>
          <w:sz w:val="32"/>
          <w:szCs w:val="32"/>
          <w:shd w:val="clear" w:color="auto" w:fill="FFFFFF"/>
          <w:lang w:val="zh-CN"/>
        </w:rPr>
        <w:t>通过对预算项目的绩效评价，了解项目实施进度情况，项目资金使用情况及取得的效果，总结项目建设和专项资金管理的经验，发现专项资金管理中存在的问题，为提高资金的使用效益，加强财政支出的规范化管理，健全和完善支出项目和资金使用管理办法，完善预算编制、加强绩效目标管理和绩效考核工作提供重要的参考依据。</w:t>
      </w:r>
      <w:bookmarkEnd w:id="117"/>
      <w:bookmarkEnd w:id="118"/>
    </w:p>
    <w:p>
      <w:pPr>
        <w:pageBreakBefore w:val="0"/>
        <w:numPr>
          <w:ilvl w:val="0"/>
          <w:numId w:val="5"/>
        </w:numPr>
        <w:kinsoku/>
        <w:wordWrap/>
        <w:overflowPunct/>
        <w:topLinePunct w:val="0"/>
        <w:bidi w:val="0"/>
        <w:spacing w:line="600" w:lineRule="exact"/>
        <w:ind w:firstLine="640" w:firstLineChars="200"/>
        <w:rPr>
          <w:rFonts w:hint="eastAsia" w:ascii="Times New Roman" w:hAnsi="Times New Roman" w:eastAsia="楷体_GB2312" w:cs="Times New Roman"/>
          <w:b w:val="0"/>
          <w:bCs w:val="0"/>
          <w:sz w:val="32"/>
          <w:szCs w:val="32"/>
          <w:lang w:val="zh-CN"/>
        </w:rPr>
      </w:pPr>
      <w:r>
        <w:rPr>
          <w:rFonts w:hint="eastAsia" w:ascii="Times New Roman" w:hAnsi="Times New Roman" w:eastAsia="楷体_GB2312" w:cs="Times New Roman"/>
          <w:b w:val="0"/>
          <w:bCs w:val="0"/>
          <w:sz w:val="32"/>
          <w:szCs w:val="32"/>
          <w:lang w:val="zh-CN"/>
        </w:rPr>
        <w:t>预算安排及分配管理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仿宋_GB2312" w:cs="Times New Roman"/>
          <w:i w:val="0"/>
          <w:iCs w:val="0"/>
          <w:caps w:val="0"/>
          <w:color w:val="333333"/>
          <w:spacing w:val="0"/>
          <w:sz w:val="32"/>
          <w:szCs w:val="32"/>
          <w:shd w:val="clear" w:color="auto" w:fill="FFFFFF"/>
        </w:rPr>
      </w:pPr>
      <w:bookmarkStart w:id="119" w:name="_Toc13321"/>
      <w:bookmarkStart w:id="120" w:name="_Toc2396"/>
      <w:r>
        <w:rPr>
          <w:rFonts w:hint="eastAsia" w:ascii="Times New Roman" w:hAnsi="Times New Roman" w:eastAsia="仿宋_GB2312" w:cs="Times New Roman"/>
          <w:i w:val="0"/>
          <w:iCs w:val="0"/>
          <w:caps w:val="0"/>
          <w:color w:val="333333"/>
          <w:spacing w:val="0"/>
          <w:sz w:val="32"/>
          <w:szCs w:val="32"/>
          <w:shd w:val="clear" w:color="auto" w:fill="FFFFFF"/>
          <w:lang w:val="zh-CN"/>
        </w:rPr>
        <w:t>按项目进度进行预算安排，保障项目顺利实施。项目资金</w:t>
      </w:r>
      <w:r>
        <w:rPr>
          <w:rFonts w:hint="eastAsia" w:ascii="Times New Roman" w:hAnsi="Times New Roman" w:eastAsia="仿宋_GB2312" w:cs="Times New Roman"/>
          <w:i w:val="0"/>
          <w:iCs w:val="0"/>
          <w:caps w:val="0"/>
          <w:color w:val="333333"/>
          <w:spacing w:val="0"/>
          <w:sz w:val="32"/>
          <w:szCs w:val="32"/>
          <w:shd w:val="clear" w:color="auto" w:fill="FFFFFF"/>
        </w:rPr>
        <w:t>按财政交通专项资金管理办法进行支付。2024年五沐快速管养经费资金共计40万元，已完成支付34.5万元，余额结转下年，均用于五沐快速管养。</w:t>
      </w:r>
      <w:bookmarkEnd w:id="119"/>
      <w:bookmarkEnd w:id="120"/>
    </w:p>
    <w:p>
      <w:pPr>
        <w:pageBreakBefore w:val="0"/>
        <w:numPr>
          <w:ilvl w:val="0"/>
          <w:numId w:val="5"/>
        </w:numPr>
        <w:kinsoku/>
        <w:wordWrap/>
        <w:overflowPunct/>
        <w:topLinePunct w:val="0"/>
        <w:bidi w:val="0"/>
        <w:spacing w:line="600" w:lineRule="exact"/>
        <w:ind w:firstLine="640" w:firstLineChars="200"/>
        <w:rPr>
          <w:rFonts w:hint="eastAsia" w:ascii="Times New Roman" w:hAnsi="Times New Roman" w:eastAsia="楷体_GB2312" w:cs="Times New Roman"/>
          <w:b w:val="0"/>
          <w:bCs w:val="0"/>
          <w:sz w:val="32"/>
          <w:szCs w:val="32"/>
          <w:lang w:val="zh-CN"/>
        </w:rPr>
      </w:pPr>
      <w:r>
        <w:rPr>
          <w:rFonts w:hint="eastAsia" w:ascii="Times New Roman" w:hAnsi="Times New Roman" w:eastAsia="楷体_GB2312" w:cs="Times New Roman"/>
          <w:b w:val="0"/>
          <w:bCs w:val="0"/>
          <w:sz w:val="32"/>
          <w:szCs w:val="32"/>
          <w:lang w:val="zh-CN"/>
        </w:rPr>
        <w:t>项目绩效目标设置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仿宋_GB2312" w:cs="Times New Roman"/>
          <w:i w:val="0"/>
          <w:iCs w:val="0"/>
          <w:caps w:val="0"/>
          <w:color w:val="333333"/>
          <w:spacing w:val="0"/>
          <w:sz w:val="32"/>
          <w:szCs w:val="32"/>
          <w:shd w:val="clear" w:color="auto" w:fill="FFFFFF"/>
          <w:lang w:val="zh-CN"/>
        </w:rPr>
      </w:pPr>
      <w:bookmarkStart w:id="121" w:name="_Toc14084"/>
      <w:bookmarkStart w:id="122" w:name="_Toc31205"/>
      <w:r>
        <w:rPr>
          <w:rFonts w:hint="eastAsia" w:ascii="Times New Roman" w:hAnsi="Times New Roman" w:eastAsia="仿宋_GB2312" w:cs="Times New Roman"/>
          <w:i w:val="0"/>
          <w:iCs w:val="0"/>
          <w:caps w:val="0"/>
          <w:color w:val="333333"/>
          <w:spacing w:val="0"/>
          <w:sz w:val="32"/>
          <w:szCs w:val="32"/>
          <w:shd w:val="clear" w:color="auto" w:fill="FFFFFF"/>
        </w:rPr>
        <w:t>主管部门对项目规划、项目预算、资金分配、项目实施、项目质量进行监管，保障资金专款专用，确保项目资金高效、准确、安全使用。</w:t>
      </w:r>
      <w:r>
        <w:rPr>
          <w:rFonts w:hint="eastAsia" w:ascii="Times New Roman" w:hAnsi="Times New Roman" w:eastAsia="仿宋_GB2312" w:cs="Times New Roman"/>
          <w:i w:val="0"/>
          <w:iCs w:val="0"/>
          <w:caps w:val="0"/>
          <w:color w:val="333333"/>
          <w:spacing w:val="0"/>
          <w:sz w:val="32"/>
          <w:szCs w:val="32"/>
          <w:shd w:val="clear" w:color="auto" w:fill="FFFFFF"/>
          <w:lang w:val="zh-CN"/>
        </w:rPr>
        <w:t>按项目具体实施情况，设置项目具体绩效目标，指标体系</w:t>
      </w:r>
      <w:r>
        <w:rPr>
          <w:rFonts w:hint="eastAsia" w:ascii="Times New Roman" w:hAnsi="Times New Roman" w:eastAsia="仿宋_GB2312" w:cs="Times New Roman"/>
          <w:i w:val="0"/>
          <w:iCs w:val="0"/>
          <w:caps w:val="0"/>
          <w:color w:val="333333"/>
          <w:spacing w:val="0"/>
          <w:sz w:val="32"/>
          <w:szCs w:val="32"/>
          <w:shd w:val="clear" w:color="auto" w:fill="FFFFFF"/>
        </w:rPr>
        <w:t>包括：数量指标、质量指标、时效指标、经济效益指标、社会效益指标、生态效益指标、改善通行服务水平群众满意度和经济成本指标。</w:t>
      </w:r>
      <w:r>
        <w:rPr>
          <w:rFonts w:hint="eastAsia" w:ascii="Times New Roman" w:hAnsi="Times New Roman" w:eastAsia="仿宋_GB2312" w:cs="Times New Roman"/>
          <w:i w:val="0"/>
          <w:iCs w:val="0"/>
          <w:caps w:val="0"/>
          <w:color w:val="333333"/>
          <w:spacing w:val="0"/>
          <w:sz w:val="32"/>
          <w:szCs w:val="32"/>
          <w:shd w:val="clear" w:color="auto" w:fill="FFFFFF"/>
          <w:lang w:val="zh-CN"/>
        </w:rPr>
        <w:t>成立由分管领导牵头的自评工作领导小组，高质量，高效率完成自评工作。</w:t>
      </w:r>
      <w:bookmarkEnd w:id="121"/>
      <w:bookmarkEnd w:id="12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rPr>
        <w:t>二、评价实施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楷体_GB2312" w:cs="Times New Roman"/>
          <w:b w:val="0"/>
          <w:bCs w:val="0"/>
          <w:sz w:val="32"/>
          <w:szCs w:val="32"/>
          <w:lang w:val="zh-CN"/>
        </w:rPr>
      </w:pPr>
      <w:bookmarkStart w:id="123" w:name="_Toc16107"/>
      <w:bookmarkStart w:id="124" w:name="_Toc6852"/>
      <w:r>
        <w:rPr>
          <w:rFonts w:hint="eastAsia" w:ascii="Times New Roman" w:hAnsi="Times New Roman" w:eastAsia="楷体_GB2312" w:cs="Times New Roman"/>
          <w:b w:val="0"/>
          <w:bCs w:val="0"/>
          <w:sz w:val="32"/>
          <w:szCs w:val="32"/>
          <w:lang w:val="zh-CN"/>
        </w:rPr>
        <w:t>（一）评价目的</w:t>
      </w:r>
      <w:bookmarkEnd w:id="123"/>
      <w:bookmarkEnd w:id="1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仿宋_GB2312" w:cs="Times New Roman"/>
          <w:i w:val="0"/>
          <w:iCs w:val="0"/>
          <w:caps w:val="0"/>
          <w:color w:val="333333"/>
          <w:spacing w:val="0"/>
          <w:sz w:val="32"/>
          <w:szCs w:val="32"/>
          <w:shd w:val="clear" w:color="auto" w:fill="FFFFFF"/>
        </w:rPr>
      </w:pPr>
      <w:bookmarkStart w:id="125" w:name="_Toc9633"/>
      <w:bookmarkStart w:id="126" w:name="_Toc23974"/>
      <w:r>
        <w:rPr>
          <w:rFonts w:hint="eastAsia" w:ascii="Times New Roman" w:hAnsi="Times New Roman" w:eastAsia="仿宋_GB2312" w:cs="Times New Roman"/>
          <w:i w:val="0"/>
          <w:iCs w:val="0"/>
          <w:caps w:val="0"/>
          <w:color w:val="333333"/>
          <w:spacing w:val="0"/>
          <w:sz w:val="32"/>
          <w:szCs w:val="32"/>
          <w:shd w:val="clear" w:color="auto" w:fill="FFFFFF"/>
          <w:lang w:val="zh-CN"/>
        </w:rPr>
        <w:t>通过对预算项目的绩效评价，了解项目实施进度情况，项目资金使用情况及取得的效果，总结专项资金管理的经验，发现专项资金管理中存在的问题，为提高资金的使用效益，加强财政支出的规范化管理，健全和完善支出项目和资金使用管理办法，完善预算编制、加强绩效目标管理和绩效考核工作提供重要的参考依据。</w:t>
      </w:r>
      <w:bookmarkEnd w:id="125"/>
      <w:bookmarkEnd w:id="126"/>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楷体_GB2312" w:cs="Times New Roman"/>
          <w:b w:val="0"/>
          <w:bCs w:val="0"/>
          <w:sz w:val="32"/>
          <w:szCs w:val="32"/>
          <w:lang w:val="zh-CN"/>
        </w:rPr>
      </w:pPr>
      <w:bookmarkStart w:id="127" w:name="_Toc9075"/>
      <w:bookmarkStart w:id="128" w:name="_Toc28078"/>
      <w:r>
        <w:rPr>
          <w:rFonts w:hint="eastAsia" w:ascii="Times New Roman" w:hAnsi="Times New Roman" w:eastAsia="楷体_GB2312" w:cs="Times New Roman"/>
          <w:b w:val="0"/>
          <w:bCs w:val="0"/>
          <w:sz w:val="32"/>
          <w:szCs w:val="32"/>
          <w:lang w:val="zh-CN"/>
        </w:rPr>
        <w:t>预设问题及评价重点</w:t>
      </w:r>
      <w:bookmarkEnd w:id="127"/>
      <w:bookmarkEnd w:id="12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仿宋_GB2312" w:cs="Times New Roman"/>
          <w:i w:val="0"/>
          <w:iCs w:val="0"/>
          <w:caps w:val="0"/>
          <w:color w:val="333333"/>
          <w:spacing w:val="0"/>
          <w:sz w:val="32"/>
          <w:szCs w:val="32"/>
          <w:shd w:val="clear" w:color="auto" w:fill="FFFFFF"/>
          <w:lang w:val="zh-CN"/>
        </w:rPr>
      </w:pPr>
      <w:bookmarkStart w:id="129" w:name="_Toc19603"/>
      <w:bookmarkStart w:id="130" w:name="_Toc6140"/>
      <w:r>
        <w:rPr>
          <w:rFonts w:hint="eastAsia" w:ascii="Times New Roman" w:hAnsi="Times New Roman" w:eastAsia="仿宋_GB2312" w:cs="Times New Roman"/>
          <w:i w:val="0"/>
          <w:iCs w:val="0"/>
          <w:caps w:val="0"/>
          <w:color w:val="333333"/>
          <w:spacing w:val="0"/>
          <w:sz w:val="32"/>
          <w:szCs w:val="32"/>
          <w:shd w:val="clear" w:color="auto" w:fill="FFFFFF"/>
          <w:lang w:val="zh-CN"/>
        </w:rPr>
        <w:t>评价重点包括资金支出使用全过程及实施效果，重点关注项目决策、管理、实施和结果四个方面。按照绩效评价指标体系，对资金支出使用全过程及其实施效果进行综合评价和判断。规范项目申报、资金使用合法合规，项目明细清晰，支付资金与预算相符，保证项目资金的专款专用。严格按照财务管理制度，对照项目资金管理办法，对项目资金及时审核支付。财务处理及时，会计核算规范。</w:t>
      </w:r>
      <w:bookmarkEnd w:id="129"/>
      <w:bookmarkEnd w:id="130"/>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楷体_GB2312" w:cs="Times New Roman"/>
          <w:b w:val="0"/>
          <w:bCs w:val="0"/>
          <w:sz w:val="32"/>
          <w:szCs w:val="32"/>
          <w:lang w:val="zh-CN"/>
        </w:rPr>
      </w:pPr>
      <w:bookmarkStart w:id="131" w:name="_Toc33"/>
      <w:bookmarkStart w:id="132" w:name="_Toc7315"/>
      <w:r>
        <w:rPr>
          <w:rFonts w:hint="eastAsia" w:ascii="Times New Roman" w:hAnsi="Times New Roman" w:eastAsia="楷体_GB2312" w:cs="Times New Roman"/>
          <w:b w:val="0"/>
          <w:bCs w:val="0"/>
          <w:sz w:val="32"/>
          <w:szCs w:val="32"/>
          <w:lang w:val="zh-CN"/>
        </w:rPr>
        <w:t>评价选点</w:t>
      </w:r>
      <w:bookmarkEnd w:id="131"/>
      <w:bookmarkEnd w:id="132"/>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仿宋_GB2312" w:cs="Times New Roman"/>
          <w:i w:val="0"/>
          <w:iCs w:val="0"/>
          <w:caps w:val="0"/>
          <w:color w:val="333333"/>
          <w:spacing w:val="0"/>
          <w:sz w:val="32"/>
          <w:szCs w:val="32"/>
          <w:shd w:val="clear" w:color="auto" w:fill="FFFFFF"/>
          <w:lang w:val="zh-CN"/>
        </w:rPr>
      </w:pPr>
      <w:r>
        <w:rPr>
          <w:rFonts w:hint="eastAsia" w:ascii="Times New Roman" w:hAnsi="Times New Roman" w:eastAsia="仿宋_GB2312" w:cs="Times New Roman"/>
          <w:i w:val="0"/>
          <w:iCs w:val="0"/>
          <w:caps w:val="0"/>
          <w:color w:val="333333"/>
          <w:spacing w:val="0"/>
          <w:sz w:val="32"/>
          <w:szCs w:val="32"/>
          <w:shd w:val="clear" w:color="auto" w:fill="FFFFFF"/>
          <w:lang w:val="zh-CN"/>
        </w:rPr>
        <w:t>按项目实施全过程，对项目实地开展到项目资金申请、支付全过程进行监督检查。</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楷体_GB2312" w:cs="Times New Roman"/>
          <w:b w:val="0"/>
          <w:bCs w:val="0"/>
          <w:sz w:val="32"/>
          <w:szCs w:val="32"/>
          <w:lang w:val="zh-CN"/>
        </w:rPr>
      </w:pPr>
      <w:bookmarkStart w:id="133" w:name="_Toc21660"/>
      <w:bookmarkStart w:id="134" w:name="_Toc3130"/>
      <w:r>
        <w:rPr>
          <w:rFonts w:hint="eastAsia" w:ascii="Times New Roman" w:hAnsi="Times New Roman" w:eastAsia="楷体_GB2312" w:cs="Times New Roman"/>
          <w:b w:val="0"/>
          <w:bCs w:val="0"/>
          <w:sz w:val="32"/>
          <w:szCs w:val="32"/>
          <w:lang w:val="zh-CN"/>
        </w:rPr>
        <w:t>评价方法</w:t>
      </w:r>
      <w:bookmarkEnd w:id="133"/>
      <w:bookmarkEnd w:id="134"/>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仿宋_GB2312" w:cs="Times New Roman"/>
          <w:i w:val="0"/>
          <w:iCs w:val="0"/>
          <w:caps w:val="0"/>
          <w:color w:val="333333"/>
          <w:spacing w:val="0"/>
          <w:sz w:val="32"/>
          <w:szCs w:val="32"/>
          <w:shd w:val="clear" w:color="auto" w:fill="FFFFFF"/>
          <w:lang w:val="zh-CN"/>
        </w:rPr>
      </w:pPr>
      <w:r>
        <w:rPr>
          <w:rFonts w:hint="eastAsia" w:ascii="Times New Roman" w:hAnsi="Times New Roman" w:eastAsia="仿宋_GB2312" w:cs="Times New Roman"/>
          <w:i w:val="0"/>
          <w:iCs w:val="0"/>
          <w:caps w:val="0"/>
          <w:color w:val="333333"/>
          <w:spacing w:val="0"/>
          <w:sz w:val="32"/>
          <w:szCs w:val="32"/>
          <w:shd w:val="clear" w:color="auto" w:fill="FFFFFF"/>
          <w:lang w:val="zh-CN"/>
        </w:rPr>
        <w:t>根据项目情况和评价重点，用来收集相关材料和开展具体评价的方法。包括：采用单位自评法、实地勘察法、问卷调查法、座谈调研法等多种方法。</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楷体_GB2312" w:cs="Times New Roman"/>
          <w:b w:val="0"/>
          <w:bCs w:val="0"/>
          <w:sz w:val="32"/>
          <w:szCs w:val="32"/>
          <w:lang w:val="zh-CN"/>
        </w:rPr>
      </w:pPr>
      <w:bookmarkStart w:id="135" w:name="_Toc21995"/>
      <w:bookmarkStart w:id="136" w:name="_Toc27951"/>
      <w:r>
        <w:rPr>
          <w:rFonts w:hint="eastAsia" w:ascii="Times New Roman" w:hAnsi="Times New Roman" w:eastAsia="楷体_GB2312" w:cs="Times New Roman"/>
          <w:b w:val="0"/>
          <w:bCs w:val="0"/>
          <w:sz w:val="32"/>
          <w:szCs w:val="32"/>
          <w:lang w:val="zh-CN"/>
        </w:rPr>
        <w:t>评价组织</w:t>
      </w:r>
      <w:bookmarkEnd w:id="135"/>
      <w:bookmarkEnd w:id="136"/>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leftChars="0" w:firstLine="640" w:firstLineChars="200"/>
        <w:textAlignment w:val="auto"/>
        <w:rPr>
          <w:rFonts w:hint="eastAsia" w:ascii="Times New Roman" w:hAnsi="Times New Roman" w:eastAsia="仿宋_GB2312" w:cs="Times New Roman"/>
          <w:i w:val="0"/>
          <w:iCs w:val="0"/>
          <w:caps w:val="0"/>
          <w:color w:val="333333"/>
          <w:spacing w:val="0"/>
          <w:sz w:val="32"/>
          <w:szCs w:val="32"/>
          <w:shd w:val="clear" w:color="auto" w:fill="FFFFFF"/>
        </w:rPr>
      </w:pPr>
      <w:r>
        <w:rPr>
          <w:rFonts w:hint="eastAsia" w:ascii="Times New Roman" w:hAnsi="Times New Roman" w:eastAsia="仿宋_GB2312" w:cs="Times New Roman"/>
          <w:i w:val="0"/>
          <w:iCs w:val="0"/>
          <w:caps w:val="0"/>
          <w:color w:val="333333"/>
          <w:spacing w:val="0"/>
          <w:sz w:val="32"/>
          <w:szCs w:val="32"/>
          <w:shd w:val="clear" w:color="auto" w:fill="FFFFFF"/>
          <w:lang w:val="zh-CN"/>
        </w:rPr>
        <w:t>我中心开展绩效自评分两个步骤：一是准备阶段，主要是收集评价项目的基础资料；二是自评阶段，按照相关要求，撰写项目自评报告。我中心成立了项目绩效评价小组，负责项目的绩效自评工作。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lang w:val="zh-CN"/>
        </w:rPr>
      </w:pPr>
      <w:r>
        <w:rPr>
          <w:rFonts w:hint="eastAsia" w:ascii="Times New Roman" w:hAnsi="Times New Roman" w:eastAsia="黑体" w:cs="Times New Roman"/>
          <w:bCs/>
          <w:sz w:val="32"/>
          <w:szCs w:val="32"/>
        </w:rPr>
        <w:t>三、绩效分析</w:t>
      </w:r>
      <w:r>
        <w:rPr>
          <w:rFonts w:hint="eastAsia" w:ascii="Times New Roman" w:hAnsi="Times New Roman" w:eastAsia="黑体" w:cs="Times New Roman"/>
          <w:bCs/>
          <w:sz w:val="32"/>
          <w:szCs w:val="32"/>
          <w:lang w:val="zh-CN"/>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楷体_GB2312" w:cs="Times New Roman"/>
          <w:b w:val="0"/>
          <w:bCs w:val="0"/>
          <w:sz w:val="32"/>
          <w:szCs w:val="32"/>
          <w:lang w:val="zh-CN"/>
        </w:rPr>
      </w:pPr>
      <w:bookmarkStart w:id="137" w:name="_Toc12590"/>
      <w:bookmarkStart w:id="138" w:name="_Toc511"/>
      <w:r>
        <w:rPr>
          <w:rFonts w:hint="eastAsia" w:ascii="Times New Roman" w:hAnsi="Times New Roman" w:eastAsia="楷体_GB2312" w:cs="Times New Roman"/>
          <w:b w:val="0"/>
          <w:bCs w:val="0"/>
          <w:sz w:val="32"/>
          <w:szCs w:val="32"/>
          <w:lang w:val="zh-CN"/>
        </w:rPr>
        <w:t>（一）通用指标绩效分析</w:t>
      </w:r>
      <w:bookmarkEnd w:id="137"/>
      <w:bookmarkEnd w:id="13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139" w:name="_Toc12165"/>
      <w:bookmarkStart w:id="140" w:name="_Toc1587"/>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1.项目决策。项目程序规范，规划论证充分，资金投向准确。</w:t>
      </w:r>
      <w:bookmarkEnd w:id="139"/>
      <w:bookmarkEnd w:id="14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141" w:name="_Toc15116"/>
      <w:bookmarkStart w:id="142" w:name="_Toc13467"/>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2.项目管理。按相关财政文件执行，制度建全。资金分配科学合理。绩效监管有效。</w:t>
      </w:r>
      <w:bookmarkEnd w:id="141"/>
      <w:bookmarkEnd w:id="14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143" w:name="_Toc8192"/>
      <w:bookmarkStart w:id="144" w:name="_Toc12167"/>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3.项目实施。项目预算执行良好，资金使用合规。</w:t>
      </w:r>
      <w:bookmarkEnd w:id="143"/>
      <w:bookmarkEnd w:id="14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145" w:name="_Toc18683"/>
      <w:bookmarkStart w:id="146" w:name="_Toc18121"/>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4.项目结果。目标完成率高，完成时效符合预期。</w:t>
      </w:r>
      <w:bookmarkEnd w:id="145"/>
      <w:bookmarkEnd w:id="14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楷体_GB2312" w:cs="Times New Roman"/>
          <w:b w:val="0"/>
          <w:bCs w:val="0"/>
          <w:sz w:val="32"/>
          <w:szCs w:val="32"/>
          <w:lang w:val="zh-CN"/>
        </w:rPr>
      </w:pPr>
      <w:bookmarkStart w:id="147" w:name="_Toc15160"/>
      <w:bookmarkStart w:id="148" w:name="_Toc22950"/>
      <w:r>
        <w:rPr>
          <w:rFonts w:hint="eastAsia" w:ascii="Times New Roman" w:hAnsi="Times New Roman" w:eastAsia="楷体_GB2312" w:cs="Times New Roman"/>
          <w:b w:val="0"/>
          <w:bCs w:val="0"/>
          <w:sz w:val="32"/>
          <w:szCs w:val="32"/>
          <w:lang w:val="zh-CN"/>
        </w:rPr>
        <w:t>（二）</w:t>
      </w:r>
      <w:r>
        <w:rPr>
          <w:rFonts w:hint="eastAsia" w:ascii="Times New Roman" w:hAnsi="Times New Roman" w:eastAsia="楷体_GB2312" w:cs="Times New Roman"/>
          <w:b w:val="0"/>
          <w:bCs w:val="0"/>
          <w:sz w:val="32"/>
          <w:szCs w:val="32"/>
        </w:rPr>
        <w:t>专用指标</w:t>
      </w:r>
      <w:r>
        <w:rPr>
          <w:rFonts w:hint="default" w:ascii="Times New Roman" w:hAnsi="Times New Roman" w:eastAsia="楷体_GB2312" w:cs="Times New Roman"/>
          <w:b w:val="0"/>
          <w:bCs w:val="0"/>
          <w:sz w:val="32"/>
          <w:szCs w:val="32"/>
          <w:lang w:val="zh-CN"/>
        </w:rPr>
        <w:t>绩效分析</w:t>
      </w:r>
      <w:bookmarkEnd w:id="147"/>
      <w:bookmarkEnd w:id="14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149" w:name="_Toc32483"/>
      <w:bookmarkStart w:id="150" w:name="_Toc1303"/>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1.产业发展。符合区域经济发展需求，成长性和经济性显著。</w:t>
      </w:r>
      <w:bookmarkEnd w:id="149"/>
      <w:bookmarkEnd w:id="15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151" w:name="_Toc32496"/>
      <w:bookmarkStart w:id="152" w:name="_Toc19676"/>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2.</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民生保障。</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区域均衡性良好，对象精准，标准便，群众满意度高。</w:t>
      </w:r>
      <w:bookmarkEnd w:id="151"/>
      <w:bookmarkEnd w:id="15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153" w:name="_Toc3856"/>
      <w:bookmarkStart w:id="154" w:name="_Toc29874"/>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3.基础设施。在建工程进度和资金拨付符合计划，建成项目验收合格，功能实现良好，后续管护到位。</w:t>
      </w:r>
      <w:bookmarkEnd w:id="153"/>
      <w:bookmarkEnd w:id="15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155" w:name="_Toc6539"/>
      <w:bookmarkStart w:id="156" w:name="_Toc10093"/>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4.</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行政运转。</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用途、程序和标准均符合规定。</w:t>
      </w:r>
      <w:bookmarkEnd w:id="155"/>
      <w:bookmarkEnd w:id="15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四、评价结论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我中心2024年</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五沐快速管养经费年初预算40</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万元，实现支付</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34.5</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万元，完成支付占比</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86.25</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%。项目按预算进度实施，项目建设有序进行，项目资金使用、拨付符合国家财经法规、财务管理制度及有关专项资金管理制度办法规定和审批程序。经自评领导小组评审，自评得分为</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97</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五、存在主要问题</w:t>
      </w:r>
    </w:p>
    <w:p>
      <w:pPr>
        <w:pageBreakBefore w:val="0"/>
        <w:kinsoku/>
        <w:wordWrap/>
        <w:overflowPunct/>
        <w:topLinePunct w:val="0"/>
        <w:bidi w:val="0"/>
        <w:spacing w:line="600" w:lineRule="exact"/>
        <w:ind w:firstLine="640" w:firstLineChars="200"/>
        <w:rPr>
          <w:color w:val="FF0000"/>
          <w:kern w:val="0"/>
        </w:rPr>
      </w:pPr>
      <w:r>
        <w:rPr>
          <w:rFonts w:hint="eastAsia" w:ascii="Times New Roman" w:hAnsi="Times New Roman" w:eastAsia="仿宋_GB2312" w:cs="Times New Roman"/>
          <w:i w:val="0"/>
          <w:iCs w:val="0"/>
          <w:caps w:val="0"/>
          <w:color w:val="333333"/>
          <w:spacing w:val="0"/>
          <w:kern w:val="0"/>
          <w:sz w:val="32"/>
          <w:szCs w:val="32"/>
          <w:shd w:val="clear" w:color="auto" w:fill="FFFFFF"/>
          <w:lang w:val="zh-CN" w:eastAsia="zh-CN" w:bidi="ar-SA"/>
        </w:rPr>
        <w:t>五沐快速管养里程16.969</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公里，其中大岩头隧道、峰门山隧道里程公里</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管理养护点多、面广，</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全</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县地属山区，坡陡、弯急，</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洪期公路水毁严重，</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修复整治成本</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养护经费资金</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需求缺口较大</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bCs/>
          <w:sz w:val="32"/>
          <w:szCs w:val="32"/>
          <w:lang w:val="zh-CN" w:eastAsia="zh-CN"/>
        </w:rPr>
      </w:pPr>
      <w:r>
        <w:rPr>
          <w:rFonts w:hint="eastAsia" w:ascii="Times New Roman" w:hAnsi="Times New Roman" w:eastAsia="黑体" w:cs="Times New Roman"/>
          <w:bCs/>
          <w:sz w:val="32"/>
          <w:szCs w:val="32"/>
          <w:lang w:val="zh-CN" w:eastAsia="zh-CN"/>
        </w:rPr>
        <w:t>六、改进建议</w:t>
      </w:r>
    </w:p>
    <w:p>
      <w:pPr>
        <w:pageBreakBefore w:val="0"/>
        <w:kinsoku/>
        <w:wordWrap/>
        <w:overflowPunct/>
        <w:topLinePunct w:val="0"/>
        <w:bidi w:val="0"/>
        <w:spacing w:line="600" w:lineRule="exact"/>
        <w:ind w:firstLine="640" w:firstLineChars="200"/>
        <w:rPr>
          <w:rFonts w:hint="eastAsia" w:ascii="Times New Roman" w:hAnsi="Times New Roman" w:eastAsia="仿宋_GB2312" w:cs="Times New Roman"/>
          <w:i w:val="0"/>
          <w:iCs w:val="0"/>
          <w:caps w:val="0"/>
          <w:color w:val="333333"/>
          <w:spacing w:val="0"/>
          <w:kern w:val="0"/>
          <w:sz w:val="32"/>
          <w:szCs w:val="32"/>
          <w:shd w:val="clear" w:color="auto" w:fill="FFFFFF"/>
          <w:lang w:val="zh-CN" w:eastAsia="zh-CN" w:bidi="ar-SA"/>
        </w:rPr>
      </w:pPr>
      <w:r>
        <w:rPr>
          <w:rFonts w:hint="eastAsia" w:ascii="Times New Roman" w:hAnsi="Times New Roman" w:eastAsia="仿宋_GB2312" w:cs="Times New Roman"/>
          <w:i w:val="0"/>
          <w:iCs w:val="0"/>
          <w:caps w:val="0"/>
          <w:color w:val="333333"/>
          <w:spacing w:val="0"/>
          <w:kern w:val="0"/>
          <w:sz w:val="32"/>
          <w:szCs w:val="32"/>
          <w:shd w:val="clear" w:color="auto" w:fill="FFFFFF"/>
          <w:lang w:val="zh-CN" w:eastAsia="zh-CN" w:bidi="ar-SA"/>
        </w:rPr>
        <w:t>加强项目资金控制，提高预算管理水平。争取县政府和上级主管部门政策支持，加大项目资金投入，加强与县财政沟通协调，及时了解项目需求，准确及时足额拨付项目资金，确保项目顺利实施完成，进一步提高项目资金使用效率。</w:t>
      </w:r>
    </w:p>
    <w:p>
      <w:pPr>
        <w:pStyle w:val="2"/>
        <w:pageBreakBefore w:val="0"/>
        <w:kinsoku/>
        <w:wordWrap/>
        <w:overflowPunct/>
        <w:topLinePunct w:val="0"/>
        <w:bidi w:val="0"/>
        <w:spacing w:line="600" w:lineRule="exact"/>
        <w:rPr>
          <w:rFonts w:hint="eastAsia"/>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附表：专项预算项目绩效目标完成情况自评表</w:t>
      </w:r>
    </w:p>
    <w:p>
      <w:pPr>
        <w:pageBreakBefore w:val="0"/>
        <w:kinsoku/>
        <w:wordWrap/>
        <w:overflowPunct/>
        <w:topLinePunct w:val="0"/>
        <w:bidi w:val="0"/>
        <w:snapToGrid w:val="0"/>
        <w:spacing w:line="600" w:lineRule="exact"/>
        <w:ind w:firstLine="420" w:firstLineChars="200"/>
        <w:rPr>
          <w:kern w:val="0"/>
          <w:shd w:val="clear" w:color="auto" w:fill="FFFFFF"/>
          <w:lang w:val="zh-CN"/>
        </w:rPr>
      </w:pPr>
      <w:r>
        <w:rPr>
          <w:rFonts w:hint="eastAsia"/>
          <w:kern w:val="0"/>
          <w:shd w:val="clear" w:color="auto" w:fill="FFFFFF"/>
          <w:lang w:val="zh-CN"/>
        </w:rPr>
        <w:br w:type="page"/>
      </w:r>
    </w:p>
    <w:tbl>
      <w:tblPr>
        <w:tblStyle w:val="16"/>
        <w:tblpPr w:leftFromText="180" w:rightFromText="180" w:vertAnchor="text" w:horzAnchor="page" w:tblpX="862" w:tblpY="-651"/>
        <w:tblOverlap w:val="never"/>
        <w:tblW w:w="10233" w:type="dxa"/>
        <w:tblInd w:w="0" w:type="dxa"/>
        <w:tblLayout w:type="fixed"/>
        <w:tblCellMar>
          <w:top w:w="15" w:type="dxa"/>
          <w:left w:w="15" w:type="dxa"/>
          <w:bottom w:w="15" w:type="dxa"/>
          <w:right w:w="15" w:type="dxa"/>
        </w:tblCellMar>
      </w:tblPr>
      <w:tblGrid>
        <w:gridCol w:w="652"/>
        <w:gridCol w:w="1081"/>
        <w:gridCol w:w="1250"/>
        <w:gridCol w:w="1312"/>
        <w:gridCol w:w="1049"/>
        <w:gridCol w:w="1049"/>
        <w:gridCol w:w="1061"/>
        <w:gridCol w:w="938"/>
        <w:gridCol w:w="1841"/>
      </w:tblGrid>
      <w:tr>
        <w:tblPrEx>
          <w:tblCellMar>
            <w:top w:w="15" w:type="dxa"/>
            <w:left w:w="15" w:type="dxa"/>
            <w:bottom w:w="15" w:type="dxa"/>
            <w:right w:w="15" w:type="dxa"/>
          </w:tblCellMar>
        </w:tblPrEx>
        <w:trPr>
          <w:trHeight w:val="576" w:hRule="atLeast"/>
        </w:trPr>
        <w:tc>
          <w:tcPr>
            <w:tcW w:w="10233" w:type="dxa"/>
            <w:gridSpan w:val="9"/>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color w:val="000000"/>
                <w:kern w:val="0"/>
                <w:sz w:val="28"/>
                <w:szCs w:val="28"/>
              </w:rPr>
              <w:t>专项预算项目绩效目标完成情况自评表</w:t>
            </w:r>
          </w:p>
        </w:tc>
      </w:tr>
      <w:tr>
        <w:tblPrEx>
          <w:tblCellMar>
            <w:top w:w="15" w:type="dxa"/>
            <w:left w:w="15" w:type="dxa"/>
            <w:bottom w:w="15" w:type="dxa"/>
            <w:right w:w="15" w:type="dxa"/>
          </w:tblCellMar>
        </w:tblPrEx>
        <w:trPr>
          <w:trHeight w:val="23" w:hRule="atLeast"/>
        </w:trPr>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五沐快速管养经费</w:t>
            </w:r>
          </w:p>
        </w:tc>
      </w:tr>
      <w:tr>
        <w:tblPrEx>
          <w:tblCellMar>
            <w:top w:w="15" w:type="dxa"/>
            <w:left w:w="15" w:type="dxa"/>
            <w:bottom w:w="15" w:type="dxa"/>
            <w:right w:w="15" w:type="dxa"/>
          </w:tblCellMar>
        </w:tblPrEx>
        <w:trPr>
          <w:trHeight w:val="23" w:hRule="atLeast"/>
        </w:trPr>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沐川县公路建设服务中心</w:t>
            </w:r>
          </w:p>
        </w:tc>
      </w:tr>
      <w:tr>
        <w:tblPrEx>
          <w:tblCellMar>
            <w:top w:w="15" w:type="dxa"/>
            <w:left w:w="15" w:type="dxa"/>
            <w:bottom w:w="15" w:type="dxa"/>
            <w:right w:w="15" w:type="dxa"/>
          </w:tblCellMar>
        </w:tblPrEx>
        <w:trPr>
          <w:trHeight w:val="23" w:hRule="atLeast"/>
        </w:trPr>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23" w:hRule="atLeast"/>
        </w:trPr>
        <w:tc>
          <w:tcPr>
            <w:tcW w:w="652"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中长期规划（名称、文号，仅指常年项目）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1"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tabs>
                <w:tab w:val="left" w:pos="1715"/>
              </w:tabs>
              <w:kinsoku/>
              <w:wordWrap/>
              <w:overflowPunct/>
              <w:topLinePunct w:val="0"/>
              <w:bidi w:val="0"/>
              <w:spacing w:line="600" w:lineRule="exact"/>
              <w:jc w:val="left"/>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绩效分配方式</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因素法</w:t>
            </w:r>
          </w:p>
        </w:tc>
        <w:tc>
          <w:tcPr>
            <w:tcW w:w="2110"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项目法</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√据实据效</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因素法与项目法相结合</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五沐快速管养</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2024年</w:t>
            </w:r>
          </w:p>
        </w:tc>
      </w:tr>
      <w:tr>
        <w:tblPrEx>
          <w:tblCellMar>
            <w:top w:w="15" w:type="dxa"/>
            <w:left w:w="15" w:type="dxa"/>
            <w:bottom w:w="15" w:type="dxa"/>
            <w:right w:w="15" w:type="dxa"/>
          </w:tblCellMar>
        </w:tblPrEx>
        <w:trPr>
          <w:trHeight w:val="23" w:hRule="atLeast"/>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项目资金</w:t>
            </w:r>
          </w:p>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40</w:t>
            </w:r>
          </w:p>
        </w:tc>
      </w:tr>
      <w:tr>
        <w:tblPrEx>
          <w:tblCellMar>
            <w:top w:w="15" w:type="dxa"/>
            <w:left w:w="15" w:type="dxa"/>
            <w:bottom w:w="15" w:type="dxa"/>
            <w:right w:w="15" w:type="dxa"/>
          </w:tblCellMar>
        </w:tblPrEx>
        <w:trPr>
          <w:trHeight w:val="23" w:hRule="atLeast"/>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256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34.5</w:t>
            </w:r>
          </w:p>
        </w:tc>
      </w:tr>
      <w:tr>
        <w:tblPrEx>
          <w:tblCellMar>
            <w:top w:w="15" w:type="dxa"/>
            <w:left w:w="15" w:type="dxa"/>
            <w:bottom w:w="15" w:type="dxa"/>
            <w:right w:w="15" w:type="dxa"/>
          </w:tblCellMar>
        </w:tblPrEx>
        <w:trPr>
          <w:trHeight w:val="23" w:hRule="atLeast"/>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256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right"/>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23" w:hRule="atLeast"/>
        </w:trPr>
        <w:tc>
          <w:tcPr>
            <w:tcW w:w="652"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9581" w:type="dxa"/>
            <w:gridSpan w:val="8"/>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完成交通项目建设、农村公路养护、维修整治，完成农村客运补贴、水运项目建设。</w:t>
            </w:r>
          </w:p>
        </w:tc>
      </w:tr>
      <w:tr>
        <w:tblPrEx>
          <w:tblCellMar>
            <w:top w:w="15" w:type="dxa"/>
            <w:left w:w="15" w:type="dxa"/>
            <w:bottom w:w="15" w:type="dxa"/>
            <w:right w:w="15" w:type="dxa"/>
          </w:tblCellMar>
        </w:tblPrEx>
        <w:trPr>
          <w:trHeight w:val="23" w:hRule="atLeast"/>
        </w:trPr>
        <w:tc>
          <w:tcPr>
            <w:tcW w:w="652" w:type="dxa"/>
            <w:vMerge w:val="restart"/>
            <w:tcBorders>
              <w:top w:val="single" w:color="000000" w:sz="4" w:space="0"/>
              <w:left w:val="single" w:color="000000" w:sz="4" w:space="0"/>
              <w:bottom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绩效 指标</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指标性质</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指标值</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度量单位</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权重</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vMerge w:val="restart"/>
            <w:tcBorders>
              <w:top w:val="single" w:color="000000" w:sz="4" w:space="0"/>
              <w:left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250" w:type="dxa"/>
            <w:tcBorders>
              <w:left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全长16.969公里</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16.969</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公里</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质量指标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日常保洁、管养、维修</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w:t>
            </w:r>
          </w:p>
        </w:tc>
      </w:tr>
      <w:tr>
        <w:tblPrEx>
          <w:tblCellMar>
            <w:top w:w="15" w:type="dxa"/>
            <w:left w:w="15" w:type="dxa"/>
            <w:bottom w:w="15" w:type="dxa"/>
            <w:right w:w="15" w:type="dxa"/>
          </w:tblCellMar>
        </w:tblPrEx>
        <w:trPr>
          <w:trHeight w:val="560"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时效指标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2024年</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经济效益</w:t>
            </w:r>
          </w:p>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推动地方经济的提升，促进城乡共同繁荣</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明显</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明显</w:t>
            </w:r>
          </w:p>
        </w:tc>
      </w:tr>
      <w:tr>
        <w:tblPrEx>
          <w:tblCellMar>
            <w:top w:w="15" w:type="dxa"/>
            <w:left w:w="15" w:type="dxa"/>
            <w:bottom w:w="15" w:type="dxa"/>
            <w:right w:w="15" w:type="dxa"/>
          </w:tblCellMar>
        </w:tblPrEx>
        <w:trPr>
          <w:trHeight w:val="90"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250" w:type="dxa"/>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社会效益</w:t>
            </w:r>
          </w:p>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确保公路安全、畅通、整洁，确保车辆行人安全出行</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提升</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提升</w:t>
            </w:r>
          </w:p>
        </w:tc>
      </w:tr>
      <w:tr>
        <w:tblPrEx>
          <w:tblCellMar>
            <w:top w:w="15" w:type="dxa"/>
            <w:left w:w="15" w:type="dxa"/>
            <w:bottom w:w="15" w:type="dxa"/>
            <w:right w:w="15" w:type="dxa"/>
          </w:tblCellMar>
        </w:tblPrEx>
        <w:trPr>
          <w:trHeight w:val="724"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vMerge w:val="continue"/>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250" w:type="dxa"/>
            <w:tcBorders>
              <w:top w:val="single" w:color="000000"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生态效益指标</w:t>
            </w:r>
          </w:p>
        </w:tc>
        <w:tc>
          <w:tcPr>
            <w:tcW w:w="1312"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打造绿色交通</w:t>
            </w:r>
          </w:p>
        </w:tc>
        <w:tc>
          <w:tcPr>
            <w:tcW w:w="1049"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符合</w:t>
            </w:r>
          </w:p>
        </w:tc>
        <w:tc>
          <w:tcPr>
            <w:tcW w:w="1061"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符合</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auto"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tcBorders>
              <w:top w:val="single" w:color="auto" w:sz="4" w:space="0"/>
              <w:left w:val="single" w:color="auto" w:sz="4" w:space="0"/>
              <w:bottom w:val="single" w:color="auto"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满意度</w:t>
            </w:r>
          </w:p>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指标</w:t>
            </w:r>
          </w:p>
        </w:tc>
        <w:tc>
          <w:tcPr>
            <w:tcW w:w="1250" w:type="dxa"/>
            <w:tcBorders>
              <w:top w:val="single" w:color="auto"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改善通行服务水平群众满意度</w:t>
            </w:r>
          </w:p>
        </w:tc>
        <w:tc>
          <w:tcPr>
            <w:tcW w:w="1312" w:type="dxa"/>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w:t>
            </w:r>
          </w:p>
        </w:tc>
        <w:tc>
          <w:tcPr>
            <w:tcW w:w="1049" w:type="dxa"/>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≥80%</w:t>
            </w:r>
          </w:p>
        </w:tc>
        <w:tc>
          <w:tcPr>
            <w:tcW w:w="1061" w:type="dxa"/>
            <w:tcBorders>
              <w:top w:val="single" w:color="auto" w:sz="4" w:space="0"/>
              <w:left w:val="single" w:color="000000" w:sz="4" w:space="0"/>
              <w:bottom w:val="single" w:color="auto" w:sz="4" w:space="0"/>
              <w:right w:val="single" w:color="auto"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938" w:type="dxa"/>
            <w:tcBorders>
              <w:top w:val="single" w:color="000000" w:sz="4" w:space="0"/>
              <w:left w:val="single" w:color="auto"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≥90%</w:t>
            </w:r>
          </w:p>
        </w:tc>
      </w:tr>
    </w:tbl>
    <w:p>
      <w:pPr>
        <w:pageBreakBefore w:val="0"/>
        <w:kinsoku/>
        <w:wordWrap/>
        <w:overflowPunct/>
        <w:topLinePunct w:val="0"/>
        <w:bidi w:val="0"/>
        <w:spacing w:line="600" w:lineRule="exact"/>
        <w:rPr>
          <w:rFonts w:ascii="黑体" w:hAnsi="黑体" w:eastAsia="黑体" w:cs="黑体"/>
          <w:sz w:val="24"/>
          <w:szCs w:val="24"/>
        </w:rPr>
      </w:pPr>
      <w:r>
        <w:rPr>
          <w:rFonts w:ascii="黑体" w:hAnsi="黑体" w:eastAsia="黑体" w:cs="黑体"/>
          <w:sz w:val="24"/>
          <w:szCs w:val="24"/>
        </w:rPr>
        <w:br w:type="page"/>
      </w:r>
    </w:p>
    <w:p>
      <w:pPr>
        <w:keepNext w:val="0"/>
        <w:keepLines w:val="0"/>
        <w:pageBreakBefore w:val="0"/>
        <w:widowControl w:val="0"/>
        <w:kinsoku/>
        <w:wordWrap/>
        <w:overflowPunct/>
        <w:topLinePunct w:val="0"/>
        <w:autoSpaceDE/>
        <w:autoSpaceDN/>
        <w:bidi w:val="0"/>
        <w:spacing w:line="600" w:lineRule="exact"/>
        <w:textAlignment w:val="auto"/>
        <w:outlineLvl w:val="9"/>
        <w:rPr>
          <w:rFonts w:hint="default" w:ascii="Times New Roman" w:hAnsi="Times New Roman" w:eastAsia="黑体" w:cs="Times New Roman"/>
          <w:color w:val="000000"/>
          <w:sz w:val="44"/>
          <w:szCs w:val="44"/>
        </w:rPr>
      </w:pPr>
      <w:r>
        <w:rPr>
          <w:rFonts w:hint="eastAsia" w:ascii="Times New Roman" w:hAnsi="Times New Roman" w:eastAsia="黑体" w:cs="Times New Roman"/>
          <w:b/>
          <w:bCs/>
          <w:color w:val="auto"/>
          <w:kern w:val="0"/>
          <w:sz w:val="32"/>
          <w:szCs w:val="32"/>
          <w:highlight w:val="none"/>
          <w:shd w:val="clear" w:color="auto" w:fill="FFFFFF"/>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lang w:val="en-US" w:eastAsia="zh-CN"/>
        </w:rPr>
      </w:pPr>
      <w:r>
        <w:rPr>
          <w:rFonts w:hint="eastAsia" w:ascii="Times New Roman" w:hAnsi="Times New Roman" w:eastAsia="方正小标宋简体" w:cs="Times New Roman"/>
          <w:b w:val="0"/>
          <w:bCs/>
          <w:sz w:val="44"/>
          <w:szCs w:val="44"/>
          <w:lang w:val="en-US" w:eastAsia="zh-CN"/>
        </w:rPr>
        <w:t>沐川县公路建设服务中心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olor w:val="auto"/>
          <w:kern w:val="2"/>
          <w:sz w:val="32"/>
          <w:szCs w:val="32"/>
        </w:rPr>
      </w:pPr>
      <w:r>
        <w:rPr>
          <w:rFonts w:hint="eastAsia" w:ascii="Times New Roman" w:hAnsi="Times New Roman" w:eastAsia="方正小标宋简体" w:cs="Times New Roman"/>
          <w:b w:val="0"/>
          <w:bCs/>
          <w:sz w:val="44"/>
          <w:szCs w:val="44"/>
          <w:lang w:val="en-US" w:eastAsia="zh-CN"/>
        </w:rPr>
        <w:t>2024年农村公路养护经费绩效评价报告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lang w:val="zh-CN"/>
        </w:rPr>
      </w:pPr>
      <w:r>
        <w:rPr>
          <w:rFonts w:hint="eastAsia" w:ascii="Times New Roman" w:hAnsi="Times New Roman" w:eastAsia="黑体" w:cs="Times New Roman"/>
          <w:bCs/>
          <w:sz w:val="32"/>
          <w:szCs w:val="32"/>
        </w:rPr>
        <w:t>一、</w:t>
      </w:r>
      <w:r>
        <w:rPr>
          <w:rFonts w:hint="eastAsia" w:ascii="Times New Roman" w:hAnsi="Times New Roman" w:eastAsia="黑体" w:cs="Times New Roman"/>
          <w:bCs/>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楷体_GB2312" w:cs="Times New Roman"/>
          <w:b w:val="0"/>
          <w:bCs w:val="0"/>
          <w:sz w:val="32"/>
          <w:szCs w:val="32"/>
          <w:lang w:val="zh-CN"/>
        </w:rPr>
      </w:pPr>
      <w:bookmarkStart w:id="157" w:name="_Toc18041"/>
      <w:bookmarkStart w:id="158" w:name="_Toc22899"/>
      <w:r>
        <w:rPr>
          <w:rFonts w:hint="eastAsia" w:ascii="Times New Roman" w:hAnsi="Times New Roman" w:eastAsia="楷体_GB2312" w:cs="Times New Roman"/>
          <w:b w:val="0"/>
          <w:bCs w:val="0"/>
          <w:sz w:val="32"/>
          <w:szCs w:val="32"/>
          <w:lang w:val="zh-CN"/>
        </w:rPr>
        <w:t>（一）设立背景及基本情况</w:t>
      </w:r>
      <w:bookmarkEnd w:id="157"/>
      <w:bookmarkEnd w:id="15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sz w:val="32"/>
          <w:szCs w:val="32"/>
          <w:shd w:val="clear" w:color="auto" w:fill="FFFFFF"/>
          <w:lang w:val="zh-CN"/>
        </w:rPr>
      </w:pPr>
      <w:bookmarkStart w:id="159" w:name="_Toc9150"/>
      <w:bookmarkStart w:id="160" w:name="_Toc18923"/>
      <w:r>
        <w:rPr>
          <w:rFonts w:hint="eastAsia" w:ascii="Times New Roman" w:hAnsi="Times New Roman" w:eastAsia="仿宋_GB2312" w:cs="Times New Roman"/>
          <w:i w:val="0"/>
          <w:iCs w:val="0"/>
          <w:caps w:val="0"/>
          <w:color w:val="333333"/>
          <w:spacing w:val="0"/>
          <w:sz w:val="32"/>
          <w:szCs w:val="32"/>
          <w:shd w:val="clear" w:color="auto" w:fill="FFFFFF"/>
        </w:rPr>
        <w:t>2024年市、县级下达沐川县公路建设服务中农村公路养护经费92.8万元，经县政府批准，用于农村公路2024年养护费</w:t>
      </w:r>
      <w:r>
        <w:rPr>
          <w:rFonts w:hint="eastAsia" w:ascii="Times New Roman" w:hAnsi="Times New Roman" w:eastAsia="仿宋_GB2312" w:cs="Times New Roman"/>
          <w:i w:val="0"/>
          <w:iCs w:val="0"/>
          <w:caps w:val="0"/>
          <w:color w:val="333333"/>
          <w:spacing w:val="0"/>
          <w:sz w:val="32"/>
          <w:szCs w:val="32"/>
          <w:shd w:val="clear" w:color="auto" w:fill="FFFFFF"/>
          <w:lang w:val="zh-CN"/>
        </w:rPr>
        <w:t>。</w:t>
      </w:r>
      <w:bookmarkEnd w:id="159"/>
      <w:bookmarkEnd w:id="1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楷体_GB2312" w:cs="Times New Roman"/>
          <w:b w:val="0"/>
          <w:bCs w:val="0"/>
          <w:sz w:val="32"/>
          <w:szCs w:val="32"/>
        </w:rPr>
      </w:pPr>
      <w:bookmarkStart w:id="161" w:name="_Toc17459"/>
      <w:bookmarkStart w:id="162" w:name="_Toc30040"/>
      <w:r>
        <w:rPr>
          <w:rFonts w:hint="eastAsia" w:ascii="Times New Roman" w:hAnsi="Times New Roman" w:eastAsia="楷体_GB2312" w:cs="Times New Roman"/>
          <w:b w:val="0"/>
          <w:bCs w:val="0"/>
          <w:sz w:val="32"/>
          <w:szCs w:val="32"/>
          <w:lang w:eastAsia="zh-CN"/>
        </w:rPr>
        <w:t>（</w:t>
      </w:r>
      <w:r>
        <w:rPr>
          <w:rFonts w:hint="eastAsia" w:ascii="Times New Roman" w:hAnsi="Times New Roman" w:eastAsia="楷体_GB2312" w:cs="Times New Roman"/>
          <w:b w:val="0"/>
          <w:bCs w:val="0"/>
          <w:sz w:val="32"/>
          <w:szCs w:val="32"/>
          <w:lang w:val="en-US" w:eastAsia="zh-CN"/>
        </w:rPr>
        <w:t>二</w:t>
      </w:r>
      <w:r>
        <w:rPr>
          <w:rFonts w:hint="eastAsia"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实施目的及支持方向</w:t>
      </w:r>
      <w:bookmarkEnd w:id="161"/>
      <w:bookmarkEnd w:id="1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仿宋_GB2312" w:cs="Times New Roman"/>
          <w:i w:val="0"/>
          <w:iCs w:val="0"/>
          <w:caps w:val="0"/>
          <w:color w:val="333333"/>
          <w:spacing w:val="0"/>
          <w:sz w:val="32"/>
          <w:szCs w:val="32"/>
          <w:shd w:val="clear" w:color="auto" w:fill="FFFFFF"/>
          <w:lang w:val="zh-CN"/>
        </w:rPr>
      </w:pPr>
      <w:bookmarkStart w:id="163" w:name="_Toc19639"/>
      <w:bookmarkStart w:id="164" w:name="_Toc2884"/>
      <w:r>
        <w:rPr>
          <w:rFonts w:hint="eastAsia" w:ascii="Times New Roman" w:hAnsi="Times New Roman" w:eastAsia="仿宋_GB2312" w:cs="Times New Roman"/>
          <w:i w:val="0"/>
          <w:iCs w:val="0"/>
          <w:caps w:val="0"/>
          <w:color w:val="333333"/>
          <w:spacing w:val="0"/>
          <w:sz w:val="32"/>
          <w:szCs w:val="32"/>
          <w:shd w:val="clear" w:color="auto" w:fill="FFFFFF"/>
          <w:lang w:val="zh-CN"/>
        </w:rPr>
        <w:t>通过对预算项目的绩效评价，了解项目实施进度情况，项目资金使用情况及取得的效果，总结项目建设和专项资金管理的经验，发现专项资金管理中存在的问题，为提高资金的使用效益，加强财政支出的规范化管理，健全和完善支出项目和资金使用管理办法，完善预算编制、加强绩效目标管理和绩效考核工作提供重要的参考依据。</w:t>
      </w:r>
      <w:bookmarkEnd w:id="163"/>
      <w:bookmarkEnd w:id="16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楷体_GB2312" w:cs="Times New Roman"/>
          <w:b w:val="0"/>
          <w:bCs w:val="0"/>
          <w:sz w:val="32"/>
          <w:szCs w:val="32"/>
          <w:lang w:eastAsia="zh-CN"/>
        </w:rPr>
      </w:pPr>
      <w:bookmarkStart w:id="165" w:name="_Toc32117"/>
      <w:bookmarkStart w:id="166" w:name="_Toc5333"/>
      <w:r>
        <w:rPr>
          <w:rFonts w:hint="eastAsia" w:ascii="Times New Roman" w:hAnsi="Times New Roman" w:eastAsia="楷体_GB2312" w:cs="Times New Roman"/>
          <w:b w:val="0"/>
          <w:bCs w:val="0"/>
          <w:sz w:val="32"/>
          <w:szCs w:val="32"/>
          <w:lang w:eastAsia="zh-CN"/>
        </w:rPr>
        <w:t>（</w:t>
      </w:r>
      <w:r>
        <w:rPr>
          <w:rFonts w:hint="eastAsia" w:ascii="Times New Roman" w:hAnsi="Times New Roman" w:eastAsia="楷体_GB2312" w:cs="Times New Roman"/>
          <w:b w:val="0"/>
          <w:bCs w:val="0"/>
          <w:sz w:val="32"/>
          <w:szCs w:val="32"/>
          <w:lang w:val="en-US" w:eastAsia="zh-CN"/>
        </w:rPr>
        <w:t>三</w:t>
      </w:r>
      <w:r>
        <w:rPr>
          <w:rFonts w:hint="eastAsia" w:ascii="Times New Roman" w:hAnsi="Times New Roman" w:eastAsia="楷体_GB2312" w:cs="Times New Roman"/>
          <w:b w:val="0"/>
          <w:bCs w:val="0"/>
          <w:sz w:val="32"/>
          <w:szCs w:val="32"/>
          <w:lang w:eastAsia="zh-CN"/>
        </w:rPr>
        <w:t>）预算安排及分配管理</w:t>
      </w:r>
      <w:bookmarkEnd w:id="165"/>
      <w:bookmarkEnd w:id="1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仿宋_GB2312" w:cs="Times New Roman"/>
          <w:i w:val="0"/>
          <w:iCs w:val="0"/>
          <w:caps w:val="0"/>
          <w:color w:val="333333"/>
          <w:spacing w:val="0"/>
          <w:sz w:val="32"/>
          <w:szCs w:val="32"/>
          <w:shd w:val="clear" w:color="auto" w:fill="FFFFFF"/>
        </w:rPr>
      </w:pPr>
      <w:bookmarkStart w:id="167" w:name="_Toc13446"/>
      <w:bookmarkStart w:id="168" w:name="_Toc6743"/>
      <w:r>
        <w:rPr>
          <w:rFonts w:hint="eastAsia" w:ascii="Times New Roman" w:hAnsi="Times New Roman" w:eastAsia="仿宋_GB2312" w:cs="Times New Roman"/>
          <w:i w:val="0"/>
          <w:iCs w:val="0"/>
          <w:caps w:val="0"/>
          <w:color w:val="333333"/>
          <w:spacing w:val="0"/>
          <w:sz w:val="32"/>
          <w:szCs w:val="32"/>
          <w:shd w:val="clear" w:color="auto" w:fill="FFFFFF"/>
          <w:lang w:val="zh-CN"/>
        </w:rPr>
        <w:t>按项目进度进行预算安排，保障项目顺利实施。项目资金</w:t>
      </w:r>
      <w:r>
        <w:rPr>
          <w:rFonts w:hint="eastAsia" w:ascii="Times New Roman" w:hAnsi="Times New Roman" w:eastAsia="仿宋_GB2312" w:cs="Times New Roman"/>
          <w:i w:val="0"/>
          <w:iCs w:val="0"/>
          <w:caps w:val="0"/>
          <w:color w:val="333333"/>
          <w:spacing w:val="0"/>
          <w:sz w:val="32"/>
          <w:szCs w:val="32"/>
          <w:shd w:val="clear" w:color="auto" w:fill="FFFFFF"/>
        </w:rPr>
        <w:t>按财政交通专项资金管理办法进行支付。2024年市、县级农村公路养护经费资金共计92.8万元，已完成支付92.8万元，均用于农村公路养护经费。</w:t>
      </w:r>
      <w:bookmarkEnd w:id="167"/>
      <w:bookmarkEnd w:id="1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楷体_GB2312" w:cs="Times New Roman"/>
          <w:b w:val="0"/>
          <w:bCs w:val="0"/>
          <w:sz w:val="32"/>
          <w:szCs w:val="32"/>
          <w:lang w:val="zh-CN" w:eastAsia="zh-CN"/>
        </w:rPr>
      </w:pPr>
      <w:bookmarkStart w:id="169" w:name="_Toc31459"/>
      <w:bookmarkStart w:id="170" w:name="_Toc22176"/>
      <w:r>
        <w:rPr>
          <w:rFonts w:hint="eastAsia" w:ascii="Times New Roman" w:hAnsi="Times New Roman" w:eastAsia="楷体_GB2312" w:cs="Times New Roman"/>
          <w:b w:val="0"/>
          <w:bCs w:val="0"/>
          <w:sz w:val="32"/>
          <w:szCs w:val="32"/>
          <w:lang w:val="zh-CN" w:eastAsia="zh-CN"/>
        </w:rPr>
        <w:t>（</w:t>
      </w:r>
      <w:r>
        <w:rPr>
          <w:rFonts w:hint="eastAsia" w:ascii="Times New Roman" w:hAnsi="Times New Roman" w:eastAsia="楷体_GB2312" w:cs="Times New Roman"/>
          <w:b w:val="0"/>
          <w:bCs w:val="0"/>
          <w:sz w:val="32"/>
          <w:szCs w:val="32"/>
          <w:lang w:val="en-US" w:eastAsia="zh-CN"/>
        </w:rPr>
        <w:t>四</w:t>
      </w:r>
      <w:r>
        <w:rPr>
          <w:rFonts w:hint="eastAsia" w:ascii="Times New Roman" w:hAnsi="Times New Roman" w:eastAsia="楷体_GB2312" w:cs="Times New Roman"/>
          <w:b w:val="0"/>
          <w:bCs w:val="0"/>
          <w:sz w:val="32"/>
          <w:szCs w:val="32"/>
          <w:lang w:val="zh-CN" w:eastAsia="zh-CN"/>
        </w:rPr>
        <w:t>）项目绩效目标设置</w:t>
      </w:r>
      <w:bookmarkEnd w:id="169"/>
      <w:bookmarkEnd w:id="17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仿宋_GB2312" w:hAnsi="仿宋_GB2312" w:cs="仿宋_GB2312"/>
          <w:kern w:val="0"/>
          <w:shd w:val="clear" w:color="auto" w:fill="FFFFFF"/>
          <w:lang w:val="zh-CN"/>
        </w:rPr>
      </w:pPr>
      <w:bookmarkStart w:id="171" w:name="_Toc20175"/>
      <w:bookmarkStart w:id="172" w:name="_Toc24844"/>
      <w:r>
        <w:rPr>
          <w:rFonts w:hint="eastAsia" w:ascii="Times New Roman" w:hAnsi="Times New Roman" w:eastAsia="仿宋_GB2312" w:cs="Times New Roman"/>
          <w:i w:val="0"/>
          <w:iCs w:val="0"/>
          <w:caps w:val="0"/>
          <w:color w:val="333333"/>
          <w:spacing w:val="0"/>
          <w:sz w:val="32"/>
          <w:szCs w:val="32"/>
          <w:shd w:val="clear" w:color="auto" w:fill="FFFFFF"/>
        </w:rPr>
        <w:t>主管部门对项目规划、项目预算、资金分配、项目实施、项目质量进行监管，保障资金专款专用，确保项目资金高效、准确、安全使用。</w:t>
      </w:r>
      <w:r>
        <w:rPr>
          <w:rFonts w:hint="eastAsia" w:ascii="Times New Roman" w:hAnsi="Times New Roman" w:eastAsia="仿宋_GB2312" w:cs="Times New Roman"/>
          <w:i w:val="0"/>
          <w:iCs w:val="0"/>
          <w:caps w:val="0"/>
          <w:color w:val="333333"/>
          <w:spacing w:val="0"/>
          <w:sz w:val="32"/>
          <w:szCs w:val="32"/>
          <w:shd w:val="clear" w:color="auto" w:fill="FFFFFF"/>
          <w:lang w:val="zh-CN"/>
        </w:rPr>
        <w:t>按项目具体实施情况，设置项目具体绩效目标，指标体系</w:t>
      </w:r>
      <w:r>
        <w:rPr>
          <w:rFonts w:hint="eastAsia" w:ascii="Times New Roman" w:hAnsi="Times New Roman" w:eastAsia="仿宋_GB2312" w:cs="Times New Roman"/>
          <w:i w:val="0"/>
          <w:iCs w:val="0"/>
          <w:caps w:val="0"/>
          <w:color w:val="333333"/>
          <w:spacing w:val="0"/>
          <w:sz w:val="32"/>
          <w:szCs w:val="32"/>
          <w:shd w:val="clear" w:color="auto" w:fill="FFFFFF"/>
        </w:rPr>
        <w:t>包括：数量指标、质量指标、时效指标、经济效益指标、社会效益指标、生态效益指标、改善通行服务水平群众满意度和经济成本指标。</w:t>
      </w:r>
      <w:r>
        <w:rPr>
          <w:rFonts w:hint="eastAsia" w:ascii="Times New Roman" w:hAnsi="Times New Roman" w:eastAsia="仿宋_GB2312" w:cs="Times New Roman"/>
          <w:i w:val="0"/>
          <w:iCs w:val="0"/>
          <w:caps w:val="0"/>
          <w:color w:val="333333"/>
          <w:spacing w:val="0"/>
          <w:sz w:val="32"/>
          <w:szCs w:val="32"/>
          <w:shd w:val="clear" w:color="auto" w:fill="FFFFFF"/>
          <w:lang w:val="zh-CN"/>
        </w:rPr>
        <w:t>成立由分管领导牵头的自评工作领导小组，高质量，高效率完成自评工作。</w:t>
      </w:r>
      <w:bookmarkEnd w:id="171"/>
      <w:bookmarkEnd w:id="17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rPr>
        <w:t>二、评价实施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楷体_GB2312" w:cs="Times New Roman"/>
          <w:b w:val="0"/>
          <w:bCs w:val="0"/>
          <w:sz w:val="32"/>
          <w:szCs w:val="32"/>
          <w:lang w:val="zh-CN"/>
        </w:rPr>
      </w:pPr>
      <w:bookmarkStart w:id="173" w:name="_Toc24817"/>
      <w:bookmarkStart w:id="174" w:name="_Toc21218"/>
      <w:r>
        <w:rPr>
          <w:rFonts w:hint="eastAsia" w:ascii="Times New Roman" w:hAnsi="Times New Roman" w:eastAsia="楷体_GB2312" w:cs="Times New Roman"/>
          <w:b w:val="0"/>
          <w:bCs w:val="0"/>
          <w:sz w:val="32"/>
          <w:szCs w:val="32"/>
          <w:lang w:val="zh-CN"/>
        </w:rPr>
        <w:t>（一）评价目的</w:t>
      </w:r>
      <w:bookmarkEnd w:id="173"/>
      <w:bookmarkEnd w:id="17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sz w:val="32"/>
          <w:szCs w:val="32"/>
          <w:shd w:val="clear" w:color="auto" w:fill="FFFFFF"/>
          <w:lang w:val="zh-CN"/>
        </w:rPr>
      </w:pPr>
      <w:bookmarkStart w:id="175" w:name="_Toc14350"/>
      <w:bookmarkStart w:id="176" w:name="_Toc7488"/>
      <w:r>
        <w:rPr>
          <w:rFonts w:hint="default" w:ascii="Times New Roman" w:hAnsi="Times New Roman" w:eastAsia="仿宋_GB2312" w:cs="Times New Roman"/>
          <w:i w:val="0"/>
          <w:iCs w:val="0"/>
          <w:caps w:val="0"/>
          <w:color w:val="333333"/>
          <w:spacing w:val="0"/>
          <w:sz w:val="32"/>
          <w:szCs w:val="32"/>
          <w:shd w:val="clear" w:color="auto" w:fill="FFFFFF"/>
          <w:lang w:val="zh-CN"/>
        </w:rPr>
        <w:t>通过对预算项目的绩效评价，了解项目实施进度情况，项目资金使用情况及取得的效果，总结专项资金管理的经验，发现专项资金管理中存在的问题，为提高资金的使用效益，加强财政支出的规范化管理，健全和完善支出项目和资金使用管理办法，完善预算编制、加强绩效目标管理和绩效考核工作提供重要的参考依据。</w:t>
      </w:r>
      <w:bookmarkEnd w:id="175"/>
      <w:bookmarkEnd w:id="17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楷体_GB2312" w:hAnsi="楷体_GB2312" w:eastAsia="楷体_GB2312" w:cs="楷体_GB2312"/>
          <w:b w:val="0"/>
          <w:bCs w:val="0"/>
          <w:sz w:val="32"/>
          <w:szCs w:val="32"/>
          <w:lang w:val="zh-CN"/>
        </w:rPr>
      </w:pPr>
      <w:bookmarkStart w:id="177" w:name="_Toc9373"/>
      <w:bookmarkStart w:id="178" w:name="_Toc9463"/>
      <w:r>
        <w:rPr>
          <w:rFonts w:hint="eastAsia" w:ascii="楷体_GB2312" w:hAnsi="楷体_GB2312" w:eastAsia="楷体_GB2312" w:cs="楷体_GB2312"/>
          <w:i w:val="0"/>
          <w:iCs w:val="0"/>
          <w:caps w:val="0"/>
          <w:color w:val="333333"/>
          <w:spacing w:val="0"/>
          <w:sz w:val="32"/>
          <w:szCs w:val="32"/>
          <w:shd w:val="clear" w:color="auto" w:fill="FFFFFF"/>
          <w:lang w:val="zh-CN"/>
        </w:rPr>
        <w:t>（</w:t>
      </w:r>
      <w:r>
        <w:rPr>
          <w:rFonts w:hint="eastAsia" w:ascii="楷体_GB2312" w:hAnsi="楷体_GB2312" w:eastAsia="楷体_GB2312" w:cs="楷体_GB2312"/>
          <w:i w:val="0"/>
          <w:iCs w:val="0"/>
          <w:caps w:val="0"/>
          <w:color w:val="333333"/>
          <w:spacing w:val="0"/>
          <w:sz w:val="32"/>
          <w:szCs w:val="32"/>
          <w:shd w:val="clear" w:color="auto" w:fill="FFFFFF"/>
          <w:lang w:val="en-US" w:eastAsia="zh-CN"/>
        </w:rPr>
        <w:t>二</w:t>
      </w:r>
      <w:r>
        <w:rPr>
          <w:rFonts w:hint="eastAsia" w:ascii="楷体_GB2312" w:hAnsi="楷体_GB2312" w:eastAsia="楷体_GB2312" w:cs="楷体_GB2312"/>
          <w:i w:val="0"/>
          <w:iCs w:val="0"/>
          <w:caps w:val="0"/>
          <w:color w:val="333333"/>
          <w:spacing w:val="0"/>
          <w:sz w:val="32"/>
          <w:szCs w:val="32"/>
          <w:shd w:val="clear" w:color="auto" w:fill="FFFFFF"/>
          <w:lang w:val="zh-CN"/>
        </w:rPr>
        <w:t>）</w:t>
      </w:r>
      <w:r>
        <w:rPr>
          <w:rFonts w:hint="eastAsia" w:ascii="楷体_GB2312" w:hAnsi="楷体_GB2312" w:eastAsia="楷体_GB2312" w:cs="楷体_GB2312"/>
          <w:b w:val="0"/>
          <w:bCs w:val="0"/>
          <w:sz w:val="32"/>
          <w:szCs w:val="32"/>
          <w:lang w:val="zh-CN"/>
        </w:rPr>
        <w:t>预设问题及评价重点</w:t>
      </w:r>
      <w:bookmarkEnd w:id="177"/>
      <w:bookmarkEnd w:id="17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sz w:val="32"/>
          <w:szCs w:val="32"/>
          <w:shd w:val="clear" w:color="auto" w:fill="FFFFFF"/>
          <w:lang w:val="zh-CN"/>
        </w:rPr>
      </w:pPr>
      <w:bookmarkStart w:id="179" w:name="_Toc31218"/>
      <w:bookmarkStart w:id="180" w:name="_Toc17929"/>
      <w:r>
        <w:rPr>
          <w:rFonts w:hint="default" w:ascii="Times New Roman" w:hAnsi="Times New Roman" w:eastAsia="仿宋_GB2312" w:cs="Times New Roman"/>
          <w:i w:val="0"/>
          <w:iCs w:val="0"/>
          <w:caps w:val="0"/>
          <w:color w:val="333333"/>
          <w:spacing w:val="0"/>
          <w:sz w:val="32"/>
          <w:szCs w:val="32"/>
          <w:shd w:val="clear" w:color="auto" w:fill="FFFFFF"/>
          <w:lang w:val="zh-CN"/>
        </w:rPr>
        <w:t>评价重点包括资金支出使用全过程及实施效果，重点关注项目决策、管理、实施和结果四个方面。按照绩效评价指标体系，对资金支出使用全过程及其实施效果进行综合评价和判断。规范项目申报、资金使用合法合规，项目明细清晰，支付资金与预算相符，保证项目资金的专款专用。严格按照财务管理制度，对照项目资金管理办法，对项目资金及时审核支付。财务处理及时，会计核算规范。</w:t>
      </w:r>
      <w:bookmarkEnd w:id="179"/>
      <w:bookmarkEnd w:id="18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楷体_GB2312" w:hAnsi="楷体_GB2312" w:eastAsia="楷体_GB2312" w:cs="楷体_GB2312"/>
          <w:i w:val="0"/>
          <w:iCs w:val="0"/>
          <w:caps w:val="0"/>
          <w:color w:val="333333"/>
          <w:spacing w:val="0"/>
          <w:sz w:val="32"/>
          <w:szCs w:val="32"/>
          <w:shd w:val="clear" w:color="auto" w:fill="FFFFFF"/>
          <w:lang w:val="zh-CN"/>
        </w:rPr>
      </w:pPr>
      <w:bookmarkStart w:id="181" w:name="_Toc5849"/>
      <w:bookmarkStart w:id="182" w:name="_Toc13347"/>
      <w:r>
        <w:rPr>
          <w:rFonts w:hint="eastAsia" w:ascii="楷体_GB2312" w:hAnsi="楷体_GB2312" w:eastAsia="楷体_GB2312" w:cs="楷体_GB2312"/>
          <w:i w:val="0"/>
          <w:iCs w:val="0"/>
          <w:caps w:val="0"/>
          <w:color w:val="333333"/>
          <w:spacing w:val="0"/>
          <w:sz w:val="32"/>
          <w:szCs w:val="32"/>
          <w:shd w:val="clear" w:color="auto" w:fill="FFFFFF"/>
          <w:lang w:val="zh-CN"/>
        </w:rPr>
        <w:t>（</w:t>
      </w:r>
      <w:r>
        <w:rPr>
          <w:rFonts w:hint="eastAsia" w:ascii="楷体_GB2312" w:hAnsi="楷体_GB2312" w:eastAsia="楷体_GB2312" w:cs="楷体_GB2312"/>
          <w:i w:val="0"/>
          <w:iCs w:val="0"/>
          <w:caps w:val="0"/>
          <w:color w:val="333333"/>
          <w:spacing w:val="0"/>
          <w:sz w:val="32"/>
          <w:szCs w:val="32"/>
          <w:shd w:val="clear" w:color="auto" w:fill="FFFFFF"/>
          <w:lang w:val="en-US" w:eastAsia="zh-CN"/>
        </w:rPr>
        <w:t>三</w:t>
      </w:r>
      <w:r>
        <w:rPr>
          <w:rFonts w:hint="eastAsia" w:ascii="楷体_GB2312" w:hAnsi="楷体_GB2312" w:eastAsia="楷体_GB2312" w:cs="楷体_GB2312"/>
          <w:i w:val="0"/>
          <w:iCs w:val="0"/>
          <w:caps w:val="0"/>
          <w:color w:val="333333"/>
          <w:spacing w:val="0"/>
          <w:sz w:val="32"/>
          <w:szCs w:val="32"/>
          <w:shd w:val="clear" w:color="auto" w:fill="FFFFFF"/>
          <w:lang w:val="zh-CN"/>
        </w:rPr>
        <w:t>）评价选点</w:t>
      </w:r>
      <w:bookmarkEnd w:id="181"/>
      <w:bookmarkEnd w:id="18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sz w:val="32"/>
          <w:szCs w:val="32"/>
          <w:shd w:val="clear" w:color="auto" w:fill="FFFFFF"/>
          <w:lang w:val="zh-CN"/>
        </w:rPr>
      </w:pPr>
      <w:bookmarkStart w:id="183" w:name="_Toc24477"/>
      <w:bookmarkStart w:id="184" w:name="_Toc18456"/>
      <w:r>
        <w:rPr>
          <w:rFonts w:hint="default" w:ascii="Times New Roman" w:hAnsi="Times New Roman" w:eastAsia="仿宋_GB2312" w:cs="Times New Roman"/>
          <w:i w:val="0"/>
          <w:iCs w:val="0"/>
          <w:caps w:val="0"/>
          <w:color w:val="333333"/>
          <w:spacing w:val="0"/>
          <w:sz w:val="32"/>
          <w:szCs w:val="32"/>
          <w:shd w:val="clear" w:color="auto" w:fill="FFFFFF"/>
          <w:lang w:val="zh-CN"/>
        </w:rPr>
        <w:t>按项目实施全过程，对项目实地开展到项目资金申请、支付全过程进行监督检查。</w:t>
      </w:r>
      <w:bookmarkEnd w:id="183"/>
      <w:bookmarkEnd w:id="18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楷体_GB2312" w:hAnsi="楷体_GB2312" w:eastAsia="楷体_GB2312" w:cs="楷体_GB2312"/>
          <w:i w:val="0"/>
          <w:iCs w:val="0"/>
          <w:caps w:val="0"/>
          <w:color w:val="333333"/>
          <w:spacing w:val="0"/>
          <w:sz w:val="32"/>
          <w:szCs w:val="32"/>
          <w:shd w:val="clear" w:color="auto" w:fill="FFFFFF"/>
          <w:lang w:val="zh-CN"/>
        </w:rPr>
      </w:pPr>
      <w:bookmarkStart w:id="185" w:name="_Toc1112"/>
      <w:bookmarkStart w:id="186" w:name="_Toc15070"/>
      <w:r>
        <w:rPr>
          <w:rFonts w:hint="eastAsia" w:ascii="楷体_GB2312" w:hAnsi="楷体_GB2312" w:eastAsia="楷体_GB2312" w:cs="楷体_GB2312"/>
          <w:i w:val="0"/>
          <w:iCs w:val="0"/>
          <w:caps w:val="0"/>
          <w:color w:val="333333"/>
          <w:spacing w:val="0"/>
          <w:sz w:val="32"/>
          <w:szCs w:val="32"/>
          <w:shd w:val="clear" w:color="auto" w:fill="FFFFFF"/>
          <w:lang w:val="zh-CN"/>
        </w:rPr>
        <w:t>（</w:t>
      </w:r>
      <w:r>
        <w:rPr>
          <w:rFonts w:hint="eastAsia" w:ascii="楷体_GB2312" w:hAnsi="楷体_GB2312" w:eastAsia="楷体_GB2312" w:cs="楷体_GB2312"/>
          <w:i w:val="0"/>
          <w:iCs w:val="0"/>
          <w:caps w:val="0"/>
          <w:color w:val="333333"/>
          <w:spacing w:val="0"/>
          <w:sz w:val="32"/>
          <w:szCs w:val="32"/>
          <w:shd w:val="clear" w:color="auto" w:fill="FFFFFF"/>
          <w:lang w:val="en-US" w:eastAsia="zh-CN"/>
        </w:rPr>
        <w:t>四</w:t>
      </w:r>
      <w:r>
        <w:rPr>
          <w:rFonts w:hint="eastAsia" w:ascii="楷体_GB2312" w:hAnsi="楷体_GB2312" w:eastAsia="楷体_GB2312" w:cs="楷体_GB2312"/>
          <w:i w:val="0"/>
          <w:iCs w:val="0"/>
          <w:caps w:val="0"/>
          <w:color w:val="333333"/>
          <w:spacing w:val="0"/>
          <w:sz w:val="32"/>
          <w:szCs w:val="32"/>
          <w:shd w:val="clear" w:color="auto" w:fill="FFFFFF"/>
          <w:lang w:val="zh-CN"/>
        </w:rPr>
        <w:t>）评价方法</w:t>
      </w:r>
      <w:bookmarkEnd w:id="185"/>
      <w:bookmarkEnd w:id="18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sz w:val="32"/>
          <w:szCs w:val="32"/>
          <w:shd w:val="clear" w:color="auto" w:fill="FFFFFF"/>
          <w:lang w:val="zh-CN"/>
        </w:rPr>
      </w:pPr>
      <w:bookmarkStart w:id="187" w:name="_Toc16581"/>
      <w:bookmarkStart w:id="188" w:name="_Toc14925"/>
      <w:r>
        <w:rPr>
          <w:rFonts w:hint="default" w:ascii="Times New Roman" w:hAnsi="Times New Roman" w:eastAsia="仿宋_GB2312" w:cs="Times New Roman"/>
          <w:i w:val="0"/>
          <w:iCs w:val="0"/>
          <w:caps w:val="0"/>
          <w:color w:val="333333"/>
          <w:spacing w:val="0"/>
          <w:sz w:val="32"/>
          <w:szCs w:val="32"/>
          <w:shd w:val="clear" w:color="auto" w:fill="FFFFFF"/>
          <w:lang w:val="zh-CN"/>
        </w:rPr>
        <w:t>根据项目情况和评价重点，</w:t>
      </w:r>
      <w:r>
        <w:rPr>
          <w:rFonts w:hint="eastAsia" w:ascii="Times New Roman" w:hAnsi="Times New Roman" w:eastAsia="仿宋_GB2312" w:cs="Times New Roman"/>
          <w:i w:val="0"/>
          <w:iCs w:val="0"/>
          <w:caps w:val="0"/>
          <w:color w:val="333333"/>
          <w:spacing w:val="0"/>
          <w:sz w:val="32"/>
          <w:szCs w:val="32"/>
          <w:shd w:val="clear" w:color="auto" w:fill="FFFFFF"/>
          <w:lang w:val="zh-CN"/>
        </w:rPr>
        <w:t>用来</w:t>
      </w:r>
      <w:r>
        <w:rPr>
          <w:rFonts w:hint="default" w:ascii="Times New Roman" w:hAnsi="Times New Roman" w:eastAsia="仿宋_GB2312" w:cs="Times New Roman"/>
          <w:i w:val="0"/>
          <w:iCs w:val="0"/>
          <w:caps w:val="0"/>
          <w:color w:val="333333"/>
          <w:spacing w:val="0"/>
          <w:sz w:val="32"/>
          <w:szCs w:val="32"/>
          <w:shd w:val="clear" w:color="auto" w:fill="FFFFFF"/>
          <w:lang w:val="zh-CN"/>
        </w:rPr>
        <w:t>收集相关材料和开展具体评价</w:t>
      </w:r>
      <w:r>
        <w:rPr>
          <w:rFonts w:hint="eastAsia" w:ascii="Times New Roman" w:hAnsi="Times New Roman" w:eastAsia="仿宋_GB2312" w:cs="Times New Roman"/>
          <w:i w:val="0"/>
          <w:iCs w:val="0"/>
          <w:caps w:val="0"/>
          <w:color w:val="333333"/>
          <w:spacing w:val="0"/>
          <w:sz w:val="32"/>
          <w:szCs w:val="32"/>
          <w:shd w:val="clear" w:color="auto" w:fill="FFFFFF"/>
          <w:lang w:val="zh-CN"/>
        </w:rPr>
        <w:t>的方法</w:t>
      </w:r>
      <w:r>
        <w:rPr>
          <w:rFonts w:hint="default" w:ascii="Times New Roman" w:hAnsi="Times New Roman" w:eastAsia="仿宋_GB2312" w:cs="Times New Roman"/>
          <w:i w:val="0"/>
          <w:iCs w:val="0"/>
          <w:caps w:val="0"/>
          <w:color w:val="333333"/>
          <w:spacing w:val="0"/>
          <w:sz w:val="32"/>
          <w:szCs w:val="32"/>
          <w:shd w:val="clear" w:color="auto" w:fill="FFFFFF"/>
          <w:lang w:val="zh-CN"/>
        </w:rPr>
        <w:t>。</w:t>
      </w:r>
      <w:r>
        <w:rPr>
          <w:rFonts w:hint="eastAsia" w:ascii="Times New Roman" w:hAnsi="Times New Roman" w:eastAsia="仿宋_GB2312" w:cs="Times New Roman"/>
          <w:i w:val="0"/>
          <w:iCs w:val="0"/>
          <w:caps w:val="0"/>
          <w:color w:val="333333"/>
          <w:spacing w:val="0"/>
          <w:sz w:val="32"/>
          <w:szCs w:val="32"/>
          <w:shd w:val="clear" w:color="auto" w:fill="FFFFFF"/>
          <w:lang w:val="zh-CN"/>
        </w:rPr>
        <w:t>包括：</w:t>
      </w:r>
      <w:r>
        <w:rPr>
          <w:rFonts w:hint="default" w:ascii="Times New Roman" w:hAnsi="Times New Roman" w:eastAsia="仿宋_GB2312" w:cs="Times New Roman"/>
          <w:i w:val="0"/>
          <w:iCs w:val="0"/>
          <w:caps w:val="0"/>
          <w:color w:val="333333"/>
          <w:spacing w:val="0"/>
          <w:sz w:val="32"/>
          <w:szCs w:val="32"/>
          <w:shd w:val="clear" w:color="auto" w:fill="FFFFFF"/>
          <w:lang w:val="zh-CN"/>
        </w:rPr>
        <w:t>采用单位自评法、实地勘察法、问卷调查法、座谈调研法等多种方法</w:t>
      </w:r>
      <w:r>
        <w:rPr>
          <w:rFonts w:hint="eastAsia" w:ascii="Times New Roman" w:hAnsi="Times New Roman" w:eastAsia="仿宋_GB2312" w:cs="Times New Roman"/>
          <w:i w:val="0"/>
          <w:iCs w:val="0"/>
          <w:caps w:val="0"/>
          <w:color w:val="333333"/>
          <w:spacing w:val="0"/>
          <w:sz w:val="32"/>
          <w:szCs w:val="32"/>
          <w:shd w:val="clear" w:color="auto" w:fill="FFFFFF"/>
          <w:lang w:val="zh-CN"/>
        </w:rPr>
        <w:t>。</w:t>
      </w:r>
      <w:bookmarkEnd w:id="187"/>
      <w:bookmarkEnd w:id="18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楷体_GB2312" w:hAnsi="楷体_GB2312" w:eastAsia="楷体_GB2312" w:cs="楷体_GB2312"/>
          <w:i w:val="0"/>
          <w:iCs w:val="0"/>
          <w:caps w:val="0"/>
          <w:color w:val="333333"/>
          <w:spacing w:val="0"/>
          <w:sz w:val="32"/>
          <w:szCs w:val="32"/>
          <w:shd w:val="clear" w:color="auto" w:fill="FFFFFF"/>
          <w:lang w:val="zh-CN"/>
        </w:rPr>
      </w:pPr>
      <w:bookmarkStart w:id="189" w:name="_Toc21652"/>
      <w:bookmarkStart w:id="190" w:name="_Toc18861"/>
      <w:r>
        <w:rPr>
          <w:rFonts w:hint="eastAsia" w:ascii="楷体_GB2312" w:hAnsi="楷体_GB2312" w:eastAsia="楷体_GB2312" w:cs="楷体_GB2312"/>
          <w:i w:val="0"/>
          <w:iCs w:val="0"/>
          <w:caps w:val="0"/>
          <w:color w:val="333333"/>
          <w:spacing w:val="0"/>
          <w:sz w:val="32"/>
          <w:szCs w:val="32"/>
          <w:shd w:val="clear" w:color="auto" w:fill="FFFFFF"/>
          <w:lang w:val="zh-CN"/>
        </w:rPr>
        <w:t>（</w:t>
      </w:r>
      <w:r>
        <w:rPr>
          <w:rFonts w:hint="eastAsia" w:ascii="楷体_GB2312" w:hAnsi="楷体_GB2312" w:eastAsia="楷体_GB2312" w:cs="楷体_GB2312"/>
          <w:i w:val="0"/>
          <w:iCs w:val="0"/>
          <w:caps w:val="0"/>
          <w:color w:val="333333"/>
          <w:spacing w:val="0"/>
          <w:sz w:val="32"/>
          <w:szCs w:val="32"/>
          <w:shd w:val="clear" w:color="auto" w:fill="FFFFFF"/>
          <w:lang w:val="en-US" w:eastAsia="zh-CN"/>
        </w:rPr>
        <w:t>五</w:t>
      </w:r>
      <w:r>
        <w:rPr>
          <w:rFonts w:hint="eastAsia" w:ascii="楷体_GB2312" w:hAnsi="楷体_GB2312" w:eastAsia="楷体_GB2312" w:cs="楷体_GB2312"/>
          <w:i w:val="0"/>
          <w:iCs w:val="0"/>
          <w:caps w:val="0"/>
          <w:color w:val="333333"/>
          <w:spacing w:val="0"/>
          <w:sz w:val="32"/>
          <w:szCs w:val="32"/>
          <w:shd w:val="clear" w:color="auto" w:fill="FFFFFF"/>
          <w:lang w:val="zh-CN"/>
        </w:rPr>
        <w:t>）评价组织</w:t>
      </w:r>
      <w:bookmarkEnd w:id="189"/>
      <w:bookmarkEnd w:id="190"/>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leftChars="0" w:firstLine="640" w:firstLineChars="200"/>
        <w:textAlignment w:val="auto"/>
        <w:rPr>
          <w:bCs/>
        </w:rPr>
      </w:pPr>
      <w:r>
        <w:rPr>
          <w:rFonts w:hint="default" w:ascii="Times New Roman" w:hAnsi="Times New Roman" w:eastAsia="仿宋_GB2312" w:cs="Times New Roman"/>
          <w:i w:val="0"/>
          <w:iCs w:val="0"/>
          <w:caps w:val="0"/>
          <w:color w:val="333333"/>
          <w:spacing w:val="0"/>
          <w:sz w:val="32"/>
          <w:szCs w:val="32"/>
          <w:shd w:val="clear" w:color="auto" w:fill="FFFFFF"/>
          <w:lang w:val="zh-CN"/>
        </w:rPr>
        <w:t>我中心开展绩效自评分两个步骤：一是准备阶段，主要是收集评价项目的基础资料；二是自评阶段，按照相关要求，撰写项目自评报告。我中心成立了项目绩效评价小组，负责项目的绩效自评工作。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lang w:val="zh-CN"/>
        </w:rPr>
      </w:pPr>
      <w:r>
        <w:rPr>
          <w:rFonts w:hint="eastAsia" w:ascii="Times New Roman" w:hAnsi="Times New Roman" w:eastAsia="黑体" w:cs="Times New Roman"/>
          <w:bCs/>
          <w:sz w:val="32"/>
          <w:szCs w:val="32"/>
        </w:rPr>
        <w:t>三、绩效分析</w:t>
      </w:r>
      <w:r>
        <w:rPr>
          <w:rFonts w:hint="eastAsia" w:ascii="Times New Roman" w:hAnsi="Times New Roman" w:eastAsia="黑体" w:cs="Times New Roman"/>
          <w:bCs/>
          <w:sz w:val="32"/>
          <w:szCs w:val="32"/>
          <w:lang w:val="zh-CN"/>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楷体_GB2312" w:hAnsi="楷体_GB2312" w:eastAsia="楷体_GB2312" w:cs="楷体_GB2312"/>
          <w:i w:val="0"/>
          <w:iCs w:val="0"/>
          <w:caps w:val="0"/>
          <w:color w:val="333333"/>
          <w:spacing w:val="0"/>
          <w:sz w:val="32"/>
          <w:szCs w:val="32"/>
          <w:shd w:val="clear" w:color="auto" w:fill="FFFFFF"/>
          <w:lang w:val="zh-CN"/>
        </w:rPr>
      </w:pPr>
      <w:bookmarkStart w:id="191" w:name="_Toc8976"/>
      <w:bookmarkStart w:id="192" w:name="_Toc29618"/>
      <w:r>
        <w:rPr>
          <w:rFonts w:hint="eastAsia" w:ascii="楷体_GB2312" w:hAnsi="楷体_GB2312" w:eastAsia="楷体_GB2312" w:cs="楷体_GB2312"/>
          <w:i w:val="0"/>
          <w:iCs w:val="0"/>
          <w:caps w:val="0"/>
          <w:color w:val="333333"/>
          <w:spacing w:val="0"/>
          <w:sz w:val="32"/>
          <w:szCs w:val="32"/>
          <w:shd w:val="clear" w:color="auto" w:fill="FFFFFF"/>
          <w:lang w:val="zh-CN"/>
        </w:rPr>
        <w:t>（一）通用指标绩效分析</w:t>
      </w:r>
      <w:bookmarkEnd w:id="191"/>
      <w:bookmarkEnd w:id="19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193" w:name="_Toc10834"/>
      <w:bookmarkStart w:id="194" w:name="_Toc10661"/>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1.项目决策。项目程序规范，规划论证充分，资金投向准确。</w:t>
      </w:r>
      <w:bookmarkEnd w:id="193"/>
      <w:bookmarkEnd w:id="19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195" w:name="_Toc19232"/>
      <w:bookmarkStart w:id="196" w:name="_Toc30324"/>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2.项目管理。按相关财政文件执行，制度建全。资金分配科学合理。绩效监管有效。</w:t>
      </w:r>
      <w:bookmarkEnd w:id="195"/>
      <w:bookmarkEnd w:id="19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197" w:name="_Toc22759"/>
      <w:bookmarkStart w:id="198" w:name="_Toc25601"/>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3.项目实施。项目预算执行良好，资金使用合规。</w:t>
      </w:r>
      <w:bookmarkEnd w:id="197"/>
      <w:bookmarkEnd w:id="19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199" w:name="_Toc25386"/>
      <w:bookmarkStart w:id="200" w:name="_Toc32668"/>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4.项目结果。目标完成率高，完成时效符合预期。</w:t>
      </w:r>
      <w:bookmarkEnd w:id="199"/>
      <w:bookmarkEnd w:id="20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楷体_GB2312" w:hAnsi="楷体_GB2312" w:eastAsia="楷体_GB2312" w:cs="楷体_GB2312"/>
          <w:i w:val="0"/>
          <w:iCs w:val="0"/>
          <w:caps w:val="0"/>
          <w:color w:val="333333"/>
          <w:spacing w:val="0"/>
          <w:sz w:val="32"/>
          <w:szCs w:val="32"/>
          <w:shd w:val="clear" w:color="auto" w:fill="FFFFFF"/>
          <w:lang w:val="zh-CN"/>
        </w:rPr>
      </w:pPr>
      <w:bookmarkStart w:id="201" w:name="_Toc23822"/>
      <w:bookmarkStart w:id="202" w:name="_Toc8054"/>
      <w:r>
        <w:rPr>
          <w:rFonts w:hint="eastAsia" w:ascii="楷体_GB2312" w:hAnsi="楷体_GB2312" w:eastAsia="楷体_GB2312" w:cs="楷体_GB2312"/>
          <w:i w:val="0"/>
          <w:iCs w:val="0"/>
          <w:caps w:val="0"/>
          <w:color w:val="333333"/>
          <w:spacing w:val="0"/>
          <w:sz w:val="32"/>
          <w:szCs w:val="32"/>
          <w:shd w:val="clear" w:color="auto" w:fill="FFFFFF"/>
          <w:lang w:val="zh-CN"/>
        </w:rPr>
        <w:t>（二）专用指标绩效分析</w:t>
      </w:r>
      <w:bookmarkEnd w:id="201"/>
      <w:bookmarkEnd w:id="20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203" w:name="_Toc19208"/>
      <w:bookmarkStart w:id="204" w:name="_Toc18834"/>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1.产业发展。符合区域经济发展需求，成长性和经济性显著。</w:t>
      </w:r>
      <w:bookmarkEnd w:id="203"/>
      <w:bookmarkEnd w:id="204"/>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205" w:name="_Toc15638"/>
      <w:bookmarkStart w:id="206" w:name="_Toc18737"/>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2.</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民生保障。</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区域均衡性良好，对象精准，标准便，群众满意度高。</w:t>
      </w:r>
      <w:bookmarkEnd w:id="205"/>
      <w:bookmarkEnd w:id="20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207" w:name="_Toc1580"/>
      <w:bookmarkStart w:id="208" w:name="_Toc16303"/>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3.基础设施。在建工程进度和资金拨付符合计划，建成项目验收合格，功能实现良好，后续管护到位。</w:t>
      </w:r>
      <w:bookmarkEnd w:id="207"/>
      <w:bookmarkEnd w:id="20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bookmarkStart w:id="209" w:name="_Toc5021"/>
      <w:bookmarkStart w:id="210" w:name="_Toc28310"/>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4.</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行政运转。</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用途、程序和标准均符合规定。</w:t>
      </w:r>
      <w:bookmarkEnd w:id="209"/>
      <w:bookmarkEnd w:id="21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四、评价结论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我中心2024年</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市、县级农村公路</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养护经费</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92.8</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万元，实现支付</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92.8</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万元，完成支付占比</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100</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%。项目按预算进度实施，项目建设有序进行，项目资金使用、拨付符合国家财经法规、财务管理制度及有关专项资金管理制度办法规定和审批程序。经自评领导小组评审，自评得分为</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97</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五、存在主要问题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eastAsia" w:ascii="Times New Roman" w:hAnsi="Times New Roman" w:eastAsia="仿宋_GB2312" w:cs="Times New Roman"/>
          <w:i w:val="0"/>
          <w:iCs w:val="0"/>
          <w:caps w:val="0"/>
          <w:color w:val="333333"/>
          <w:spacing w:val="0"/>
          <w:kern w:val="0"/>
          <w:sz w:val="32"/>
          <w:szCs w:val="32"/>
          <w:shd w:val="clear" w:color="auto" w:fill="FFFFFF"/>
          <w:lang w:val="zh-CN" w:eastAsia="zh-CN" w:bidi="ar-SA"/>
        </w:rPr>
        <w:t>我县农村公路管养</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里程</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长达308.557公里，</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管理养护点多、面广，</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全</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县地属山区，坡陡、弯急，</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洪期公路水毁严重，</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修复整治成本增加，</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公路养护经费以及水毁工程抢修等资金</w:t>
      </w:r>
      <w:r>
        <w:rPr>
          <w:rFonts w:hint="default" w:ascii="Times New Roman" w:hAnsi="Times New Roman" w:eastAsia="仿宋_GB2312" w:cs="Times New Roman"/>
          <w:i w:val="0"/>
          <w:iCs w:val="0"/>
          <w:caps w:val="0"/>
          <w:color w:val="333333"/>
          <w:spacing w:val="0"/>
          <w:kern w:val="0"/>
          <w:sz w:val="32"/>
          <w:szCs w:val="32"/>
          <w:shd w:val="clear" w:color="auto" w:fill="FFFFFF"/>
          <w:lang w:val="zh-CN" w:eastAsia="zh-CN" w:bidi="ar-SA"/>
        </w:rPr>
        <w:t>需求缺口较大</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bCs/>
          <w:sz w:val="32"/>
          <w:szCs w:val="32"/>
          <w:lang w:val="zh-CN" w:eastAsia="zh-CN"/>
        </w:rPr>
      </w:pPr>
      <w:r>
        <w:rPr>
          <w:rFonts w:hint="eastAsia" w:ascii="Times New Roman" w:hAnsi="Times New Roman" w:eastAsia="黑体" w:cs="Times New Roman"/>
          <w:bCs/>
          <w:sz w:val="32"/>
          <w:szCs w:val="32"/>
          <w:lang w:val="zh-CN" w:eastAsia="zh-CN"/>
        </w:rPr>
        <w:t>六、改进建议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i w:val="0"/>
          <w:iCs w:val="0"/>
          <w:caps w:val="0"/>
          <w:color w:val="333333"/>
          <w:spacing w:val="0"/>
          <w:kern w:val="0"/>
          <w:sz w:val="32"/>
          <w:szCs w:val="32"/>
          <w:shd w:val="clear" w:color="auto" w:fill="FFFFFF"/>
          <w:lang w:val="zh-CN" w:eastAsia="zh-CN" w:bidi="ar-SA"/>
        </w:rPr>
      </w:pPr>
      <w:r>
        <w:rPr>
          <w:rFonts w:hint="eastAsia" w:ascii="Times New Roman" w:hAnsi="Times New Roman" w:eastAsia="仿宋_GB2312" w:cs="Times New Roman"/>
          <w:i w:val="0"/>
          <w:iCs w:val="0"/>
          <w:caps w:val="0"/>
          <w:color w:val="333333"/>
          <w:spacing w:val="0"/>
          <w:kern w:val="0"/>
          <w:sz w:val="32"/>
          <w:szCs w:val="32"/>
          <w:shd w:val="clear" w:color="auto" w:fill="FFFFFF"/>
          <w:lang w:val="zh-CN" w:eastAsia="zh-CN" w:bidi="ar-SA"/>
        </w:rPr>
        <w:t>加强项目资金控制，提高预算管理水平。争取县政府和上级主管部门政策支持，加大项目资金投入，加强与县财政沟通协调，及时了解项目需求，准确及时足额拨付项目资金，确保项目顺利实施完成，进一步提高项目资金使用效率。</w:t>
      </w:r>
    </w:p>
    <w:p>
      <w:pPr>
        <w:pStyle w:val="2"/>
        <w:pageBreakBefore w:val="0"/>
        <w:kinsoku/>
        <w:wordWrap/>
        <w:overflowPunct/>
        <w:topLinePunct w:val="0"/>
        <w:bidi w:val="0"/>
        <w:spacing w:line="600" w:lineRule="exact"/>
        <w:rPr>
          <w:rFonts w:hint="eastAsia"/>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SA"/>
        </w:rPr>
      </w:pP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SA"/>
        </w:rPr>
        <w:t>附表：专项预算项目绩效目标完成情况自评表</w:t>
      </w:r>
    </w:p>
    <w:p>
      <w:pPr>
        <w:pageBreakBefore w:val="0"/>
        <w:kinsoku/>
        <w:wordWrap/>
        <w:overflowPunct/>
        <w:topLinePunct w:val="0"/>
        <w:bidi w:val="0"/>
        <w:snapToGrid w:val="0"/>
        <w:spacing w:line="600" w:lineRule="exact"/>
        <w:ind w:firstLine="420" w:firstLineChars="200"/>
        <w:rPr>
          <w:kern w:val="0"/>
          <w:shd w:val="clear" w:color="auto" w:fill="FFFFFF"/>
          <w:lang w:val="zh-CN"/>
        </w:rPr>
      </w:pPr>
      <w:r>
        <w:rPr>
          <w:rFonts w:hint="eastAsia"/>
          <w:kern w:val="0"/>
          <w:shd w:val="clear" w:color="auto" w:fill="FFFFFF"/>
          <w:lang w:val="zh-CN"/>
        </w:rPr>
        <w:br w:type="page"/>
      </w:r>
    </w:p>
    <w:tbl>
      <w:tblPr>
        <w:tblStyle w:val="16"/>
        <w:tblpPr w:leftFromText="180" w:rightFromText="180" w:vertAnchor="text" w:horzAnchor="page" w:tblpX="862" w:tblpY="-651"/>
        <w:tblOverlap w:val="never"/>
        <w:tblW w:w="10233" w:type="dxa"/>
        <w:tblInd w:w="0" w:type="dxa"/>
        <w:tblLayout w:type="fixed"/>
        <w:tblCellMar>
          <w:top w:w="15" w:type="dxa"/>
          <w:left w:w="15" w:type="dxa"/>
          <w:bottom w:w="15" w:type="dxa"/>
          <w:right w:w="15" w:type="dxa"/>
        </w:tblCellMar>
      </w:tblPr>
      <w:tblGrid>
        <w:gridCol w:w="652"/>
        <w:gridCol w:w="1081"/>
        <w:gridCol w:w="1250"/>
        <w:gridCol w:w="1312"/>
        <w:gridCol w:w="1049"/>
        <w:gridCol w:w="1049"/>
        <w:gridCol w:w="1061"/>
        <w:gridCol w:w="938"/>
        <w:gridCol w:w="1841"/>
      </w:tblGrid>
      <w:tr>
        <w:tblPrEx>
          <w:tblCellMar>
            <w:top w:w="15" w:type="dxa"/>
            <w:left w:w="15" w:type="dxa"/>
            <w:bottom w:w="15" w:type="dxa"/>
            <w:right w:w="15" w:type="dxa"/>
          </w:tblCellMar>
        </w:tblPrEx>
        <w:trPr>
          <w:trHeight w:val="576" w:hRule="atLeast"/>
        </w:trPr>
        <w:tc>
          <w:tcPr>
            <w:tcW w:w="10233" w:type="dxa"/>
            <w:gridSpan w:val="9"/>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br w:type="page"/>
            </w:r>
            <w:r>
              <w:rPr>
                <w:rFonts w:hint="default" w:ascii="Times New Roman" w:hAnsi="Times New Roman" w:eastAsia="仿宋_GB2312" w:cs="Times New Roman"/>
                <w:color w:val="000000"/>
                <w:kern w:val="0"/>
                <w:sz w:val="28"/>
                <w:szCs w:val="28"/>
              </w:rPr>
              <w:t>专项预算项目绩效目标完成情况自评表</w:t>
            </w:r>
          </w:p>
        </w:tc>
      </w:tr>
      <w:tr>
        <w:tblPrEx>
          <w:tblCellMar>
            <w:top w:w="15" w:type="dxa"/>
            <w:left w:w="15" w:type="dxa"/>
            <w:bottom w:w="15" w:type="dxa"/>
            <w:right w:w="15" w:type="dxa"/>
          </w:tblCellMar>
        </w:tblPrEx>
        <w:trPr>
          <w:trHeight w:val="23" w:hRule="atLeast"/>
        </w:trPr>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农村公路养护经费</w:t>
            </w:r>
          </w:p>
        </w:tc>
      </w:tr>
      <w:tr>
        <w:tblPrEx>
          <w:tblCellMar>
            <w:top w:w="15" w:type="dxa"/>
            <w:left w:w="15" w:type="dxa"/>
            <w:bottom w:w="15" w:type="dxa"/>
            <w:right w:w="15" w:type="dxa"/>
          </w:tblCellMar>
        </w:tblPrEx>
        <w:trPr>
          <w:trHeight w:val="23" w:hRule="atLeast"/>
        </w:trPr>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沐川县公路建设服务中心</w:t>
            </w:r>
          </w:p>
        </w:tc>
      </w:tr>
      <w:tr>
        <w:tblPrEx>
          <w:tblCellMar>
            <w:top w:w="15" w:type="dxa"/>
            <w:left w:w="15" w:type="dxa"/>
            <w:bottom w:w="15" w:type="dxa"/>
            <w:right w:w="15" w:type="dxa"/>
          </w:tblCellMar>
        </w:tblPrEx>
        <w:trPr>
          <w:trHeight w:val="23" w:hRule="atLeast"/>
        </w:trPr>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市县级农村公路养护资金</w:t>
            </w:r>
          </w:p>
        </w:tc>
      </w:tr>
      <w:tr>
        <w:tblPrEx>
          <w:tblCellMar>
            <w:top w:w="15" w:type="dxa"/>
            <w:left w:w="15" w:type="dxa"/>
            <w:bottom w:w="15" w:type="dxa"/>
            <w:right w:w="15" w:type="dxa"/>
          </w:tblCellMar>
        </w:tblPrEx>
        <w:trPr>
          <w:trHeight w:val="23" w:hRule="atLeast"/>
        </w:trPr>
        <w:tc>
          <w:tcPr>
            <w:tcW w:w="652"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中长期规划（名称、文号，仅指</w:t>
            </w:r>
            <w:bookmarkStart w:id="250" w:name="_GoBack"/>
            <w:bookmarkEnd w:id="250"/>
            <w:r>
              <w:rPr>
                <w:rFonts w:hint="default" w:ascii="Times New Roman" w:hAnsi="Times New Roman" w:eastAsia="仿宋_GB2312" w:cs="Times New Roman"/>
                <w:color w:val="000000"/>
                <w:kern w:val="0"/>
                <w:sz w:val="28"/>
                <w:szCs w:val="28"/>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default" w:ascii="Times New Roman" w:hAnsi="Times New Roman" w:eastAsia="仿宋_GB2312" w:cs="Times New Roman"/>
                <w:color w:val="000000"/>
                <w:sz w:val="28"/>
                <w:szCs w:val="28"/>
              </w:rPr>
            </w:pPr>
          </w:p>
        </w:tc>
      </w:tr>
      <w:tr>
        <w:tblPrEx>
          <w:tblCellMar>
            <w:top w:w="15" w:type="dxa"/>
            <w:left w:w="15" w:type="dxa"/>
            <w:bottom w:w="15" w:type="dxa"/>
            <w:right w:w="15" w:type="dxa"/>
          </w:tblCellMar>
        </w:tblPrEx>
        <w:trPr>
          <w:trHeight w:val="421"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tabs>
                <w:tab w:val="left" w:pos="1715"/>
              </w:tabs>
              <w:kinsoku/>
              <w:wordWrap/>
              <w:overflowPunct/>
              <w:topLinePunct w:val="0"/>
              <w:bidi w:val="0"/>
              <w:spacing w:line="600" w:lineRule="exact"/>
              <w:jc w:val="left"/>
              <w:rPr>
                <w:rFonts w:hint="default" w:ascii="Times New Roman" w:hAnsi="Times New Roman" w:eastAsia="仿宋_GB2312" w:cs="Times New Roman"/>
                <w:color w:val="000000"/>
                <w:sz w:val="28"/>
                <w:szCs w:val="28"/>
              </w:rPr>
            </w:pP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绩效分配方式</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因素法</w:t>
            </w:r>
          </w:p>
        </w:tc>
        <w:tc>
          <w:tcPr>
            <w:tcW w:w="2110"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项目法</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√据实据效</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因素法与项目法相结合</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default" w:ascii="Times New Roman" w:hAnsi="Times New Roman" w:eastAsia="仿宋_GB2312" w:cs="Times New Roman"/>
                <w:color w:val="000000"/>
                <w:sz w:val="28"/>
                <w:szCs w:val="28"/>
              </w:rPr>
            </w:pP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国省道养护费</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default" w:ascii="Times New Roman" w:hAnsi="Times New Roman" w:eastAsia="仿宋_GB2312" w:cs="Times New Roman"/>
                <w:color w:val="000000"/>
                <w:sz w:val="28"/>
                <w:szCs w:val="28"/>
              </w:rPr>
            </w:pP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2024年</w:t>
            </w:r>
          </w:p>
        </w:tc>
      </w:tr>
      <w:tr>
        <w:tblPrEx>
          <w:tblCellMar>
            <w:top w:w="15" w:type="dxa"/>
            <w:left w:w="15" w:type="dxa"/>
            <w:bottom w:w="15" w:type="dxa"/>
            <w:right w:w="15" w:type="dxa"/>
          </w:tblCellMar>
        </w:tblPrEx>
        <w:trPr>
          <w:trHeight w:val="23" w:hRule="atLeast"/>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项目资金</w:t>
            </w:r>
          </w:p>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92.8</w:t>
            </w:r>
          </w:p>
        </w:tc>
      </w:tr>
      <w:tr>
        <w:tblPrEx>
          <w:tblCellMar>
            <w:top w:w="15" w:type="dxa"/>
            <w:left w:w="15" w:type="dxa"/>
            <w:bottom w:w="15" w:type="dxa"/>
            <w:right w:w="15" w:type="dxa"/>
          </w:tblCellMar>
        </w:tblPrEx>
        <w:trPr>
          <w:trHeight w:val="23" w:hRule="atLeast"/>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256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92.8</w:t>
            </w:r>
          </w:p>
        </w:tc>
      </w:tr>
      <w:tr>
        <w:tblPrEx>
          <w:tblCellMar>
            <w:top w:w="15" w:type="dxa"/>
            <w:left w:w="15" w:type="dxa"/>
            <w:bottom w:w="15" w:type="dxa"/>
            <w:right w:w="15" w:type="dxa"/>
          </w:tblCellMar>
        </w:tblPrEx>
        <w:trPr>
          <w:trHeight w:val="23" w:hRule="atLeast"/>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256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right"/>
              <w:rPr>
                <w:rFonts w:hint="default" w:ascii="Times New Roman" w:hAnsi="Times New Roman" w:eastAsia="仿宋_GB2312" w:cs="Times New Roman"/>
                <w:color w:val="000000"/>
                <w:sz w:val="28"/>
                <w:szCs w:val="28"/>
              </w:rPr>
            </w:pPr>
          </w:p>
        </w:tc>
      </w:tr>
      <w:tr>
        <w:tblPrEx>
          <w:tblCellMar>
            <w:top w:w="15" w:type="dxa"/>
            <w:left w:w="15" w:type="dxa"/>
            <w:bottom w:w="15" w:type="dxa"/>
            <w:right w:w="15" w:type="dxa"/>
          </w:tblCellMar>
        </w:tblPrEx>
        <w:trPr>
          <w:trHeight w:val="23" w:hRule="atLeast"/>
        </w:trPr>
        <w:tc>
          <w:tcPr>
            <w:tcW w:w="652"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年度目标</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p>
        </w:tc>
        <w:tc>
          <w:tcPr>
            <w:tcW w:w="9581" w:type="dxa"/>
            <w:gridSpan w:val="8"/>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完成交通项目建设、农村公路养护、维修整治，完成农村客运补贴、水运项目建设。</w:t>
            </w:r>
          </w:p>
        </w:tc>
      </w:tr>
      <w:tr>
        <w:tblPrEx>
          <w:tblCellMar>
            <w:top w:w="15" w:type="dxa"/>
            <w:left w:w="15" w:type="dxa"/>
            <w:bottom w:w="15" w:type="dxa"/>
            <w:right w:w="15" w:type="dxa"/>
          </w:tblCellMar>
        </w:tblPrEx>
        <w:trPr>
          <w:trHeight w:val="23" w:hRule="atLeast"/>
        </w:trPr>
        <w:tc>
          <w:tcPr>
            <w:tcW w:w="652" w:type="dxa"/>
            <w:vMerge w:val="restart"/>
            <w:tcBorders>
              <w:top w:val="single" w:color="000000" w:sz="4" w:space="0"/>
              <w:left w:val="single" w:color="000000" w:sz="4" w:space="0"/>
              <w:bottom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绩效 指标</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一级指标</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二级指标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三级指标</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指标性质</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指标值</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度量单位</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权重</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实际完成指标值</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restart"/>
            <w:tcBorders>
              <w:top w:val="single" w:color="000000" w:sz="4" w:space="0"/>
              <w:left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vMerge w:val="restart"/>
            <w:tcBorders>
              <w:left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数量指标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公路灾毁应急抢修保通</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vMerge w:val="continue"/>
            <w:tcBorders>
              <w:left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农村公路养护</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308.557</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公里</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308.557</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质量指标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资金使用合规性</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完工项目验收合格率</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100%</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100%</w:t>
            </w:r>
          </w:p>
        </w:tc>
      </w:tr>
      <w:tr>
        <w:tblPrEx>
          <w:tblCellMar>
            <w:top w:w="15" w:type="dxa"/>
            <w:left w:w="15" w:type="dxa"/>
            <w:bottom w:w="15" w:type="dxa"/>
            <w:right w:w="15" w:type="dxa"/>
          </w:tblCellMar>
        </w:tblPrEx>
        <w:trPr>
          <w:trHeight w:val="560"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时效指标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2024年</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是</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效益指标</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经济效益</w:t>
            </w:r>
          </w:p>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推动地方经济的提升，促进城乡共同繁荣</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明显</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明显</w:t>
            </w:r>
          </w:p>
        </w:tc>
      </w:tr>
      <w:tr>
        <w:tblPrEx>
          <w:tblCellMar>
            <w:top w:w="15" w:type="dxa"/>
            <w:left w:w="15" w:type="dxa"/>
            <w:bottom w:w="15" w:type="dxa"/>
            <w:right w:w="15" w:type="dxa"/>
          </w:tblCellMar>
        </w:tblPrEx>
        <w:trPr>
          <w:trHeight w:val="90"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社会效益</w:t>
            </w:r>
          </w:p>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确保公路安全、畅通、整洁，确保车辆行人安全出行</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提升</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提升</w:t>
            </w:r>
          </w:p>
        </w:tc>
      </w:tr>
      <w:tr>
        <w:tblPrEx>
          <w:tblCellMar>
            <w:top w:w="15" w:type="dxa"/>
            <w:left w:w="15" w:type="dxa"/>
            <w:bottom w:w="15" w:type="dxa"/>
            <w:right w:w="15" w:type="dxa"/>
          </w:tblCellMar>
        </w:tblPrEx>
        <w:trPr>
          <w:trHeight w:val="724"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vMerge w:val="continue"/>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250" w:type="dxa"/>
            <w:tcBorders>
              <w:top w:val="single" w:color="000000"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生态效益指标</w:t>
            </w:r>
          </w:p>
        </w:tc>
        <w:tc>
          <w:tcPr>
            <w:tcW w:w="1312"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打造绿色交通</w:t>
            </w:r>
          </w:p>
        </w:tc>
        <w:tc>
          <w:tcPr>
            <w:tcW w:w="1049"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符合</w:t>
            </w:r>
          </w:p>
        </w:tc>
        <w:tc>
          <w:tcPr>
            <w:tcW w:w="1061"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符合</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auto"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81" w:type="dxa"/>
            <w:tcBorders>
              <w:top w:val="single" w:color="auto" w:sz="4" w:space="0"/>
              <w:left w:val="single" w:color="auto" w:sz="4" w:space="0"/>
              <w:bottom w:val="single" w:color="auto"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满意度</w:t>
            </w:r>
          </w:p>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指标</w:t>
            </w:r>
          </w:p>
        </w:tc>
        <w:tc>
          <w:tcPr>
            <w:tcW w:w="1250" w:type="dxa"/>
            <w:tcBorders>
              <w:top w:val="single" w:color="auto"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改善通行服务水平群众满意度</w:t>
            </w:r>
          </w:p>
        </w:tc>
        <w:tc>
          <w:tcPr>
            <w:tcW w:w="1312" w:type="dxa"/>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群众满意</w:t>
            </w:r>
          </w:p>
        </w:tc>
        <w:tc>
          <w:tcPr>
            <w:tcW w:w="1049" w:type="dxa"/>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1049" w:type="dxa"/>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≥80%</w:t>
            </w:r>
          </w:p>
        </w:tc>
        <w:tc>
          <w:tcPr>
            <w:tcW w:w="1061" w:type="dxa"/>
            <w:tcBorders>
              <w:top w:val="single" w:color="auto" w:sz="4" w:space="0"/>
              <w:left w:val="single" w:color="000000" w:sz="4" w:space="0"/>
              <w:bottom w:val="single" w:color="auto" w:sz="4" w:space="0"/>
              <w:right w:val="single" w:color="auto"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p>
        </w:tc>
        <w:tc>
          <w:tcPr>
            <w:tcW w:w="938" w:type="dxa"/>
            <w:tcBorders>
              <w:top w:val="single" w:color="000000" w:sz="4" w:space="0"/>
              <w:left w:val="single" w:color="auto"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≥90%</w:t>
            </w:r>
          </w:p>
        </w:tc>
      </w:tr>
    </w:tbl>
    <w:p>
      <w:pPr>
        <w:pageBreakBefore w:val="0"/>
        <w:kinsoku/>
        <w:wordWrap/>
        <w:overflowPunct/>
        <w:topLinePunct w:val="0"/>
        <w:bidi w:val="0"/>
        <w:spacing w:line="600" w:lineRule="exact"/>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br w:type="page"/>
      </w:r>
    </w:p>
    <w:p>
      <w:pPr>
        <w:keepNext w:val="0"/>
        <w:keepLines w:val="0"/>
        <w:pageBreakBefore w:val="0"/>
        <w:widowControl w:val="0"/>
        <w:kinsoku/>
        <w:wordWrap/>
        <w:overflowPunct/>
        <w:topLinePunct w:val="0"/>
        <w:autoSpaceDE/>
        <w:autoSpaceDN/>
        <w:bidi w:val="0"/>
        <w:spacing w:line="600" w:lineRule="exact"/>
        <w:textAlignment w:val="auto"/>
        <w:outlineLvl w:val="9"/>
        <w:rPr>
          <w:rFonts w:hint="default" w:ascii="Times New Roman" w:hAnsi="Times New Roman" w:eastAsia="黑体" w:cs="Times New Roman"/>
          <w:color w:val="auto"/>
          <w:kern w:val="0"/>
          <w:sz w:val="32"/>
          <w:szCs w:val="32"/>
          <w:highlight w:val="none"/>
          <w:shd w:val="clear" w:color="auto" w:fill="FFFFFF"/>
          <w:lang w:val="en-US" w:eastAsia="zh-CN"/>
        </w:rPr>
      </w:pPr>
      <w:r>
        <w:rPr>
          <w:rFonts w:hint="eastAsia" w:ascii="Times New Roman" w:hAnsi="Times New Roman" w:eastAsia="黑体" w:cs="Times New Roman"/>
          <w:color w:val="auto"/>
          <w:kern w:val="0"/>
          <w:sz w:val="32"/>
          <w:szCs w:val="32"/>
          <w:highlight w:val="none"/>
          <w:shd w:val="clear" w:color="auto" w:fill="FFFFFF"/>
          <w:lang w:val="en-US" w:eastAsia="zh-CN"/>
        </w:rPr>
        <w:t>附件4</w:t>
      </w:r>
    </w:p>
    <w:p>
      <w:pPr>
        <w:pStyle w:val="35"/>
        <w:pageBreakBefore w:val="0"/>
        <w:kinsoku/>
        <w:wordWrap/>
        <w:overflowPunct/>
        <w:topLinePunct w:val="0"/>
        <w:bidi w:val="0"/>
        <w:spacing w:line="600"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沐川县公路建设服务中心</w:t>
      </w:r>
    </w:p>
    <w:p>
      <w:pPr>
        <w:pStyle w:val="35"/>
        <w:pageBreakBefore w:val="0"/>
        <w:kinsoku/>
        <w:wordWrap/>
        <w:overflowPunct/>
        <w:topLinePunct w:val="0"/>
        <w:bidi w:val="0"/>
        <w:spacing w:line="600"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44"/>
          <w:szCs w:val="44"/>
          <w:lang w:val="en-US"/>
        </w:rPr>
        <w:t>2024年五指山隧道管养经费绩效评价报告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lang w:val="zh-CN"/>
        </w:rPr>
      </w:pPr>
      <w:r>
        <w:rPr>
          <w:rFonts w:hint="eastAsia" w:ascii="Times New Roman" w:hAnsi="Times New Roman" w:eastAsia="黑体" w:cs="Times New Roman"/>
          <w:color w:val="auto"/>
          <w:sz w:val="32"/>
          <w:szCs w:val="32"/>
          <w:highlight w:val="none"/>
        </w:rPr>
        <w:t>一、</w:t>
      </w:r>
      <w:r>
        <w:rPr>
          <w:rFonts w:hint="eastAsia" w:ascii="Times New Roman" w:hAnsi="Times New Roman" w:eastAsia="黑体" w:cs="Times New Roman"/>
          <w:color w:val="auto"/>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Times New Roman" w:hAnsi="Times New Roman" w:eastAsia="楷体_GB2312" w:cs="Times New Roman"/>
          <w:b w:val="0"/>
          <w:bCs/>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2024年沐川县公路建设服务中心五沐快速管养经费上年结转52.61万元，调整后预算数211.40万元，经县政府批准，用于五指山隧道管养经费</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Times New Roman" w:hAnsi="Times New Roman" w:eastAsia="楷体_GB2312" w:cs="Times New Roman"/>
          <w:b w:val="0"/>
          <w:bCs/>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eastAsia="zh-CN"/>
        </w:rPr>
        <w:t>（</w:t>
      </w:r>
      <w:r>
        <w:rPr>
          <w:rFonts w:hint="eastAsia" w:ascii="Times New Roman" w:hAnsi="Times New Roman" w:eastAsia="楷体_GB2312" w:cs="Times New Roman"/>
          <w:b w:val="0"/>
          <w:bCs/>
          <w:color w:val="auto"/>
          <w:sz w:val="32"/>
          <w:szCs w:val="32"/>
          <w:highlight w:val="none"/>
          <w:u w:val="none"/>
          <w:lang w:val="en-US" w:eastAsia="zh-CN"/>
        </w:rPr>
        <w:t>二</w:t>
      </w:r>
      <w:r>
        <w:rPr>
          <w:rFonts w:hint="eastAsia" w:ascii="Times New Roman" w:hAnsi="Times New Roman" w:eastAsia="楷体_GB2312" w:cs="Times New Roman"/>
          <w:b w:val="0"/>
          <w:bCs/>
          <w:color w:val="auto"/>
          <w:sz w:val="32"/>
          <w:szCs w:val="32"/>
          <w:highlight w:val="none"/>
          <w:u w:val="none"/>
          <w:lang w:val="zh-CN" w:eastAsia="zh-CN"/>
        </w:rPr>
        <w:t>）</w:t>
      </w:r>
      <w:r>
        <w:rPr>
          <w:rFonts w:hint="eastAsia" w:ascii="Times New Roman" w:hAnsi="Times New Roman" w:eastAsia="楷体_GB2312" w:cs="Times New Roman"/>
          <w:b w:val="0"/>
          <w:bCs/>
          <w:color w:val="auto"/>
          <w:sz w:val="32"/>
          <w:szCs w:val="32"/>
          <w:highlight w:val="none"/>
          <w:u w:val="none"/>
          <w:lang w:val="zh-CN"/>
        </w:rPr>
        <w:t>实施目的及支持方向</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zh-CN" w:eastAsia="zh-CN"/>
        </w:rPr>
        <w:t>通过对预算项目的绩效评价，了解项目实施进度情况，项目资金使用情况及取得的效果，总结项目建设和专项资金管理的经验，发现专项资金管理中存在的问题，为提高资金的使用效益，加强财政支出的规范化管理，健全和完善支出项目和资金使用管理办法，完善预算编制、加强绩效目标管理和绩效考核工作提供重要的参考依据。</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Times New Roman" w:hAnsi="Times New Roman" w:eastAsia="楷体_GB2312" w:cs="Times New Roman"/>
          <w:b w:val="0"/>
          <w:bCs/>
          <w:color w:val="auto"/>
          <w:sz w:val="32"/>
          <w:szCs w:val="32"/>
          <w:highlight w:val="none"/>
          <w:u w:val="none"/>
          <w:lang w:val="zh-CN" w:eastAsia="zh-CN"/>
        </w:rPr>
      </w:pPr>
      <w:r>
        <w:rPr>
          <w:rFonts w:hint="eastAsia" w:ascii="Times New Roman" w:hAnsi="Times New Roman" w:eastAsia="楷体_GB2312" w:cs="Times New Roman"/>
          <w:b w:val="0"/>
          <w:bCs/>
          <w:color w:val="auto"/>
          <w:sz w:val="32"/>
          <w:szCs w:val="32"/>
          <w:highlight w:val="none"/>
          <w:u w:val="none"/>
          <w:lang w:val="zh-CN" w:eastAsia="zh-CN"/>
        </w:rPr>
        <w:t>（</w:t>
      </w:r>
      <w:r>
        <w:rPr>
          <w:rFonts w:hint="eastAsia" w:ascii="Times New Roman" w:hAnsi="Times New Roman" w:eastAsia="楷体_GB2312" w:cs="Times New Roman"/>
          <w:b w:val="0"/>
          <w:bCs/>
          <w:color w:val="auto"/>
          <w:sz w:val="32"/>
          <w:szCs w:val="32"/>
          <w:highlight w:val="none"/>
          <w:u w:val="none"/>
          <w:lang w:val="en-US" w:eastAsia="zh-CN"/>
        </w:rPr>
        <w:t>三</w:t>
      </w:r>
      <w:r>
        <w:rPr>
          <w:rFonts w:hint="eastAsia" w:ascii="Times New Roman" w:hAnsi="Times New Roman" w:eastAsia="楷体_GB2312" w:cs="Times New Roman"/>
          <w:b w:val="0"/>
          <w:bCs/>
          <w:color w:val="auto"/>
          <w:sz w:val="32"/>
          <w:szCs w:val="32"/>
          <w:highlight w:val="none"/>
          <w:u w:val="none"/>
          <w:lang w:val="zh-CN" w:eastAsia="zh-CN"/>
        </w:rPr>
        <w:t>）预算安排及分配管理</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zh-CN" w:eastAsia="zh-CN"/>
        </w:rPr>
        <w:t>按项目进度进行预算安排，保障项目顺利实施。项目资金按财政交通专项资金管理办法进行支付。2024年五指山隧道管养经费上年结转52.61万元，调整后预算数211.40万元，完成支付170.52万元，余额40.88万元结转下年，均用于五指山隧道管养。</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Times New Roman" w:hAnsi="Times New Roman" w:eastAsia="楷体_GB2312" w:cs="Times New Roman"/>
          <w:b w:val="0"/>
          <w:bCs/>
          <w:color w:val="auto"/>
          <w:sz w:val="32"/>
          <w:szCs w:val="32"/>
          <w:highlight w:val="none"/>
          <w:u w:val="none"/>
          <w:lang w:val="zh-CN" w:eastAsia="zh-CN"/>
        </w:rPr>
      </w:pPr>
      <w:r>
        <w:rPr>
          <w:rFonts w:hint="eastAsia" w:ascii="Times New Roman" w:hAnsi="Times New Roman" w:eastAsia="楷体_GB2312" w:cs="Times New Roman"/>
          <w:b w:val="0"/>
          <w:bCs/>
          <w:color w:val="auto"/>
          <w:sz w:val="32"/>
          <w:szCs w:val="32"/>
          <w:highlight w:val="none"/>
          <w:u w:val="none"/>
          <w:lang w:val="zh-CN" w:eastAsia="zh-CN"/>
        </w:rPr>
        <w:t>（</w:t>
      </w:r>
      <w:r>
        <w:rPr>
          <w:rFonts w:hint="eastAsia" w:ascii="Times New Roman" w:hAnsi="Times New Roman" w:eastAsia="楷体_GB2312" w:cs="Times New Roman"/>
          <w:b w:val="0"/>
          <w:bCs/>
          <w:color w:val="auto"/>
          <w:sz w:val="32"/>
          <w:szCs w:val="32"/>
          <w:highlight w:val="none"/>
          <w:u w:val="none"/>
          <w:lang w:val="en-US" w:eastAsia="zh-CN"/>
        </w:rPr>
        <w:t>四</w:t>
      </w:r>
      <w:r>
        <w:rPr>
          <w:rFonts w:hint="eastAsia" w:ascii="Times New Roman" w:hAnsi="Times New Roman" w:eastAsia="楷体_GB2312" w:cs="Times New Roman"/>
          <w:b w:val="0"/>
          <w:bCs/>
          <w:color w:val="auto"/>
          <w:sz w:val="32"/>
          <w:szCs w:val="32"/>
          <w:highlight w:val="none"/>
          <w:u w:val="none"/>
          <w:lang w:val="zh-CN" w:eastAsia="zh-CN"/>
        </w:rPr>
        <w:t>）项目绩效目标设置</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zh-CN" w:eastAsia="zh-CN"/>
        </w:rPr>
        <w:t>主管部门对项目规划、项目预算、资金分配、项目实施、项目质量进行监管，保障资金专款专用，确保项目资金高效、准确、安全使用。按项目具体实施情况，设置项目具体绩效目标，指标体系包括：数量指标、质量指标、时效指标、经济效益指标、社会效益指标、生态效益指标、改善通行服务水平群众满意度和经济成本指标。成立由分管领导牵头的自评工作领导小组，高质量，高效率完成自评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二、评价实施</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default" w:ascii="Times New Roman" w:hAnsi="Times New Roman" w:eastAsia="楷体_GB2312" w:cs="Times New Roman"/>
          <w:b w:val="0"/>
          <w:bCs/>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rPr>
        <w:t>（一）评价目的</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通过对预算项目的绩效评价，了解项目实施进度情况，项目资金使用情况及取得的效果，总结专项资金管理的经验，发现专项资金管理中存在的问题，为提高资金的使用效益，加强财政支出的规范化管理，健全和完善支出项目和资金使用管理办法，完善预算编制、加强绩效目标管理和绩效考核工作提供重要的参考依据。</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Times New Roman" w:hAnsi="Times New Roman" w:eastAsia="楷体_GB2312" w:cs="Times New Roman"/>
          <w:b w:val="0"/>
          <w:bCs/>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rPr>
        <w:t>（</w:t>
      </w:r>
      <w:r>
        <w:rPr>
          <w:rFonts w:hint="eastAsia" w:ascii="Times New Roman" w:hAnsi="Times New Roman" w:eastAsia="楷体_GB2312" w:cs="Times New Roman"/>
          <w:b w:val="0"/>
          <w:bCs/>
          <w:color w:val="auto"/>
          <w:sz w:val="32"/>
          <w:szCs w:val="32"/>
          <w:highlight w:val="none"/>
          <w:u w:val="none"/>
          <w:lang w:val="en-US" w:eastAsia="zh-CN"/>
        </w:rPr>
        <w:t>二</w:t>
      </w:r>
      <w:r>
        <w:rPr>
          <w:rFonts w:hint="eastAsia" w:ascii="Times New Roman" w:hAnsi="Times New Roman" w:eastAsia="楷体_GB2312" w:cs="Times New Roman"/>
          <w:b w:val="0"/>
          <w:bCs/>
          <w:color w:val="auto"/>
          <w:sz w:val="32"/>
          <w:szCs w:val="32"/>
          <w:highlight w:val="none"/>
          <w:u w:val="none"/>
          <w:lang w:val="zh-CN"/>
        </w:rPr>
        <w:t>）预设问题及评价重点</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评价重点包括资金支出使用全过程及实施效果，重点关注项目决策、管理、实施和结果四个方面。按照绩效评价指标体系，对资金支出使用全过程及其实施效果进行综合评价和判断。规范项目申报、资金使用合法合规，项目明细清晰，支付资金与预算相符，保证项目资金的专款专用。严格按照财务管理制度，对照项目资金管理办法，对项目资金及时审核支付。财务处理及时，会计核算规范。</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Times New Roman" w:hAnsi="Times New Roman" w:eastAsia="楷体_GB2312" w:cs="Times New Roman"/>
          <w:b w:val="0"/>
          <w:bCs/>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rPr>
        <w:t>（</w:t>
      </w:r>
      <w:r>
        <w:rPr>
          <w:rFonts w:hint="eastAsia" w:ascii="Times New Roman" w:hAnsi="Times New Roman" w:eastAsia="楷体_GB2312" w:cs="Times New Roman"/>
          <w:b w:val="0"/>
          <w:bCs/>
          <w:color w:val="auto"/>
          <w:sz w:val="32"/>
          <w:szCs w:val="32"/>
          <w:highlight w:val="none"/>
          <w:u w:val="none"/>
          <w:lang w:val="en-US" w:eastAsia="zh-CN"/>
        </w:rPr>
        <w:t>三</w:t>
      </w:r>
      <w:r>
        <w:rPr>
          <w:rFonts w:hint="eastAsia" w:ascii="Times New Roman" w:hAnsi="Times New Roman" w:eastAsia="楷体_GB2312" w:cs="Times New Roman"/>
          <w:b w:val="0"/>
          <w:bCs/>
          <w:color w:val="auto"/>
          <w:sz w:val="32"/>
          <w:szCs w:val="32"/>
          <w:highlight w:val="none"/>
          <w:u w:val="none"/>
          <w:lang w:val="zh-CN"/>
        </w:rPr>
        <w:t>）评价选点</w:t>
      </w: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leftChars="0" w:firstLine="640" w:firstLineChars="200"/>
        <w:textAlignment w:val="auto"/>
        <w:rPr>
          <w:lang w:val="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按项目实施全过程，对项目实地开展到项目资金申请、支付全过程进行监督检查。</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Times New Roman" w:hAnsi="Times New Roman" w:eastAsia="楷体_GB2312" w:cs="Times New Roman"/>
          <w:b w:val="0"/>
          <w:bCs/>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rPr>
        <w:t>（</w:t>
      </w:r>
      <w:r>
        <w:rPr>
          <w:rFonts w:hint="eastAsia" w:ascii="Times New Roman" w:hAnsi="Times New Roman" w:eastAsia="楷体_GB2312" w:cs="Times New Roman"/>
          <w:b w:val="0"/>
          <w:bCs/>
          <w:color w:val="auto"/>
          <w:sz w:val="32"/>
          <w:szCs w:val="32"/>
          <w:highlight w:val="none"/>
          <w:u w:val="none"/>
          <w:lang w:val="en-US" w:eastAsia="zh-CN"/>
        </w:rPr>
        <w:t>四</w:t>
      </w:r>
      <w:r>
        <w:rPr>
          <w:rFonts w:hint="eastAsia" w:ascii="Times New Roman" w:hAnsi="Times New Roman" w:eastAsia="楷体_GB2312" w:cs="Times New Roman"/>
          <w:b w:val="0"/>
          <w:bCs/>
          <w:color w:val="auto"/>
          <w:sz w:val="32"/>
          <w:szCs w:val="32"/>
          <w:highlight w:val="none"/>
          <w:u w:val="none"/>
          <w:lang w:val="zh-CN"/>
        </w:rPr>
        <w:t>）评价方法</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根据项目情况和评价重点，</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用来</w:t>
      </w:r>
      <w:r>
        <w:rPr>
          <w:rFonts w:hint="default" w:ascii="Times New Roman" w:hAnsi="Times New Roman" w:eastAsia="仿宋_GB2312" w:cs="Times New Roman"/>
          <w:color w:val="auto"/>
          <w:kern w:val="0"/>
          <w:sz w:val="32"/>
          <w:szCs w:val="32"/>
          <w:highlight w:val="none"/>
          <w:u w:val="none"/>
          <w:shd w:val="clear" w:color="auto" w:fill="FFFFFF"/>
          <w:lang w:val="en-US" w:eastAsia="zh-CN"/>
        </w:rPr>
        <w:t>收集相关材料和开展具体评价</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的方法</w:t>
      </w:r>
      <w:r>
        <w:rPr>
          <w:rFonts w:hint="default" w:ascii="Times New Roman" w:hAnsi="Times New Roman" w:eastAsia="仿宋_GB2312" w:cs="Times New Roman"/>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包括：</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采用单位自评法、实地勘察法、问卷调查法、座谈调研法等多种方法</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Times New Roman" w:hAnsi="Times New Roman" w:eastAsia="楷体_GB2312" w:cs="Times New Roman"/>
          <w:b w:val="0"/>
          <w:bCs/>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rPr>
        <w:t>（</w:t>
      </w:r>
      <w:r>
        <w:rPr>
          <w:rFonts w:hint="eastAsia" w:ascii="Times New Roman" w:hAnsi="Times New Roman" w:eastAsia="楷体_GB2312" w:cs="Times New Roman"/>
          <w:b w:val="0"/>
          <w:bCs/>
          <w:color w:val="auto"/>
          <w:sz w:val="32"/>
          <w:szCs w:val="32"/>
          <w:highlight w:val="none"/>
          <w:u w:val="none"/>
          <w:lang w:val="en-US" w:eastAsia="zh-CN"/>
        </w:rPr>
        <w:t>五</w:t>
      </w:r>
      <w:r>
        <w:rPr>
          <w:rFonts w:hint="eastAsia" w:ascii="Times New Roman" w:hAnsi="Times New Roman" w:eastAsia="楷体_GB2312" w:cs="Times New Roman"/>
          <w:b w:val="0"/>
          <w:bCs/>
          <w:color w:val="auto"/>
          <w:sz w:val="32"/>
          <w:szCs w:val="32"/>
          <w:highlight w:val="none"/>
          <w:u w:val="none"/>
          <w:lang w:val="zh-CN"/>
        </w:rPr>
        <w:t>）评价组织</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我中心开展绩效自评分两个步骤：一是准备阶段，主要是收集评价项目的基础资料；二是自评阶段，按照相关要求，撰写项目自评报告。我中心成立了项目绩效评价小组，负责项目的绩效自评工作。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lang w:val="zh-CN"/>
        </w:rPr>
      </w:pPr>
      <w:r>
        <w:rPr>
          <w:rFonts w:hint="eastAsia" w:ascii="Times New Roman" w:hAnsi="Times New Roman" w:eastAsia="黑体" w:cs="Times New Roman"/>
          <w:color w:val="auto"/>
          <w:sz w:val="32"/>
          <w:szCs w:val="32"/>
          <w:highlight w:val="none"/>
        </w:rPr>
        <w:t>三、绩效分析</w:t>
      </w:r>
      <w:r>
        <w:rPr>
          <w:rFonts w:hint="eastAsia" w:ascii="Times New Roman" w:hAnsi="Times New Roman" w:eastAsia="黑体" w:cs="Times New Roman"/>
          <w:color w:val="auto"/>
          <w:sz w:val="32"/>
          <w:szCs w:val="32"/>
          <w:highlight w:val="none"/>
          <w:lang w:val="zh-CN"/>
        </w:rPr>
        <w:tab/>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Times New Roman" w:hAnsi="Times New Roman" w:eastAsia="楷体_GB2312" w:cs="Times New Roman"/>
          <w:b w:val="0"/>
          <w:bCs/>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rPr>
        <w:t>（一）通用指标绩效分析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1.项目决策。项目程序规范，规划论证充分，资金投向准确。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2.项目管理。按相关财政文件执行，制度建全。资金分配科学合理。绩效监管有效。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3.项目实施。项目预算执行良好，资金使用合规。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4.项目结果。目标完成率高，完成时效符合预期。</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Times New Roman" w:hAnsi="Times New Roman" w:eastAsia="楷体_GB2312" w:cs="Times New Roman"/>
          <w:b w:val="0"/>
          <w:bCs/>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rPr>
        <w:t>（二）专用指标绩效分析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1.产业发展。符合区域经济发展需求，成长性和经济性显著。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2.</w:t>
      </w:r>
      <w:r>
        <w:rPr>
          <w:rFonts w:hint="default" w:ascii="Times New Roman" w:hAnsi="Times New Roman" w:eastAsia="仿宋_GB2312" w:cs="Times New Roman"/>
          <w:b w:val="0"/>
          <w:bCs/>
          <w:color w:val="auto"/>
          <w:sz w:val="32"/>
          <w:szCs w:val="32"/>
          <w:highlight w:val="none"/>
          <w:u w:val="none"/>
          <w:lang w:val="zh-CN" w:eastAsia="zh-CN"/>
        </w:rPr>
        <w:t>民生保障。</w:t>
      </w:r>
      <w:r>
        <w:rPr>
          <w:rFonts w:hint="default" w:ascii="Times New Roman" w:hAnsi="Times New Roman" w:eastAsia="仿宋_GB2312" w:cs="Times New Roman"/>
          <w:b w:val="0"/>
          <w:bCs/>
          <w:color w:val="auto"/>
          <w:sz w:val="32"/>
          <w:szCs w:val="32"/>
          <w:highlight w:val="none"/>
          <w:u w:val="none"/>
          <w:lang w:val="en-US" w:eastAsia="zh-CN"/>
        </w:rPr>
        <w:t>区域均衡性良好，对象精准，标准便，群众满意度高。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3.基础设施。在建工程进度和资金拨付符合计划，建成项目验收合格，功能实现良好，后续管护到位。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4.</w:t>
      </w:r>
      <w:r>
        <w:rPr>
          <w:rFonts w:hint="default" w:ascii="Times New Roman" w:hAnsi="Times New Roman" w:eastAsia="仿宋_GB2312" w:cs="Times New Roman"/>
          <w:b w:val="0"/>
          <w:bCs/>
          <w:color w:val="auto"/>
          <w:sz w:val="32"/>
          <w:szCs w:val="32"/>
          <w:highlight w:val="none"/>
          <w:u w:val="none"/>
          <w:lang w:val="zh-CN" w:eastAsia="zh-CN"/>
        </w:rPr>
        <w:t>行政运转。</w:t>
      </w:r>
      <w:r>
        <w:rPr>
          <w:rFonts w:hint="default" w:ascii="Times New Roman" w:hAnsi="Times New Roman" w:eastAsia="仿宋_GB2312" w:cs="Times New Roman"/>
          <w:b w:val="0"/>
          <w:bCs/>
          <w:color w:val="auto"/>
          <w:sz w:val="32"/>
          <w:szCs w:val="32"/>
          <w:highlight w:val="none"/>
          <w:u w:val="none"/>
          <w:lang w:val="en-US" w:eastAsia="zh-CN"/>
        </w:rPr>
        <w:t>用途、程序和标准均符合规定。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lang w:val="zh-CN" w:eastAsia="zh-CN"/>
        </w:rPr>
      </w:pPr>
      <w:r>
        <w:rPr>
          <w:rFonts w:hint="eastAsia" w:ascii="Times New Roman" w:hAnsi="Times New Roman" w:eastAsia="黑体" w:cs="Times New Roman"/>
          <w:color w:val="auto"/>
          <w:sz w:val="32"/>
          <w:szCs w:val="32"/>
          <w:highlight w:val="none"/>
          <w:lang w:val="zh-CN" w:eastAsia="zh-CN"/>
        </w:rPr>
        <w:t>四、评价结论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我中心2024年</w:t>
      </w:r>
      <w:r>
        <w:rPr>
          <w:rFonts w:hint="eastAsia" w:ascii="Times New Roman" w:hAnsi="Times New Roman" w:eastAsia="仿宋_GB2312" w:cs="Times New Roman"/>
          <w:b w:val="0"/>
          <w:bCs/>
          <w:color w:val="auto"/>
          <w:sz w:val="32"/>
          <w:szCs w:val="32"/>
          <w:highlight w:val="none"/>
          <w:u w:val="none"/>
          <w:lang w:val="zh-CN" w:eastAsia="zh-CN"/>
        </w:rPr>
        <w:t>五沐快速管养经费年初预算40</w:t>
      </w:r>
      <w:r>
        <w:rPr>
          <w:rFonts w:hint="default" w:ascii="Times New Roman" w:hAnsi="Times New Roman" w:eastAsia="仿宋_GB2312" w:cs="Times New Roman"/>
          <w:b w:val="0"/>
          <w:bCs/>
          <w:color w:val="auto"/>
          <w:sz w:val="32"/>
          <w:szCs w:val="32"/>
          <w:highlight w:val="none"/>
          <w:u w:val="none"/>
          <w:lang w:val="zh-CN" w:eastAsia="zh-CN"/>
        </w:rPr>
        <w:t>万元，实现支付</w:t>
      </w:r>
      <w:r>
        <w:rPr>
          <w:rFonts w:hint="eastAsia" w:ascii="Times New Roman" w:hAnsi="Times New Roman" w:eastAsia="仿宋_GB2312" w:cs="Times New Roman"/>
          <w:b w:val="0"/>
          <w:bCs/>
          <w:color w:val="auto"/>
          <w:sz w:val="32"/>
          <w:szCs w:val="32"/>
          <w:highlight w:val="none"/>
          <w:u w:val="none"/>
          <w:lang w:val="zh-CN" w:eastAsia="zh-CN"/>
        </w:rPr>
        <w:t>34.5</w:t>
      </w:r>
      <w:r>
        <w:rPr>
          <w:rFonts w:hint="default" w:ascii="Times New Roman" w:hAnsi="Times New Roman" w:eastAsia="仿宋_GB2312" w:cs="Times New Roman"/>
          <w:b w:val="0"/>
          <w:bCs/>
          <w:color w:val="auto"/>
          <w:sz w:val="32"/>
          <w:szCs w:val="32"/>
          <w:highlight w:val="none"/>
          <w:u w:val="none"/>
          <w:lang w:val="zh-CN" w:eastAsia="zh-CN"/>
        </w:rPr>
        <w:t>万元，完成支付占比</w:t>
      </w:r>
      <w:r>
        <w:rPr>
          <w:rFonts w:hint="eastAsia" w:ascii="Times New Roman" w:hAnsi="Times New Roman" w:eastAsia="仿宋_GB2312" w:cs="Times New Roman"/>
          <w:b w:val="0"/>
          <w:bCs/>
          <w:color w:val="auto"/>
          <w:sz w:val="32"/>
          <w:szCs w:val="32"/>
          <w:highlight w:val="none"/>
          <w:u w:val="none"/>
          <w:lang w:val="zh-CN" w:eastAsia="zh-CN"/>
        </w:rPr>
        <w:t>86.25</w:t>
      </w:r>
      <w:r>
        <w:rPr>
          <w:rFonts w:hint="default" w:ascii="Times New Roman" w:hAnsi="Times New Roman" w:eastAsia="仿宋_GB2312" w:cs="Times New Roman"/>
          <w:b w:val="0"/>
          <w:bCs/>
          <w:color w:val="auto"/>
          <w:sz w:val="32"/>
          <w:szCs w:val="32"/>
          <w:highlight w:val="none"/>
          <w:u w:val="none"/>
          <w:lang w:val="zh-CN" w:eastAsia="zh-CN"/>
        </w:rPr>
        <w:t>%。项目按预算进度实施，项目建设有序进行，项目资金使用、拨付符合国家财经法规、财务管理制度及有关专项资金管理制度办法规定和审批程序。经自评领导小组评审，自评得分为</w:t>
      </w:r>
      <w:r>
        <w:rPr>
          <w:rFonts w:hint="eastAsia" w:ascii="Times New Roman" w:hAnsi="Times New Roman" w:eastAsia="仿宋_GB2312" w:cs="Times New Roman"/>
          <w:b w:val="0"/>
          <w:bCs/>
          <w:color w:val="auto"/>
          <w:sz w:val="32"/>
          <w:szCs w:val="32"/>
          <w:highlight w:val="none"/>
          <w:u w:val="none"/>
          <w:lang w:val="zh-CN" w:eastAsia="zh-CN"/>
        </w:rPr>
        <w:t>96</w:t>
      </w:r>
      <w:r>
        <w:rPr>
          <w:rFonts w:hint="default" w:ascii="Times New Roman" w:hAnsi="Times New Roman" w:eastAsia="仿宋_GB2312" w:cs="Times New Roman"/>
          <w:b w:val="0"/>
          <w:bCs/>
          <w:color w:val="auto"/>
          <w:sz w:val="32"/>
          <w:szCs w:val="32"/>
          <w:highlight w:val="none"/>
          <w:u w:val="none"/>
          <w:lang w:val="zh-CN" w:eastAsia="zh-CN"/>
        </w:rPr>
        <w:t>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lang w:val="zh-CN" w:eastAsia="zh-CN"/>
        </w:rPr>
      </w:pPr>
      <w:r>
        <w:rPr>
          <w:rFonts w:hint="eastAsia" w:ascii="Times New Roman" w:hAnsi="Times New Roman" w:eastAsia="黑体" w:cs="Times New Roman"/>
          <w:color w:val="auto"/>
          <w:sz w:val="32"/>
          <w:szCs w:val="32"/>
          <w:highlight w:val="none"/>
          <w:lang w:val="zh-CN" w:eastAsia="zh-CN"/>
        </w:rPr>
        <w:t>五、存在主要问题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zh-CN" w:eastAsia="zh-CN"/>
        </w:rPr>
      </w:pPr>
      <w:r>
        <w:rPr>
          <w:rFonts w:hint="eastAsia" w:ascii="Times New Roman" w:hAnsi="Times New Roman" w:eastAsia="仿宋_GB2312" w:cs="Times New Roman"/>
          <w:b w:val="0"/>
          <w:bCs/>
          <w:color w:val="auto"/>
          <w:sz w:val="32"/>
          <w:szCs w:val="32"/>
          <w:highlight w:val="none"/>
          <w:u w:val="none"/>
          <w:lang w:val="zh-CN" w:eastAsia="zh-CN"/>
        </w:rPr>
        <w:t>五指山隧道全长3.923公里，</w:t>
      </w:r>
      <w:r>
        <w:rPr>
          <w:rFonts w:hint="default" w:ascii="Times New Roman" w:hAnsi="Times New Roman" w:eastAsia="仿宋_GB2312" w:cs="Times New Roman"/>
          <w:b w:val="0"/>
          <w:bCs/>
          <w:color w:val="auto"/>
          <w:sz w:val="32"/>
          <w:szCs w:val="32"/>
          <w:highlight w:val="none"/>
          <w:u w:val="none"/>
          <w:lang w:val="zh-CN" w:eastAsia="zh-CN"/>
        </w:rPr>
        <w:t>隧道内壁反复出现局部渗水问题，不能彻底根治，机电设施设备陈旧老化，有待升级改造，隧道养护管理专业技术人才匮乏，养护管理资金未足额划拨，资金缺口较大。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lang w:val="zh-CN" w:eastAsia="zh-CN"/>
        </w:rPr>
      </w:pPr>
      <w:r>
        <w:rPr>
          <w:rFonts w:hint="eastAsia" w:ascii="Times New Roman" w:hAnsi="Times New Roman" w:eastAsia="黑体" w:cs="Times New Roman"/>
          <w:color w:val="auto"/>
          <w:sz w:val="32"/>
          <w:szCs w:val="32"/>
          <w:highlight w:val="none"/>
          <w:lang w:val="zh-CN" w:eastAsia="zh-CN"/>
        </w:rPr>
        <w:t>六、改进建议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zh-CN" w:eastAsia="zh-CN"/>
        </w:rPr>
      </w:pPr>
      <w:r>
        <w:rPr>
          <w:rFonts w:hint="default" w:ascii="Times New Roman" w:hAnsi="Times New Roman" w:eastAsia="仿宋_GB2312" w:cs="Times New Roman"/>
          <w:b w:val="0"/>
          <w:bCs/>
          <w:color w:val="auto"/>
          <w:sz w:val="32"/>
          <w:szCs w:val="32"/>
          <w:highlight w:val="none"/>
          <w:u w:val="none"/>
          <w:lang w:val="zh-CN" w:eastAsia="zh-CN"/>
        </w:rPr>
        <w:t>加强项目资金控制，提高预算管理水平。加强与县财政沟通协调，及时了解项目需求，准确及时足额拨付项目资金，确保项目顺利实施完成，进一步提高项目资金使用效率。</w:t>
      </w:r>
    </w:p>
    <w:p>
      <w:pPr>
        <w:pStyle w:val="2"/>
        <w:pageBreakBefore w:val="0"/>
        <w:kinsoku/>
        <w:wordWrap/>
        <w:overflowPunct/>
        <w:topLinePunct w:val="0"/>
        <w:bidi w:val="0"/>
        <w:spacing w:line="600" w:lineRule="exact"/>
        <w:rPr>
          <w:rFonts w:hint="default"/>
          <w:lang w:val="zh-CN"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zh-CN" w:eastAsia="zh-CN"/>
        </w:rPr>
      </w:pPr>
      <w:r>
        <w:rPr>
          <w:rFonts w:hint="eastAsia" w:ascii="Times New Roman" w:hAnsi="Times New Roman" w:eastAsia="仿宋_GB2312" w:cs="Times New Roman"/>
          <w:b w:val="0"/>
          <w:bCs/>
          <w:color w:val="auto"/>
          <w:sz w:val="32"/>
          <w:szCs w:val="32"/>
          <w:highlight w:val="none"/>
          <w:u w:val="none"/>
          <w:lang w:val="zh-CN" w:eastAsia="zh-CN"/>
        </w:rPr>
        <w:t>附表：专项预算项目绩效目标完成情况自评表</w:t>
      </w:r>
    </w:p>
    <w:p>
      <w:pPr>
        <w:pageBreakBefore w:val="0"/>
        <w:kinsoku/>
        <w:wordWrap/>
        <w:overflowPunct/>
        <w:topLinePunct w:val="0"/>
        <w:bidi w:val="0"/>
        <w:snapToGrid w:val="0"/>
        <w:spacing w:line="600" w:lineRule="exact"/>
        <w:ind w:firstLine="420" w:firstLineChars="200"/>
        <w:rPr>
          <w:kern w:val="0"/>
          <w:shd w:val="clear" w:color="auto" w:fill="FFFFFF"/>
          <w:lang w:val="zh-CN"/>
        </w:rPr>
      </w:pPr>
      <w:r>
        <w:rPr>
          <w:rFonts w:hint="eastAsia"/>
          <w:kern w:val="0"/>
          <w:shd w:val="clear" w:color="auto" w:fill="FFFFFF"/>
          <w:lang w:val="zh-CN"/>
        </w:rPr>
        <w:br w:type="page"/>
      </w:r>
    </w:p>
    <w:tbl>
      <w:tblPr>
        <w:tblStyle w:val="16"/>
        <w:tblpPr w:leftFromText="180" w:rightFromText="180" w:vertAnchor="text" w:horzAnchor="page" w:tblpX="862" w:tblpY="-651"/>
        <w:tblOverlap w:val="never"/>
        <w:tblW w:w="10233" w:type="dxa"/>
        <w:tblInd w:w="0" w:type="dxa"/>
        <w:tblLayout w:type="fixed"/>
        <w:tblCellMar>
          <w:top w:w="15" w:type="dxa"/>
          <w:left w:w="15" w:type="dxa"/>
          <w:bottom w:w="15" w:type="dxa"/>
          <w:right w:w="15" w:type="dxa"/>
        </w:tblCellMar>
      </w:tblPr>
      <w:tblGrid>
        <w:gridCol w:w="652"/>
        <w:gridCol w:w="1081"/>
        <w:gridCol w:w="1250"/>
        <w:gridCol w:w="1312"/>
        <w:gridCol w:w="1049"/>
        <w:gridCol w:w="1049"/>
        <w:gridCol w:w="1061"/>
        <w:gridCol w:w="938"/>
        <w:gridCol w:w="1841"/>
      </w:tblGrid>
      <w:tr>
        <w:tblPrEx>
          <w:tblCellMar>
            <w:top w:w="15" w:type="dxa"/>
            <w:left w:w="15" w:type="dxa"/>
            <w:bottom w:w="15" w:type="dxa"/>
            <w:right w:w="15" w:type="dxa"/>
          </w:tblCellMar>
        </w:tblPrEx>
        <w:trPr>
          <w:trHeight w:val="576" w:hRule="atLeast"/>
        </w:trPr>
        <w:tc>
          <w:tcPr>
            <w:tcW w:w="10233" w:type="dxa"/>
            <w:gridSpan w:val="9"/>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color w:val="000000"/>
                <w:kern w:val="0"/>
                <w:sz w:val="28"/>
                <w:szCs w:val="28"/>
              </w:rPr>
              <w:t>专项预算项目绩效目标完成情况自评表</w:t>
            </w:r>
          </w:p>
        </w:tc>
      </w:tr>
      <w:tr>
        <w:tblPrEx>
          <w:tblCellMar>
            <w:top w:w="15" w:type="dxa"/>
            <w:left w:w="15" w:type="dxa"/>
            <w:bottom w:w="15" w:type="dxa"/>
            <w:right w:w="15" w:type="dxa"/>
          </w:tblCellMar>
        </w:tblPrEx>
        <w:trPr>
          <w:trHeight w:val="23" w:hRule="atLeast"/>
        </w:trPr>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五指山隧道管养经费</w:t>
            </w:r>
          </w:p>
        </w:tc>
      </w:tr>
      <w:tr>
        <w:tblPrEx>
          <w:tblCellMar>
            <w:top w:w="15" w:type="dxa"/>
            <w:left w:w="15" w:type="dxa"/>
            <w:bottom w:w="15" w:type="dxa"/>
            <w:right w:w="15" w:type="dxa"/>
          </w:tblCellMar>
        </w:tblPrEx>
        <w:trPr>
          <w:trHeight w:val="23" w:hRule="atLeast"/>
        </w:trPr>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沐川县公路建设服务中心</w:t>
            </w:r>
          </w:p>
        </w:tc>
      </w:tr>
      <w:tr>
        <w:tblPrEx>
          <w:tblCellMar>
            <w:top w:w="15" w:type="dxa"/>
            <w:left w:w="15" w:type="dxa"/>
            <w:bottom w:w="15" w:type="dxa"/>
            <w:right w:w="15" w:type="dxa"/>
          </w:tblCellMar>
        </w:tblPrEx>
        <w:trPr>
          <w:trHeight w:val="23" w:hRule="atLeast"/>
        </w:trPr>
        <w:tc>
          <w:tcPr>
            <w:tcW w:w="4295"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23" w:hRule="atLeast"/>
        </w:trPr>
        <w:tc>
          <w:tcPr>
            <w:tcW w:w="652"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中长期规划（名称、文号，仅指常年项目）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421"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tabs>
                <w:tab w:val="left" w:pos="1715"/>
              </w:tabs>
              <w:kinsoku/>
              <w:wordWrap/>
              <w:overflowPunct/>
              <w:topLinePunct w:val="0"/>
              <w:bidi w:val="0"/>
              <w:spacing w:line="600" w:lineRule="exact"/>
              <w:jc w:val="left"/>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绩效分配方式</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因素法</w:t>
            </w:r>
          </w:p>
        </w:tc>
        <w:tc>
          <w:tcPr>
            <w:tcW w:w="2110"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项目法</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√据实据效</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因素法与项目法相结合</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五指山隧道管养</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left"/>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364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2024年</w:t>
            </w:r>
          </w:p>
        </w:tc>
      </w:tr>
      <w:tr>
        <w:tblPrEx>
          <w:tblCellMar>
            <w:top w:w="15" w:type="dxa"/>
            <w:left w:w="15" w:type="dxa"/>
            <w:bottom w:w="15" w:type="dxa"/>
            <w:right w:w="15" w:type="dxa"/>
          </w:tblCellMar>
        </w:tblPrEx>
        <w:trPr>
          <w:trHeight w:val="23" w:hRule="atLeast"/>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项目资金</w:t>
            </w:r>
          </w:p>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170.52</w:t>
            </w:r>
          </w:p>
        </w:tc>
      </w:tr>
      <w:tr>
        <w:tblPrEx>
          <w:tblCellMar>
            <w:top w:w="15" w:type="dxa"/>
            <w:left w:w="15" w:type="dxa"/>
            <w:bottom w:w="15" w:type="dxa"/>
            <w:right w:w="15" w:type="dxa"/>
          </w:tblCellMar>
        </w:tblPrEx>
        <w:trPr>
          <w:trHeight w:val="23" w:hRule="atLeast"/>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256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r>
      <w:tr>
        <w:tblPrEx>
          <w:tblCellMar>
            <w:top w:w="15" w:type="dxa"/>
            <w:left w:w="15" w:type="dxa"/>
            <w:bottom w:w="15" w:type="dxa"/>
            <w:right w:w="15" w:type="dxa"/>
          </w:tblCellMar>
        </w:tblPrEx>
        <w:trPr>
          <w:trHeight w:val="23" w:hRule="atLeast"/>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256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170.52</w:t>
            </w:r>
          </w:p>
        </w:tc>
      </w:tr>
      <w:tr>
        <w:tblPrEx>
          <w:tblCellMar>
            <w:top w:w="15" w:type="dxa"/>
            <w:left w:w="15" w:type="dxa"/>
            <w:bottom w:w="15" w:type="dxa"/>
            <w:right w:w="15" w:type="dxa"/>
          </w:tblCellMar>
        </w:tblPrEx>
        <w:trPr>
          <w:trHeight w:val="23" w:hRule="atLeast"/>
        </w:trPr>
        <w:tc>
          <w:tcPr>
            <w:tcW w:w="652"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p>
        </w:tc>
        <w:tc>
          <w:tcPr>
            <w:tcW w:w="9581" w:type="dxa"/>
            <w:gridSpan w:val="8"/>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完成交通项目建设、农村公路养护、维修整治，完成农村客运补贴、水运项目建设。</w:t>
            </w:r>
          </w:p>
        </w:tc>
      </w:tr>
      <w:tr>
        <w:tblPrEx>
          <w:tblCellMar>
            <w:top w:w="15" w:type="dxa"/>
            <w:left w:w="15" w:type="dxa"/>
            <w:bottom w:w="15" w:type="dxa"/>
            <w:right w:w="15" w:type="dxa"/>
          </w:tblCellMar>
        </w:tblPrEx>
        <w:trPr>
          <w:trHeight w:val="23" w:hRule="atLeast"/>
        </w:trPr>
        <w:tc>
          <w:tcPr>
            <w:tcW w:w="652" w:type="dxa"/>
            <w:vMerge w:val="restart"/>
            <w:tcBorders>
              <w:top w:val="single" w:color="000000" w:sz="4" w:space="0"/>
              <w:left w:val="single" w:color="000000" w:sz="4" w:space="0"/>
              <w:bottom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绩效 指标</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指标性质</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指标值</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度量单位</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权重</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vMerge w:val="restart"/>
            <w:tcBorders>
              <w:top w:val="single" w:color="000000" w:sz="4" w:space="0"/>
              <w:left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250" w:type="dxa"/>
            <w:tcBorders>
              <w:left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全长3.923公里</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3.923</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公里</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质量指标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日常保洁、管养、维修</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w:t>
            </w:r>
          </w:p>
        </w:tc>
      </w:tr>
      <w:tr>
        <w:tblPrEx>
          <w:tblCellMar>
            <w:top w:w="15" w:type="dxa"/>
            <w:left w:w="15" w:type="dxa"/>
            <w:bottom w:w="15" w:type="dxa"/>
            <w:right w:w="15" w:type="dxa"/>
          </w:tblCellMar>
        </w:tblPrEx>
        <w:trPr>
          <w:trHeight w:val="560"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时效指标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2024年</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经济效益</w:t>
            </w:r>
          </w:p>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推动地方经济的提升，促进城乡共同繁荣</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明显</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明显</w:t>
            </w:r>
          </w:p>
        </w:tc>
      </w:tr>
      <w:tr>
        <w:tblPrEx>
          <w:tblCellMar>
            <w:top w:w="15" w:type="dxa"/>
            <w:left w:w="15" w:type="dxa"/>
            <w:bottom w:w="15" w:type="dxa"/>
            <w:right w:w="15" w:type="dxa"/>
          </w:tblCellMar>
        </w:tblPrEx>
        <w:trPr>
          <w:trHeight w:val="90"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250" w:type="dxa"/>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社会效益</w:t>
            </w:r>
          </w:p>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指标</w:t>
            </w:r>
          </w:p>
        </w:tc>
        <w:tc>
          <w:tcPr>
            <w:tcW w:w="131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确保公路安全、畅通、整洁，确保车辆行人安全出行</w:t>
            </w: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提升</w:t>
            </w:r>
          </w:p>
        </w:tc>
        <w:tc>
          <w:tcPr>
            <w:tcW w:w="106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提升</w:t>
            </w:r>
          </w:p>
        </w:tc>
      </w:tr>
      <w:tr>
        <w:tblPrEx>
          <w:tblCellMar>
            <w:top w:w="15" w:type="dxa"/>
            <w:left w:w="15" w:type="dxa"/>
            <w:bottom w:w="15" w:type="dxa"/>
            <w:right w:w="15" w:type="dxa"/>
          </w:tblCellMar>
        </w:tblPrEx>
        <w:trPr>
          <w:trHeight w:val="724" w:hRule="atLeast"/>
        </w:trPr>
        <w:tc>
          <w:tcPr>
            <w:tcW w:w="652" w:type="dxa"/>
            <w:vMerge w:val="continue"/>
            <w:tcBorders>
              <w:top w:val="single" w:color="000000" w:sz="4" w:space="0"/>
              <w:left w:val="single" w:color="000000" w:sz="4" w:space="0"/>
              <w:bottom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vMerge w:val="continue"/>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250" w:type="dxa"/>
            <w:tcBorders>
              <w:top w:val="single" w:color="000000"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生态效益指标</w:t>
            </w:r>
          </w:p>
        </w:tc>
        <w:tc>
          <w:tcPr>
            <w:tcW w:w="1312"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打造绿色交通</w:t>
            </w:r>
          </w:p>
        </w:tc>
        <w:tc>
          <w:tcPr>
            <w:tcW w:w="1049"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符合</w:t>
            </w:r>
          </w:p>
        </w:tc>
        <w:tc>
          <w:tcPr>
            <w:tcW w:w="1061" w:type="dxa"/>
            <w:tcBorders>
              <w:top w:val="single" w:color="000000"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符合</w:t>
            </w:r>
          </w:p>
        </w:tc>
      </w:tr>
      <w:tr>
        <w:tblPrEx>
          <w:tblCellMar>
            <w:top w:w="15" w:type="dxa"/>
            <w:left w:w="15" w:type="dxa"/>
            <w:bottom w:w="15" w:type="dxa"/>
            <w:right w:w="15" w:type="dxa"/>
          </w:tblCellMar>
        </w:tblPrEx>
        <w:trPr>
          <w:trHeight w:val="23" w:hRule="atLeast"/>
        </w:trPr>
        <w:tc>
          <w:tcPr>
            <w:tcW w:w="652" w:type="dxa"/>
            <w:vMerge w:val="continue"/>
            <w:tcBorders>
              <w:top w:val="single" w:color="000000" w:sz="4" w:space="0"/>
              <w:left w:val="single" w:color="000000" w:sz="4" w:space="0"/>
              <w:bottom w:val="single" w:color="000000" w:sz="4" w:space="0"/>
              <w:right w:val="single" w:color="auto"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81" w:type="dxa"/>
            <w:tcBorders>
              <w:top w:val="single" w:color="auto" w:sz="4" w:space="0"/>
              <w:left w:val="single" w:color="auto" w:sz="4" w:space="0"/>
              <w:bottom w:val="single" w:color="auto"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满意度</w:t>
            </w:r>
          </w:p>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指标</w:t>
            </w:r>
          </w:p>
        </w:tc>
        <w:tc>
          <w:tcPr>
            <w:tcW w:w="1250" w:type="dxa"/>
            <w:tcBorders>
              <w:top w:val="single" w:color="auto"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bidi w:val="0"/>
              <w:spacing w:line="6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改善通行服务水平群众满意度</w:t>
            </w:r>
          </w:p>
        </w:tc>
        <w:tc>
          <w:tcPr>
            <w:tcW w:w="1312" w:type="dxa"/>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w:t>
            </w:r>
          </w:p>
        </w:tc>
        <w:tc>
          <w:tcPr>
            <w:tcW w:w="1049" w:type="dxa"/>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1049" w:type="dxa"/>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≥80%</w:t>
            </w:r>
          </w:p>
        </w:tc>
        <w:tc>
          <w:tcPr>
            <w:tcW w:w="1061" w:type="dxa"/>
            <w:tcBorders>
              <w:top w:val="single" w:color="auto" w:sz="4" w:space="0"/>
              <w:left w:val="single" w:color="000000" w:sz="4" w:space="0"/>
              <w:bottom w:val="single" w:color="auto" w:sz="4" w:space="0"/>
              <w:right w:val="single" w:color="auto"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p>
        </w:tc>
        <w:tc>
          <w:tcPr>
            <w:tcW w:w="938" w:type="dxa"/>
            <w:tcBorders>
              <w:top w:val="single" w:color="000000" w:sz="4" w:space="0"/>
              <w:left w:val="single" w:color="auto"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p>
        </w:tc>
        <w:tc>
          <w:tcPr>
            <w:tcW w:w="184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≥90%</w:t>
            </w:r>
          </w:p>
        </w:tc>
      </w:tr>
    </w:tbl>
    <w:p>
      <w:pPr>
        <w:pageBreakBefore w:val="0"/>
        <w:kinsoku/>
        <w:wordWrap/>
        <w:overflowPunct/>
        <w:topLinePunct w:val="0"/>
        <w:bidi w:val="0"/>
        <w:spacing w:line="600" w:lineRule="exact"/>
        <w:rPr>
          <w:rFonts w:hint="default" w:ascii="Times New Roman" w:hAnsi="Times New Roman" w:eastAsia="黑体" w:cs="Times New Roman"/>
          <w:color w:val="000000"/>
          <w:sz w:val="44"/>
          <w:szCs w:val="44"/>
        </w:rPr>
      </w:pPr>
    </w:p>
    <w:p>
      <w:pPr>
        <w:pageBreakBefore w:val="0"/>
        <w:kinsoku/>
        <w:wordWrap/>
        <w:overflowPunct/>
        <w:topLinePunct w:val="0"/>
        <w:bidi w:val="0"/>
        <w:spacing w:line="600" w:lineRule="exact"/>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rPr>
        <w:br w:type="page"/>
      </w:r>
    </w:p>
    <w:p>
      <w:pPr>
        <w:pStyle w:val="4"/>
        <w:pageBreakBefore w:val="0"/>
        <w:kinsoku/>
        <w:wordWrap/>
        <w:overflowPunct/>
        <w:topLinePunct w:val="0"/>
        <w:bidi w:val="0"/>
        <w:spacing w:line="600" w:lineRule="exact"/>
        <w:jc w:val="center"/>
        <w:outlineLvl w:val="0"/>
        <w:rPr>
          <w:rStyle w:val="29"/>
          <w:rFonts w:hint="default" w:ascii="Times New Roman" w:hAnsi="Times New Roman" w:eastAsia="黑体" w:cs="Times New Roman"/>
          <w:b w:val="0"/>
          <w:bCs w:val="0"/>
          <w:sz w:val="32"/>
          <w:szCs w:val="32"/>
        </w:rPr>
      </w:pPr>
      <w:bookmarkStart w:id="211" w:name="_Toc4970"/>
      <w:r>
        <w:rPr>
          <w:rFonts w:hint="default" w:ascii="Times New Roman" w:hAnsi="Times New Roman" w:eastAsia="黑体" w:cs="Times New Roman"/>
          <w:color w:val="000000"/>
          <w:sz w:val="32"/>
          <w:szCs w:val="32"/>
        </w:rPr>
        <w:t>第</w:t>
      </w:r>
      <w:r>
        <w:rPr>
          <w:rStyle w:val="29"/>
          <w:rFonts w:hint="default" w:ascii="Times New Roman" w:hAnsi="Times New Roman" w:eastAsia="黑体" w:cs="Times New Roman"/>
          <w:b w:val="0"/>
          <w:bCs w:val="0"/>
          <w:sz w:val="32"/>
          <w:szCs w:val="32"/>
        </w:rPr>
        <w:t xml:space="preserve">五部分 </w:t>
      </w:r>
      <w:r>
        <w:rPr>
          <w:rStyle w:val="29"/>
          <w:rFonts w:hint="eastAsia" w:ascii="Times New Roman" w:hAnsi="Times New Roman" w:eastAsia="黑体" w:cs="Times New Roman"/>
          <w:b w:val="0"/>
          <w:bCs w:val="0"/>
          <w:sz w:val="32"/>
          <w:szCs w:val="32"/>
          <w:lang w:val="en-US" w:eastAsia="zh-CN"/>
        </w:rPr>
        <w:t xml:space="preserve"> </w:t>
      </w:r>
      <w:r>
        <w:rPr>
          <w:rStyle w:val="29"/>
          <w:rFonts w:hint="default" w:ascii="Times New Roman" w:hAnsi="Times New Roman" w:eastAsia="黑体" w:cs="Times New Roman"/>
          <w:b w:val="0"/>
          <w:bCs w:val="0"/>
          <w:sz w:val="32"/>
          <w:szCs w:val="32"/>
        </w:rPr>
        <w:t>附表</w:t>
      </w:r>
      <w:bookmarkEnd w:id="211"/>
    </w:p>
    <w:bookmarkEnd w:id="114"/>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rPr>
      </w:pPr>
      <w:bookmarkStart w:id="212" w:name="_Toc24908"/>
      <w:bookmarkStart w:id="213" w:name="_Toc5700"/>
      <w:r>
        <w:rPr>
          <w:rFonts w:hint="eastAsia" w:ascii="仿宋_GB2312" w:hAnsi="仿宋_GB2312" w:eastAsia="仿宋_GB2312" w:cs="仿宋_GB2312"/>
          <w:b w:val="0"/>
        </w:rPr>
        <w:t>一、收</w:t>
      </w:r>
      <w:r>
        <w:rPr>
          <w:rStyle w:val="30"/>
          <w:rFonts w:hint="eastAsia" w:ascii="仿宋_GB2312" w:hAnsi="仿宋_GB2312" w:eastAsia="仿宋_GB2312" w:cs="仿宋_GB2312"/>
          <w:b w:val="0"/>
          <w:bCs w:val="0"/>
        </w:rPr>
        <w:t>入支出决算总表</w:t>
      </w:r>
      <w:bookmarkEnd w:id="212"/>
      <w:bookmarkEnd w:id="213"/>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rPr>
      </w:pPr>
      <w:bookmarkStart w:id="214" w:name="_Toc15396620"/>
      <w:bookmarkStart w:id="215" w:name="_Toc17061"/>
      <w:bookmarkStart w:id="216" w:name="_Toc26596"/>
      <w:r>
        <w:rPr>
          <w:rFonts w:hint="eastAsia" w:ascii="仿宋_GB2312" w:hAnsi="仿宋_GB2312" w:eastAsia="仿宋_GB2312" w:cs="仿宋_GB2312"/>
          <w:b w:val="0"/>
        </w:rPr>
        <w:t>二、收</w:t>
      </w:r>
      <w:r>
        <w:rPr>
          <w:rStyle w:val="30"/>
          <w:rFonts w:hint="eastAsia" w:ascii="仿宋_GB2312" w:hAnsi="仿宋_GB2312" w:eastAsia="仿宋_GB2312" w:cs="仿宋_GB2312"/>
          <w:b w:val="0"/>
          <w:bCs w:val="0"/>
        </w:rPr>
        <w:t>入决算表</w:t>
      </w:r>
      <w:bookmarkEnd w:id="214"/>
      <w:bookmarkEnd w:id="215"/>
      <w:bookmarkEnd w:id="216"/>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rPr>
      </w:pPr>
      <w:bookmarkStart w:id="217" w:name="_Toc15396621"/>
      <w:bookmarkStart w:id="218" w:name="_Toc25886"/>
      <w:bookmarkStart w:id="219" w:name="_Toc6632"/>
      <w:r>
        <w:rPr>
          <w:rStyle w:val="30"/>
          <w:rFonts w:hint="eastAsia" w:ascii="仿宋_GB2312" w:hAnsi="仿宋_GB2312" w:eastAsia="仿宋_GB2312" w:cs="仿宋_GB2312"/>
          <w:b w:val="0"/>
          <w:bCs w:val="0"/>
        </w:rPr>
        <w:t>三、</w:t>
      </w:r>
      <w:r>
        <w:rPr>
          <w:rFonts w:hint="eastAsia" w:ascii="仿宋_GB2312" w:hAnsi="仿宋_GB2312" w:eastAsia="仿宋_GB2312" w:cs="仿宋_GB2312"/>
          <w:b w:val="0"/>
        </w:rPr>
        <w:t>支</w:t>
      </w:r>
      <w:r>
        <w:rPr>
          <w:rStyle w:val="30"/>
          <w:rFonts w:hint="eastAsia" w:ascii="仿宋_GB2312" w:hAnsi="仿宋_GB2312" w:eastAsia="仿宋_GB2312" w:cs="仿宋_GB2312"/>
          <w:b w:val="0"/>
          <w:bCs w:val="0"/>
        </w:rPr>
        <w:t>出决算表</w:t>
      </w:r>
      <w:bookmarkEnd w:id="217"/>
      <w:bookmarkEnd w:id="218"/>
      <w:bookmarkEnd w:id="219"/>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rPr>
      </w:pPr>
      <w:bookmarkStart w:id="220" w:name="_Toc15396622"/>
      <w:bookmarkStart w:id="221" w:name="_Toc3541"/>
      <w:bookmarkStart w:id="222" w:name="_Toc12001"/>
      <w:r>
        <w:rPr>
          <w:rStyle w:val="30"/>
          <w:rFonts w:hint="eastAsia" w:ascii="仿宋_GB2312" w:hAnsi="仿宋_GB2312" w:eastAsia="仿宋_GB2312" w:cs="仿宋_GB2312"/>
          <w:b w:val="0"/>
          <w:bCs w:val="0"/>
        </w:rPr>
        <w:t>四、</w:t>
      </w:r>
      <w:r>
        <w:rPr>
          <w:rFonts w:hint="eastAsia" w:ascii="仿宋_GB2312" w:hAnsi="仿宋_GB2312" w:eastAsia="仿宋_GB2312" w:cs="仿宋_GB2312"/>
          <w:b w:val="0"/>
        </w:rPr>
        <w:t>财</w:t>
      </w:r>
      <w:r>
        <w:rPr>
          <w:rStyle w:val="30"/>
          <w:rFonts w:hint="eastAsia" w:ascii="仿宋_GB2312" w:hAnsi="仿宋_GB2312" w:eastAsia="仿宋_GB2312" w:cs="仿宋_GB2312"/>
          <w:b w:val="0"/>
          <w:bCs w:val="0"/>
        </w:rPr>
        <w:t>政拨款收入支出决算总表</w:t>
      </w:r>
      <w:bookmarkEnd w:id="220"/>
      <w:bookmarkEnd w:id="221"/>
      <w:bookmarkEnd w:id="222"/>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Style w:val="30"/>
          <w:rFonts w:hint="eastAsia" w:ascii="仿宋_GB2312" w:hAnsi="仿宋_GB2312" w:eastAsia="仿宋_GB2312" w:cs="仿宋_GB2312"/>
          <w:b w:val="0"/>
          <w:bCs w:val="0"/>
        </w:rPr>
      </w:pPr>
      <w:bookmarkStart w:id="223" w:name="_Toc15396623"/>
      <w:bookmarkStart w:id="224" w:name="_Toc30780"/>
      <w:bookmarkStart w:id="225" w:name="_Toc20444"/>
      <w:r>
        <w:rPr>
          <w:rStyle w:val="30"/>
          <w:rFonts w:hint="eastAsia" w:ascii="仿宋_GB2312" w:hAnsi="仿宋_GB2312" w:eastAsia="仿宋_GB2312" w:cs="仿宋_GB2312"/>
          <w:b w:val="0"/>
          <w:bCs w:val="0"/>
        </w:rPr>
        <w:t>五、</w:t>
      </w:r>
      <w:r>
        <w:rPr>
          <w:rFonts w:hint="eastAsia" w:ascii="仿宋_GB2312" w:hAnsi="仿宋_GB2312" w:eastAsia="仿宋_GB2312" w:cs="仿宋_GB2312"/>
          <w:b w:val="0"/>
        </w:rPr>
        <w:t>财</w:t>
      </w:r>
      <w:r>
        <w:rPr>
          <w:rStyle w:val="30"/>
          <w:rFonts w:hint="eastAsia" w:ascii="仿宋_GB2312" w:hAnsi="仿宋_GB2312" w:eastAsia="仿宋_GB2312" w:cs="仿宋_GB2312"/>
          <w:b w:val="0"/>
          <w:bCs w:val="0"/>
        </w:rPr>
        <w:t>政拨款支出决算明细表</w:t>
      </w:r>
      <w:bookmarkEnd w:id="223"/>
      <w:bookmarkEnd w:id="224"/>
      <w:bookmarkEnd w:id="225"/>
      <w:bookmarkStart w:id="226" w:name="_Toc15396624"/>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rPr>
      </w:pPr>
      <w:bookmarkStart w:id="227" w:name="_Toc3212"/>
      <w:bookmarkStart w:id="228" w:name="_Toc27242"/>
      <w:r>
        <w:rPr>
          <w:rStyle w:val="30"/>
          <w:rFonts w:hint="eastAsia" w:ascii="仿宋_GB2312" w:hAnsi="仿宋_GB2312" w:eastAsia="仿宋_GB2312" w:cs="仿宋_GB2312"/>
          <w:b w:val="0"/>
          <w:bCs w:val="0"/>
        </w:rPr>
        <w:t>六、</w:t>
      </w:r>
      <w:r>
        <w:rPr>
          <w:rFonts w:hint="eastAsia" w:ascii="仿宋_GB2312" w:hAnsi="仿宋_GB2312" w:eastAsia="仿宋_GB2312" w:cs="仿宋_GB2312"/>
          <w:b w:val="0"/>
        </w:rPr>
        <w:t>一</w:t>
      </w:r>
      <w:r>
        <w:rPr>
          <w:rStyle w:val="30"/>
          <w:rFonts w:hint="eastAsia" w:ascii="仿宋_GB2312" w:hAnsi="仿宋_GB2312" w:eastAsia="仿宋_GB2312" w:cs="仿宋_GB2312"/>
          <w:b w:val="0"/>
          <w:bCs w:val="0"/>
        </w:rPr>
        <w:t>般公共预算财政拨款支出决算表</w:t>
      </w:r>
      <w:bookmarkEnd w:id="226"/>
      <w:bookmarkEnd w:id="227"/>
      <w:bookmarkEnd w:id="228"/>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rPr>
      </w:pPr>
      <w:bookmarkStart w:id="229" w:name="_Toc15396625"/>
      <w:bookmarkStart w:id="230" w:name="_Toc4481"/>
      <w:bookmarkStart w:id="231" w:name="_Toc2739"/>
      <w:r>
        <w:rPr>
          <w:rStyle w:val="30"/>
          <w:rFonts w:hint="eastAsia" w:ascii="仿宋_GB2312" w:hAnsi="仿宋_GB2312" w:eastAsia="仿宋_GB2312" w:cs="仿宋_GB2312"/>
          <w:b w:val="0"/>
          <w:bCs w:val="0"/>
        </w:rPr>
        <w:t>七、</w:t>
      </w:r>
      <w:r>
        <w:rPr>
          <w:rFonts w:hint="eastAsia" w:ascii="仿宋_GB2312" w:hAnsi="仿宋_GB2312" w:eastAsia="仿宋_GB2312" w:cs="仿宋_GB2312"/>
          <w:b w:val="0"/>
        </w:rPr>
        <w:t>一</w:t>
      </w:r>
      <w:r>
        <w:rPr>
          <w:rStyle w:val="30"/>
          <w:rFonts w:hint="eastAsia" w:ascii="仿宋_GB2312" w:hAnsi="仿宋_GB2312" w:eastAsia="仿宋_GB2312" w:cs="仿宋_GB2312"/>
          <w:b w:val="0"/>
          <w:bCs w:val="0"/>
        </w:rPr>
        <w:t>般公共预算财政拨款支出决算明细表</w:t>
      </w:r>
      <w:bookmarkEnd w:id="229"/>
      <w:bookmarkEnd w:id="230"/>
      <w:bookmarkEnd w:id="231"/>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rPr>
      </w:pPr>
      <w:bookmarkStart w:id="232" w:name="_Toc15396626"/>
      <w:bookmarkStart w:id="233" w:name="_Toc18346"/>
      <w:bookmarkStart w:id="234" w:name="_Toc24754"/>
      <w:r>
        <w:rPr>
          <w:rStyle w:val="30"/>
          <w:rFonts w:hint="eastAsia" w:ascii="仿宋_GB2312" w:hAnsi="仿宋_GB2312" w:eastAsia="仿宋_GB2312" w:cs="仿宋_GB2312"/>
          <w:b w:val="0"/>
          <w:bCs w:val="0"/>
        </w:rPr>
        <w:t>八、</w:t>
      </w:r>
      <w:r>
        <w:rPr>
          <w:rFonts w:hint="eastAsia" w:ascii="仿宋_GB2312" w:hAnsi="仿宋_GB2312" w:eastAsia="仿宋_GB2312" w:cs="仿宋_GB2312"/>
          <w:b w:val="0"/>
        </w:rPr>
        <w:t>一</w:t>
      </w:r>
      <w:r>
        <w:rPr>
          <w:rStyle w:val="30"/>
          <w:rFonts w:hint="eastAsia" w:ascii="仿宋_GB2312" w:hAnsi="仿宋_GB2312" w:eastAsia="仿宋_GB2312" w:cs="仿宋_GB2312"/>
          <w:b w:val="0"/>
          <w:bCs w:val="0"/>
        </w:rPr>
        <w:t>般公共预算财政拨款基本支出决算表</w:t>
      </w:r>
      <w:bookmarkEnd w:id="232"/>
      <w:bookmarkEnd w:id="233"/>
      <w:bookmarkEnd w:id="234"/>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rPr>
      </w:pPr>
      <w:bookmarkStart w:id="235" w:name="_Toc15396627"/>
      <w:bookmarkStart w:id="236" w:name="_Toc30217"/>
      <w:bookmarkStart w:id="237" w:name="_Toc26134"/>
      <w:r>
        <w:rPr>
          <w:rStyle w:val="30"/>
          <w:rFonts w:hint="eastAsia" w:ascii="仿宋_GB2312" w:hAnsi="仿宋_GB2312" w:eastAsia="仿宋_GB2312" w:cs="仿宋_GB2312"/>
          <w:b w:val="0"/>
          <w:bCs w:val="0"/>
        </w:rPr>
        <w:t>九、</w:t>
      </w:r>
      <w:r>
        <w:rPr>
          <w:rFonts w:hint="eastAsia" w:ascii="仿宋_GB2312" w:hAnsi="仿宋_GB2312" w:eastAsia="仿宋_GB2312" w:cs="仿宋_GB2312"/>
          <w:b w:val="0"/>
        </w:rPr>
        <w:t>一</w:t>
      </w:r>
      <w:r>
        <w:rPr>
          <w:rStyle w:val="30"/>
          <w:rFonts w:hint="eastAsia" w:ascii="仿宋_GB2312" w:hAnsi="仿宋_GB2312" w:eastAsia="仿宋_GB2312" w:cs="仿宋_GB2312"/>
          <w:b w:val="0"/>
          <w:bCs w:val="0"/>
        </w:rPr>
        <w:t>般公共预算财政拨款项目支出决算表</w:t>
      </w:r>
      <w:bookmarkEnd w:id="235"/>
      <w:bookmarkEnd w:id="236"/>
      <w:bookmarkEnd w:id="237"/>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rPr>
      </w:pPr>
      <w:bookmarkStart w:id="238" w:name="_Toc15396628"/>
      <w:bookmarkStart w:id="239" w:name="_Toc22668"/>
      <w:bookmarkStart w:id="240" w:name="_Toc31733"/>
      <w:r>
        <w:rPr>
          <w:rStyle w:val="30"/>
          <w:rFonts w:hint="eastAsia" w:ascii="仿宋_GB2312" w:hAnsi="仿宋_GB2312" w:eastAsia="仿宋_GB2312" w:cs="仿宋_GB2312"/>
          <w:b w:val="0"/>
          <w:bCs w:val="0"/>
        </w:rPr>
        <w:t>十、</w:t>
      </w:r>
      <w:bookmarkEnd w:id="238"/>
      <w:r>
        <w:rPr>
          <w:rFonts w:hint="eastAsia" w:ascii="仿宋_GB2312" w:hAnsi="仿宋_GB2312" w:eastAsia="仿宋_GB2312" w:cs="仿宋_GB2312"/>
          <w:b w:val="0"/>
        </w:rPr>
        <w:t>政</w:t>
      </w:r>
      <w:r>
        <w:rPr>
          <w:rStyle w:val="30"/>
          <w:rFonts w:hint="eastAsia" w:ascii="仿宋_GB2312" w:hAnsi="仿宋_GB2312" w:eastAsia="仿宋_GB2312" w:cs="仿宋_GB2312"/>
          <w:b w:val="0"/>
          <w:bCs w:val="0"/>
        </w:rPr>
        <w:t>府性基金预算财政拨款收入支出决算表</w:t>
      </w:r>
      <w:bookmarkEnd w:id="239"/>
      <w:bookmarkEnd w:id="240"/>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rPr>
      </w:pPr>
      <w:bookmarkStart w:id="241" w:name="_Toc15396629"/>
      <w:bookmarkStart w:id="242" w:name="_Toc1936"/>
      <w:bookmarkStart w:id="243" w:name="_Toc21412"/>
      <w:r>
        <w:rPr>
          <w:rStyle w:val="30"/>
          <w:rFonts w:hint="eastAsia" w:ascii="仿宋_GB2312" w:hAnsi="仿宋_GB2312" w:eastAsia="仿宋_GB2312" w:cs="仿宋_GB2312"/>
          <w:b w:val="0"/>
          <w:bCs w:val="0"/>
        </w:rPr>
        <w:t>十一、</w:t>
      </w:r>
      <w:bookmarkEnd w:id="241"/>
      <w:r>
        <w:rPr>
          <w:rFonts w:hint="eastAsia" w:ascii="仿宋_GB2312" w:hAnsi="仿宋_GB2312" w:eastAsia="仿宋_GB2312" w:cs="仿宋_GB2312"/>
          <w:b w:val="0"/>
        </w:rPr>
        <w:t>国</w:t>
      </w:r>
      <w:r>
        <w:rPr>
          <w:rStyle w:val="30"/>
          <w:rFonts w:hint="eastAsia" w:ascii="仿宋_GB2312" w:hAnsi="仿宋_GB2312" w:eastAsia="仿宋_GB2312" w:cs="仿宋_GB2312"/>
          <w:b w:val="0"/>
          <w:bCs w:val="0"/>
        </w:rPr>
        <w:t>有资本经营预算财政拨款收入支出决算表</w:t>
      </w:r>
      <w:bookmarkEnd w:id="242"/>
      <w:bookmarkEnd w:id="243"/>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rPr>
      </w:pPr>
      <w:bookmarkStart w:id="244" w:name="_Toc15396630"/>
      <w:bookmarkStart w:id="245" w:name="_Toc22671"/>
      <w:bookmarkStart w:id="246" w:name="_Toc7778"/>
      <w:r>
        <w:rPr>
          <w:rStyle w:val="30"/>
          <w:rFonts w:hint="eastAsia" w:ascii="仿宋_GB2312" w:hAnsi="仿宋_GB2312" w:eastAsia="仿宋_GB2312" w:cs="仿宋_GB2312"/>
          <w:b w:val="0"/>
          <w:bCs w:val="0"/>
        </w:rPr>
        <w:t>十二、</w:t>
      </w:r>
      <w:bookmarkEnd w:id="244"/>
      <w:r>
        <w:rPr>
          <w:rStyle w:val="30"/>
          <w:rFonts w:hint="eastAsia" w:ascii="仿宋_GB2312" w:hAnsi="仿宋_GB2312" w:eastAsia="仿宋_GB2312" w:cs="仿宋_GB2312"/>
          <w:b w:val="0"/>
          <w:bCs w:val="0"/>
        </w:rPr>
        <w:t>国有资本经营预算财政拨款支出决算表</w:t>
      </w:r>
      <w:bookmarkEnd w:id="245"/>
      <w:bookmarkEnd w:id="246"/>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rPr>
      </w:pPr>
      <w:bookmarkStart w:id="247" w:name="_Toc15396631"/>
      <w:bookmarkStart w:id="248" w:name="_Toc26211"/>
      <w:bookmarkStart w:id="249" w:name="_Toc12210"/>
      <w:r>
        <w:rPr>
          <w:rStyle w:val="30"/>
          <w:rFonts w:hint="eastAsia" w:ascii="仿宋_GB2312" w:hAnsi="仿宋_GB2312" w:eastAsia="仿宋_GB2312" w:cs="仿宋_GB2312"/>
          <w:b w:val="0"/>
          <w:bCs w:val="0"/>
        </w:rPr>
        <w:t>十三、</w:t>
      </w:r>
      <w:bookmarkEnd w:id="247"/>
      <w:r>
        <w:rPr>
          <w:rStyle w:val="30"/>
          <w:rFonts w:hint="eastAsia" w:ascii="仿宋_GB2312" w:hAnsi="仿宋_GB2312" w:eastAsia="仿宋_GB2312" w:cs="仿宋_GB2312"/>
          <w:b w:val="0"/>
          <w:bCs w:val="0"/>
        </w:rPr>
        <w:t>财政拨款“三公”经费支出决算表</w:t>
      </w:r>
      <w:bookmarkEnd w:id="248"/>
      <w:bookmarkEnd w:id="249"/>
    </w:p>
    <w:p>
      <w:pPr>
        <w:pageBreakBefore w:val="0"/>
        <w:kinsoku/>
        <w:wordWrap/>
        <w:overflowPunct/>
        <w:topLinePunct w:val="0"/>
        <w:bidi w:val="0"/>
        <w:spacing w:line="600" w:lineRule="exact"/>
        <w:rPr>
          <w:rFonts w:hint="default" w:ascii="Times New Roman" w:hAnsi="Times New Roman" w:cs="Times New Roman"/>
        </w:rPr>
      </w:pPr>
    </w:p>
    <w:sectPr>
      <w:footerReference r:id="rId9" w:type="default"/>
      <w:pgSz w:w="11906" w:h="16838"/>
      <w:pgMar w:top="2041" w:right="1468" w:bottom="1587" w:left="146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3D5C0"/>
    <w:multiLevelType w:val="singleLevel"/>
    <w:tmpl w:val="AF33D5C0"/>
    <w:lvl w:ilvl="0" w:tentative="0">
      <w:start w:val="2"/>
      <w:numFmt w:val="chineseCounting"/>
      <w:suff w:val="nothing"/>
      <w:lvlText w:val="（%1）"/>
      <w:lvlJc w:val="left"/>
      <w:rPr>
        <w:rFonts w:hint="eastAsia"/>
      </w:rPr>
    </w:lvl>
  </w:abstractNum>
  <w:abstractNum w:abstractNumId="1">
    <w:nsid w:val="BBDC319D"/>
    <w:multiLevelType w:val="singleLevel"/>
    <w:tmpl w:val="BBDC319D"/>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2BC6E16"/>
    <w:multiLevelType w:val="singleLevel"/>
    <w:tmpl w:val="D2BC6E16"/>
    <w:lvl w:ilvl="0" w:tentative="0">
      <w:start w:val="2"/>
      <w:numFmt w:val="chineseCounting"/>
      <w:suff w:val="nothing"/>
      <w:lvlText w:val="（%1）"/>
      <w:lvlJc w:val="left"/>
      <w:rPr>
        <w:rFonts w:hint="eastAsia"/>
      </w:rPr>
    </w:lvl>
  </w:abstractNum>
  <w:abstractNum w:abstractNumId="4">
    <w:nsid w:val="49BF92DB"/>
    <w:multiLevelType w:val="singleLevel"/>
    <w:tmpl w:val="49BF92DB"/>
    <w:lvl w:ilvl="0" w:tentative="0">
      <w:start w:val="4"/>
      <w:numFmt w:val="decimal"/>
      <w:suff w:val="nothing"/>
      <w:lvlText w:val="%1．"/>
      <w:lvlJc w:val="left"/>
    </w:lvl>
  </w:abstractNum>
  <w:abstractNum w:abstractNumId="5">
    <w:nsid w:val="4AF1BA5A"/>
    <w:multiLevelType w:val="singleLevel"/>
    <w:tmpl w:val="4AF1BA5A"/>
    <w:lvl w:ilvl="0" w:tentative="0">
      <w:start w:val="2"/>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7B6F"/>
    <w:rsid w:val="000133EE"/>
    <w:rsid w:val="000222C6"/>
    <w:rsid w:val="0002549F"/>
    <w:rsid w:val="000317EC"/>
    <w:rsid w:val="00046349"/>
    <w:rsid w:val="000468DB"/>
    <w:rsid w:val="00051565"/>
    <w:rsid w:val="00061D0F"/>
    <w:rsid w:val="0006487A"/>
    <w:rsid w:val="00065F8F"/>
    <w:rsid w:val="00070A43"/>
    <w:rsid w:val="000768F2"/>
    <w:rsid w:val="0008052F"/>
    <w:rsid w:val="00083FB4"/>
    <w:rsid w:val="0009184B"/>
    <w:rsid w:val="0009217C"/>
    <w:rsid w:val="00093663"/>
    <w:rsid w:val="00094236"/>
    <w:rsid w:val="0009593C"/>
    <w:rsid w:val="00095D44"/>
    <w:rsid w:val="00097322"/>
    <w:rsid w:val="00097B2A"/>
    <w:rsid w:val="000A0C29"/>
    <w:rsid w:val="000A6A92"/>
    <w:rsid w:val="000A6BC2"/>
    <w:rsid w:val="000B047F"/>
    <w:rsid w:val="000B0948"/>
    <w:rsid w:val="000B1FAB"/>
    <w:rsid w:val="000B22E5"/>
    <w:rsid w:val="000B55F7"/>
    <w:rsid w:val="000B5923"/>
    <w:rsid w:val="000B5A48"/>
    <w:rsid w:val="000B5E2E"/>
    <w:rsid w:val="000B6FF3"/>
    <w:rsid w:val="000C2B6C"/>
    <w:rsid w:val="000C3467"/>
    <w:rsid w:val="000C3CA6"/>
    <w:rsid w:val="000C46C9"/>
    <w:rsid w:val="000C4F97"/>
    <w:rsid w:val="000C5103"/>
    <w:rsid w:val="000C7238"/>
    <w:rsid w:val="000C7A33"/>
    <w:rsid w:val="000D0F01"/>
    <w:rsid w:val="000D1267"/>
    <w:rsid w:val="000D1D50"/>
    <w:rsid w:val="000D5782"/>
    <w:rsid w:val="000D7EE7"/>
    <w:rsid w:val="000E3CC5"/>
    <w:rsid w:val="000E43C9"/>
    <w:rsid w:val="000E6613"/>
    <w:rsid w:val="000E7119"/>
    <w:rsid w:val="000E72C4"/>
    <w:rsid w:val="000F2FC5"/>
    <w:rsid w:val="001074F1"/>
    <w:rsid w:val="00114E9B"/>
    <w:rsid w:val="00123C49"/>
    <w:rsid w:val="0012705D"/>
    <w:rsid w:val="00132CB9"/>
    <w:rsid w:val="00142216"/>
    <w:rsid w:val="00144D6A"/>
    <w:rsid w:val="0014729F"/>
    <w:rsid w:val="00157BAB"/>
    <w:rsid w:val="00160594"/>
    <w:rsid w:val="001654D1"/>
    <w:rsid w:val="001712E6"/>
    <w:rsid w:val="00174518"/>
    <w:rsid w:val="0017570E"/>
    <w:rsid w:val="0018106D"/>
    <w:rsid w:val="001877A7"/>
    <w:rsid w:val="00190A3C"/>
    <w:rsid w:val="00191536"/>
    <w:rsid w:val="001927FB"/>
    <w:rsid w:val="00196687"/>
    <w:rsid w:val="001976E4"/>
    <w:rsid w:val="001A2986"/>
    <w:rsid w:val="001B015C"/>
    <w:rsid w:val="001B0B35"/>
    <w:rsid w:val="001B222E"/>
    <w:rsid w:val="001B5361"/>
    <w:rsid w:val="001C0962"/>
    <w:rsid w:val="001C451F"/>
    <w:rsid w:val="001D7531"/>
    <w:rsid w:val="001E737D"/>
    <w:rsid w:val="001F0592"/>
    <w:rsid w:val="001F2E3D"/>
    <w:rsid w:val="001F59FE"/>
    <w:rsid w:val="001F7506"/>
    <w:rsid w:val="002006CD"/>
    <w:rsid w:val="00202B36"/>
    <w:rsid w:val="00204698"/>
    <w:rsid w:val="00204B7A"/>
    <w:rsid w:val="00204CDE"/>
    <w:rsid w:val="00206C87"/>
    <w:rsid w:val="00210EC7"/>
    <w:rsid w:val="0021101A"/>
    <w:rsid w:val="00220536"/>
    <w:rsid w:val="002306F5"/>
    <w:rsid w:val="00233E2F"/>
    <w:rsid w:val="00235629"/>
    <w:rsid w:val="00246149"/>
    <w:rsid w:val="002527EC"/>
    <w:rsid w:val="00252AC4"/>
    <w:rsid w:val="002601BB"/>
    <w:rsid w:val="00260C38"/>
    <w:rsid w:val="002616C0"/>
    <w:rsid w:val="00262609"/>
    <w:rsid w:val="00265372"/>
    <w:rsid w:val="002662AA"/>
    <w:rsid w:val="00280496"/>
    <w:rsid w:val="00281D5F"/>
    <w:rsid w:val="00294DC9"/>
    <w:rsid w:val="00295495"/>
    <w:rsid w:val="002A31DE"/>
    <w:rsid w:val="002A401C"/>
    <w:rsid w:val="002A675A"/>
    <w:rsid w:val="002A79F2"/>
    <w:rsid w:val="002B2613"/>
    <w:rsid w:val="002B3060"/>
    <w:rsid w:val="002C0275"/>
    <w:rsid w:val="002D19B0"/>
    <w:rsid w:val="002D1AF0"/>
    <w:rsid w:val="002D6D05"/>
    <w:rsid w:val="002E129A"/>
    <w:rsid w:val="002E1FD6"/>
    <w:rsid w:val="002F12F5"/>
    <w:rsid w:val="002F1818"/>
    <w:rsid w:val="002F567B"/>
    <w:rsid w:val="003032B3"/>
    <w:rsid w:val="0030381E"/>
    <w:rsid w:val="00304265"/>
    <w:rsid w:val="003216A9"/>
    <w:rsid w:val="0032576C"/>
    <w:rsid w:val="00334AC9"/>
    <w:rsid w:val="00335A74"/>
    <w:rsid w:val="0034170D"/>
    <w:rsid w:val="00341D1F"/>
    <w:rsid w:val="00350BDD"/>
    <w:rsid w:val="003517F6"/>
    <w:rsid w:val="00351A12"/>
    <w:rsid w:val="0035290C"/>
    <w:rsid w:val="00352BAD"/>
    <w:rsid w:val="00352BCC"/>
    <w:rsid w:val="00352E77"/>
    <w:rsid w:val="00361228"/>
    <w:rsid w:val="00362BD4"/>
    <w:rsid w:val="0036561B"/>
    <w:rsid w:val="0037013F"/>
    <w:rsid w:val="00373D4B"/>
    <w:rsid w:val="003806DC"/>
    <w:rsid w:val="00380C92"/>
    <w:rsid w:val="00397E3A"/>
    <w:rsid w:val="003A30B9"/>
    <w:rsid w:val="003A484F"/>
    <w:rsid w:val="003A4883"/>
    <w:rsid w:val="003B0BE0"/>
    <w:rsid w:val="003B0C1B"/>
    <w:rsid w:val="003B2CA5"/>
    <w:rsid w:val="003B688C"/>
    <w:rsid w:val="003C0291"/>
    <w:rsid w:val="003C39AE"/>
    <w:rsid w:val="003C48D7"/>
    <w:rsid w:val="003C78BA"/>
    <w:rsid w:val="003C7B60"/>
    <w:rsid w:val="003D0C0F"/>
    <w:rsid w:val="003D1FB2"/>
    <w:rsid w:val="003D66DA"/>
    <w:rsid w:val="003E1310"/>
    <w:rsid w:val="003E434F"/>
    <w:rsid w:val="003E606D"/>
    <w:rsid w:val="003E6F55"/>
    <w:rsid w:val="003F1107"/>
    <w:rsid w:val="003F56F9"/>
    <w:rsid w:val="003F7155"/>
    <w:rsid w:val="0040350E"/>
    <w:rsid w:val="00406254"/>
    <w:rsid w:val="00406956"/>
    <w:rsid w:val="00412CD3"/>
    <w:rsid w:val="00416CD4"/>
    <w:rsid w:val="004221B3"/>
    <w:rsid w:val="004223DE"/>
    <w:rsid w:val="0042382B"/>
    <w:rsid w:val="00434489"/>
    <w:rsid w:val="00437085"/>
    <w:rsid w:val="00443600"/>
    <w:rsid w:val="00443880"/>
    <w:rsid w:val="0044511F"/>
    <w:rsid w:val="004464F4"/>
    <w:rsid w:val="0045653E"/>
    <w:rsid w:val="00456B7C"/>
    <w:rsid w:val="00471401"/>
    <w:rsid w:val="00473F31"/>
    <w:rsid w:val="00474357"/>
    <w:rsid w:val="0048031A"/>
    <w:rsid w:val="0048263A"/>
    <w:rsid w:val="00487E5D"/>
    <w:rsid w:val="00490152"/>
    <w:rsid w:val="004A711F"/>
    <w:rsid w:val="004B04CC"/>
    <w:rsid w:val="004B0A08"/>
    <w:rsid w:val="004B199D"/>
    <w:rsid w:val="004B4690"/>
    <w:rsid w:val="004C66D1"/>
    <w:rsid w:val="004D3E0F"/>
    <w:rsid w:val="004E0A2D"/>
    <w:rsid w:val="004E206B"/>
    <w:rsid w:val="004E62B4"/>
    <w:rsid w:val="004E6DF7"/>
    <w:rsid w:val="004F0FBD"/>
    <w:rsid w:val="004F403E"/>
    <w:rsid w:val="00502BC1"/>
    <w:rsid w:val="00505A47"/>
    <w:rsid w:val="0050613A"/>
    <w:rsid w:val="00512FDA"/>
    <w:rsid w:val="00517690"/>
    <w:rsid w:val="0052095E"/>
    <w:rsid w:val="00520DA0"/>
    <w:rsid w:val="00541184"/>
    <w:rsid w:val="00550474"/>
    <w:rsid w:val="005517EC"/>
    <w:rsid w:val="00561E4C"/>
    <w:rsid w:val="005664BB"/>
    <w:rsid w:val="00566FFA"/>
    <w:rsid w:val="00567BBE"/>
    <w:rsid w:val="00573417"/>
    <w:rsid w:val="0057481D"/>
    <w:rsid w:val="005753B9"/>
    <w:rsid w:val="00575F0B"/>
    <w:rsid w:val="00577C34"/>
    <w:rsid w:val="00581C9E"/>
    <w:rsid w:val="0058486E"/>
    <w:rsid w:val="00585B33"/>
    <w:rsid w:val="0059014D"/>
    <w:rsid w:val="005960C5"/>
    <w:rsid w:val="005960DD"/>
    <w:rsid w:val="005B5C64"/>
    <w:rsid w:val="005C6BD0"/>
    <w:rsid w:val="005C6C4C"/>
    <w:rsid w:val="005D1C8B"/>
    <w:rsid w:val="005D31B7"/>
    <w:rsid w:val="005D4054"/>
    <w:rsid w:val="005D468D"/>
    <w:rsid w:val="005D5CED"/>
    <w:rsid w:val="005E08E2"/>
    <w:rsid w:val="005E5B8E"/>
    <w:rsid w:val="005F1A4C"/>
    <w:rsid w:val="0060231E"/>
    <w:rsid w:val="00605688"/>
    <w:rsid w:val="006070AF"/>
    <w:rsid w:val="00607E6C"/>
    <w:rsid w:val="006101B1"/>
    <w:rsid w:val="00610792"/>
    <w:rsid w:val="00614E44"/>
    <w:rsid w:val="0062270A"/>
    <w:rsid w:val="00622830"/>
    <w:rsid w:val="00623D33"/>
    <w:rsid w:val="00623DA0"/>
    <w:rsid w:val="00630AEF"/>
    <w:rsid w:val="0063245D"/>
    <w:rsid w:val="006325F8"/>
    <w:rsid w:val="00633463"/>
    <w:rsid w:val="00634C9A"/>
    <w:rsid w:val="00642A0D"/>
    <w:rsid w:val="006440E4"/>
    <w:rsid w:val="00644B4C"/>
    <w:rsid w:val="00651574"/>
    <w:rsid w:val="00653A49"/>
    <w:rsid w:val="00662528"/>
    <w:rsid w:val="0066343B"/>
    <w:rsid w:val="00664436"/>
    <w:rsid w:val="00664777"/>
    <w:rsid w:val="006748A4"/>
    <w:rsid w:val="00681A31"/>
    <w:rsid w:val="00683E73"/>
    <w:rsid w:val="0069274E"/>
    <w:rsid w:val="006A3141"/>
    <w:rsid w:val="006A5B0D"/>
    <w:rsid w:val="006A5E34"/>
    <w:rsid w:val="006A682A"/>
    <w:rsid w:val="006B1EB2"/>
    <w:rsid w:val="006B2422"/>
    <w:rsid w:val="006B2B9A"/>
    <w:rsid w:val="006B63EE"/>
    <w:rsid w:val="006B6980"/>
    <w:rsid w:val="006C1937"/>
    <w:rsid w:val="006C41F9"/>
    <w:rsid w:val="006D1D7E"/>
    <w:rsid w:val="006D714D"/>
    <w:rsid w:val="006E4FA9"/>
    <w:rsid w:val="006E56C7"/>
    <w:rsid w:val="006E6699"/>
    <w:rsid w:val="006F020C"/>
    <w:rsid w:val="006F1E62"/>
    <w:rsid w:val="006F56EE"/>
    <w:rsid w:val="007127B7"/>
    <w:rsid w:val="00716A12"/>
    <w:rsid w:val="0071798E"/>
    <w:rsid w:val="00721D02"/>
    <w:rsid w:val="00727533"/>
    <w:rsid w:val="007416B6"/>
    <w:rsid w:val="00746F48"/>
    <w:rsid w:val="007479CE"/>
    <w:rsid w:val="0075404D"/>
    <w:rsid w:val="00761078"/>
    <w:rsid w:val="0076182A"/>
    <w:rsid w:val="00767B7E"/>
    <w:rsid w:val="007724C2"/>
    <w:rsid w:val="007758D1"/>
    <w:rsid w:val="007770C3"/>
    <w:rsid w:val="00782462"/>
    <w:rsid w:val="0078492B"/>
    <w:rsid w:val="00784D24"/>
    <w:rsid w:val="00785763"/>
    <w:rsid w:val="00785FBA"/>
    <w:rsid w:val="00786C78"/>
    <w:rsid w:val="00786E4A"/>
    <w:rsid w:val="007875EB"/>
    <w:rsid w:val="0079426B"/>
    <w:rsid w:val="007A02A3"/>
    <w:rsid w:val="007A4FBA"/>
    <w:rsid w:val="007C065E"/>
    <w:rsid w:val="007C2A1E"/>
    <w:rsid w:val="007D1682"/>
    <w:rsid w:val="007D312A"/>
    <w:rsid w:val="007D3A08"/>
    <w:rsid w:val="007D3F19"/>
    <w:rsid w:val="007E0C35"/>
    <w:rsid w:val="007E23B0"/>
    <w:rsid w:val="007F1991"/>
    <w:rsid w:val="007F2C2F"/>
    <w:rsid w:val="007F55FC"/>
    <w:rsid w:val="007F5665"/>
    <w:rsid w:val="007F7619"/>
    <w:rsid w:val="00800112"/>
    <w:rsid w:val="00804B0C"/>
    <w:rsid w:val="00813348"/>
    <w:rsid w:val="008138E1"/>
    <w:rsid w:val="008172F6"/>
    <w:rsid w:val="0081747A"/>
    <w:rsid w:val="008229A4"/>
    <w:rsid w:val="008253BB"/>
    <w:rsid w:val="0083009D"/>
    <w:rsid w:val="008324EA"/>
    <w:rsid w:val="00833962"/>
    <w:rsid w:val="0083466B"/>
    <w:rsid w:val="0083706E"/>
    <w:rsid w:val="00840709"/>
    <w:rsid w:val="008408F6"/>
    <w:rsid w:val="008423A5"/>
    <w:rsid w:val="00843327"/>
    <w:rsid w:val="008435B5"/>
    <w:rsid w:val="0084570B"/>
    <w:rsid w:val="00850625"/>
    <w:rsid w:val="00852AB1"/>
    <w:rsid w:val="00853718"/>
    <w:rsid w:val="00855221"/>
    <w:rsid w:val="00857621"/>
    <w:rsid w:val="00857E97"/>
    <w:rsid w:val="00860645"/>
    <w:rsid w:val="0086646D"/>
    <w:rsid w:val="00871F71"/>
    <w:rsid w:val="00872FD8"/>
    <w:rsid w:val="00876782"/>
    <w:rsid w:val="00877FC3"/>
    <w:rsid w:val="008801FF"/>
    <w:rsid w:val="00882EAE"/>
    <w:rsid w:val="00885AF4"/>
    <w:rsid w:val="00886395"/>
    <w:rsid w:val="008939CD"/>
    <w:rsid w:val="008A173B"/>
    <w:rsid w:val="008A3EAD"/>
    <w:rsid w:val="008B0808"/>
    <w:rsid w:val="008B4E38"/>
    <w:rsid w:val="008B768C"/>
    <w:rsid w:val="008C3E98"/>
    <w:rsid w:val="008C4DB1"/>
    <w:rsid w:val="008C4EAF"/>
    <w:rsid w:val="008C5176"/>
    <w:rsid w:val="008C7FD0"/>
    <w:rsid w:val="008D1583"/>
    <w:rsid w:val="008D1EBA"/>
    <w:rsid w:val="008D5375"/>
    <w:rsid w:val="008D575A"/>
    <w:rsid w:val="008D5ED8"/>
    <w:rsid w:val="008D7064"/>
    <w:rsid w:val="008E1DE7"/>
    <w:rsid w:val="008E707C"/>
    <w:rsid w:val="00900B08"/>
    <w:rsid w:val="00902155"/>
    <w:rsid w:val="00902FA3"/>
    <w:rsid w:val="00914C08"/>
    <w:rsid w:val="00923564"/>
    <w:rsid w:val="0092392E"/>
    <w:rsid w:val="00925D17"/>
    <w:rsid w:val="009315F9"/>
    <w:rsid w:val="00933499"/>
    <w:rsid w:val="00935C98"/>
    <w:rsid w:val="00936D28"/>
    <w:rsid w:val="009410C6"/>
    <w:rsid w:val="00946945"/>
    <w:rsid w:val="00951248"/>
    <w:rsid w:val="0095152F"/>
    <w:rsid w:val="00954C49"/>
    <w:rsid w:val="00955C28"/>
    <w:rsid w:val="00955E37"/>
    <w:rsid w:val="009645F9"/>
    <w:rsid w:val="00964C16"/>
    <w:rsid w:val="009660A6"/>
    <w:rsid w:val="0096712B"/>
    <w:rsid w:val="0097099F"/>
    <w:rsid w:val="00971997"/>
    <w:rsid w:val="00971FFC"/>
    <w:rsid w:val="0098660A"/>
    <w:rsid w:val="009931C3"/>
    <w:rsid w:val="009A1442"/>
    <w:rsid w:val="009B2C43"/>
    <w:rsid w:val="009B4EAE"/>
    <w:rsid w:val="009B7573"/>
    <w:rsid w:val="009C22F4"/>
    <w:rsid w:val="009C2E98"/>
    <w:rsid w:val="009C37FB"/>
    <w:rsid w:val="009D3447"/>
    <w:rsid w:val="009D4426"/>
    <w:rsid w:val="009D4711"/>
    <w:rsid w:val="009E4E92"/>
    <w:rsid w:val="009F1185"/>
    <w:rsid w:val="009F175E"/>
    <w:rsid w:val="009F18CD"/>
    <w:rsid w:val="009F2A13"/>
    <w:rsid w:val="009F7527"/>
    <w:rsid w:val="009F7A75"/>
    <w:rsid w:val="00A01432"/>
    <w:rsid w:val="00A02DDA"/>
    <w:rsid w:val="00A02FE3"/>
    <w:rsid w:val="00A039ED"/>
    <w:rsid w:val="00A04EB0"/>
    <w:rsid w:val="00A13CC1"/>
    <w:rsid w:val="00A16847"/>
    <w:rsid w:val="00A206A6"/>
    <w:rsid w:val="00A21AD3"/>
    <w:rsid w:val="00A2333B"/>
    <w:rsid w:val="00A237D8"/>
    <w:rsid w:val="00A268C4"/>
    <w:rsid w:val="00A307CD"/>
    <w:rsid w:val="00A3085B"/>
    <w:rsid w:val="00A331C8"/>
    <w:rsid w:val="00A35117"/>
    <w:rsid w:val="00A40A00"/>
    <w:rsid w:val="00A4142F"/>
    <w:rsid w:val="00A41EF6"/>
    <w:rsid w:val="00A422EB"/>
    <w:rsid w:val="00A45BB7"/>
    <w:rsid w:val="00A50CC4"/>
    <w:rsid w:val="00A5201E"/>
    <w:rsid w:val="00A52D83"/>
    <w:rsid w:val="00A56DF2"/>
    <w:rsid w:val="00A56E6E"/>
    <w:rsid w:val="00A6352F"/>
    <w:rsid w:val="00A63A0A"/>
    <w:rsid w:val="00A67AB5"/>
    <w:rsid w:val="00A704E4"/>
    <w:rsid w:val="00A713AF"/>
    <w:rsid w:val="00A733B2"/>
    <w:rsid w:val="00A741C2"/>
    <w:rsid w:val="00A8075F"/>
    <w:rsid w:val="00A820C0"/>
    <w:rsid w:val="00A866B3"/>
    <w:rsid w:val="00A91760"/>
    <w:rsid w:val="00A93AA0"/>
    <w:rsid w:val="00A93B00"/>
    <w:rsid w:val="00A93C21"/>
    <w:rsid w:val="00AA4C54"/>
    <w:rsid w:val="00AA7E54"/>
    <w:rsid w:val="00AB64C9"/>
    <w:rsid w:val="00AC3C6A"/>
    <w:rsid w:val="00AC6DB8"/>
    <w:rsid w:val="00AD084E"/>
    <w:rsid w:val="00AD0F83"/>
    <w:rsid w:val="00AD2BED"/>
    <w:rsid w:val="00AD5620"/>
    <w:rsid w:val="00AD656B"/>
    <w:rsid w:val="00AD7C1B"/>
    <w:rsid w:val="00AE16BA"/>
    <w:rsid w:val="00AE1EBE"/>
    <w:rsid w:val="00AF5FEA"/>
    <w:rsid w:val="00AF7969"/>
    <w:rsid w:val="00B008F3"/>
    <w:rsid w:val="00B02BE8"/>
    <w:rsid w:val="00B03C9D"/>
    <w:rsid w:val="00B05C9F"/>
    <w:rsid w:val="00B060AE"/>
    <w:rsid w:val="00B10517"/>
    <w:rsid w:val="00B14E76"/>
    <w:rsid w:val="00B161B8"/>
    <w:rsid w:val="00B2048C"/>
    <w:rsid w:val="00B248EC"/>
    <w:rsid w:val="00B302AC"/>
    <w:rsid w:val="00B310B9"/>
    <w:rsid w:val="00B3547E"/>
    <w:rsid w:val="00B35F3F"/>
    <w:rsid w:val="00B368D4"/>
    <w:rsid w:val="00B36CBB"/>
    <w:rsid w:val="00B425E0"/>
    <w:rsid w:val="00B439FA"/>
    <w:rsid w:val="00B440AA"/>
    <w:rsid w:val="00B44B70"/>
    <w:rsid w:val="00B46388"/>
    <w:rsid w:val="00B46E75"/>
    <w:rsid w:val="00B53837"/>
    <w:rsid w:val="00B53C56"/>
    <w:rsid w:val="00B571CF"/>
    <w:rsid w:val="00B57DAF"/>
    <w:rsid w:val="00B72629"/>
    <w:rsid w:val="00B77EA6"/>
    <w:rsid w:val="00B80954"/>
    <w:rsid w:val="00B81598"/>
    <w:rsid w:val="00B84045"/>
    <w:rsid w:val="00B841F1"/>
    <w:rsid w:val="00B9060F"/>
    <w:rsid w:val="00B93672"/>
    <w:rsid w:val="00B93BBD"/>
    <w:rsid w:val="00B944D6"/>
    <w:rsid w:val="00B95F7D"/>
    <w:rsid w:val="00B96139"/>
    <w:rsid w:val="00BA0763"/>
    <w:rsid w:val="00BA5CE4"/>
    <w:rsid w:val="00BB0A1D"/>
    <w:rsid w:val="00BB4181"/>
    <w:rsid w:val="00BB444A"/>
    <w:rsid w:val="00BB4DF0"/>
    <w:rsid w:val="00BC289F"/>
    <w:rsid w:val="00BC2D50"/>
    <w:rsid w:val="00BC4046"/>
    <w:rsid w:val="00BC4E3D"/>
    <w:rsid w:val="00BC5361"/>
    <w:rsid w:val="00BC5460"/>
    <w:rsid w:val="00BC6B50"/>
    <w:rsid w:val="00BD07C3"/>
    <w:rsid w:val="00BD0800"/>
    <w:rsid w:val="00BD0E25"/>
    <w:rsid w:val="00BD2E48"/>
    <w:rsid w:val="00BD407D"/>
    <w:rsid w:val="00BE0A74"/>
    <w:rsid w:val="00BE3577"/>
    <w:rsid w:val="00BE56BB"/>
    <w:rsid w:val="00BE6083"/>
    <w:rsid w:val="00BF51D1"/>
    <w:rsid w:val="00BF5BD6"/>
    <w:rsid w:val="00C03E31"/>
    <w:rsid w:val="00C064CC"/>
    <w:rsid w:val="00C11489"/>
    <w:rsid w:val="00C11E91"/>
    <w:rsid w:val="00C1271C"/>
    <w:rsid w:val="00C17B6B"/>
    <w:rsid w:val="00C23EBA"/>
    <w:rsid w:val="00C30E69"/>
    <w:rsid w:val="00C32B55"/>
    <w:rsid w:val="00C332D6"/>
    <w:rsid w:val="00C33E72"/>
    <w:rsid w:val="00C34A1B"/>
    <w:rsid w:val="00C34F8B"/>
    <w:rsid w:val="00C354B2"/>
    <w:rsid w:val="00C35554"/>
    <w:rsid w:val="00C356F4"/>
    <w:rsid w:val="00C42709"/>
    <w:rsid w:val="00C47BC8"/>
    <w:rsid w:val="00C51595"/>
    <w:rsid w:val="00C521D1"/>
    <w:rsid w:val="00C533CC"/>
    <w:rsid w:val="00C5705C"/>
    <w:rsid w:val="00C5751C"/>
    <w:rsid w:val="00C6194B"/>
    <w:rsid w:val="00C61BFC"/>
    <w:rsid w:val="00C62B85"/>
    <w:rsid w:val="00C65438"/>
    <w:rsid w:val="00C73E4E"/>
    <w:rsid w:val="00C74004"/>
    <w:rsid w:val="00C82165"/>
    <w:rsid w:val="00C82499"/>
    <w:rsid w:val="00C83D13"/>
    <w:rsid w:val="00C91CBB"/>
    <w:rsid w:val="00C95059"/>
    <w:rsid w:val="00CA016E"/>
    <w:rsid w:val="00CB044E"/>
    <w:rsid w:val="00CB09B2"/>
    <w:rsid w:val="00CB4E70"/>
    <w:rsid w:val="00CC09B6"/>
    <w:rsid w:val="00CC2F41"/>
    <w:rsid w:val="00CC666F"/>
    <w:rsid w:val="00CD1E3F"/>
    <w:rsid w:val="00CD229C"/>
    <w:rsid w:val="00CD2B00"/>
    <w:rsid w:val="00CD2C38"/>
    <w:rsid w:val="00CD4E7D"/>
    <w:rsid w:val="00CD66DB"/>
    <w:rsid w:val="00CE02F9"/>
    <w:rsid w:val="00CE44F6"/>
    <w:rsid w:val="00CE49DA"/>
    <w:rsid w:val="00CE7B61"/>
    <w:rsid w:val="00CF767A"/>
    <w:rsid w:val="00D00095"/>
    <w:rsid w:val="00D000C0"/>
    <w:rsid w:val="00D114F0"/>
    <w:rsid w:val="00D20620"/>
    <w:rsid w:val="00D21866"/>
    <w:rsid w:val="00D22A13"/>
    <w:rsid w:val="00D23A2A"/>
    <w:rsid w:val="00D254F7"/>
    <w:rsid w:val="00D26091"/>
    <w:rsid w:val="00D2685C"/>
    <w:rsid w:val="00D34CC9"/>
    <w:rsid w:val="00D34E7C"/>
    <w:rsid w:val="00D35489"/>
    <w:rsid w:val="00D36AFE"/>
    <w:rsid w:val="00D454E1"/>
    <w:rsid w:val="00D51276"/>
    <w:rsid w:val="00D54303"/>
    <w:rsid w:val="00D5709A"/>
    <w:rsid w:val="00D63C07"/>
    <w:rsid w:val="00D64FE7"/>
    <w:rsid w:val="00D7035F"/>
    <w:rsid w:val="00D830E0"/>
    <w:rsid w:val="00D8343E"/>
    <w:rsid w:val="00D83799"/>
    <w:rsid w:val="00D85164"/>
    <w:rsid w:val="00D96FE2"/>
    <w:rsid w:val="00DA3DC8"/>
    <w:rsid w:val="00DA634F"/>
    <w:rsid w:val="00DA65AC"/>
    <w:rsid w:val="00DB1913"/>
    <w:rsid w:val="00DB5E2C"/>
    <w:rsid w:val="00DB72E1"/>
    <w:rsid w:val="00DC410D"/>
    <w:rsid w:val="00DC45B6"/>
    <w:rsid w:val="00DC5A81"/>
    <w:rsid w:val="00DC68CA"/>
    <w:rsid w:val="00DC7CBA"/>
    <w:rsid w:val="00DD73B7"/>
    <w:rsid w:val="00DE2429"/>
    <w:rsid w:val="00DF28BC"/>
    <w:rsid w:val="00DF2F53"/>
    <w:rsid w:val="00DF34B9"/>
    <w:rsid w:val="00DF58C7"/>
    <w:rsid w:val="00E00A68"/>
    <w:rsid w:val="00E01053"/>
    <w:rsid w:val="00E034F0"/>
    <w:rsid w:val="00E07ACF"/>
    <w:rsid w:val="00E10B96"/>
    <w:rsid w:val="00E1293E"/>
    <w:rsid w:val="00E3212F"/>
    <w:rsid w:val="00E331A1"/>
    <w:rsid w:val="00E33202"/>
    <w:rsid w:val="00E336A9"/>
    <w:rsid w:val="00E440CA"/>
    <w:rsid w:val="00E4582B"/>
    <w:rsid w:val="00E472B1"/>
    <w:rsid w:val="00E47839"/>
    <w:rsid w:val="00E50624"/>
    <w:rsid w:val="00E568DF"/>
    <w:rsid w:val="00E6292E"/>
    <w:rsid w:val="00E64269"/>
    <w:rsid w:val="00E66797"/>
    <w:rsid w:val="00E7455A"/>
    <w:rsid w:val="00E82267"/>
    <w:rsid w:val="00E84455"/>
    <w:rsid w:val="00E853CE"/>
    <w:rsid w:val="00E867B6"/>
    <w:rsid w:val="00E87F08"/>
    <w:rsid w:val="00EA010F"/>
    <w:rsid w:val="00EB3BFC"/>
    <w:rsid w:val="00EB4849"/>
    <w:rsid w:val="00EC0786"/>
    <w:rsid w:val="00EC0C1D"/>
    <w:rsid w:val="00ED1B63"/>
    <w:rsid w:val="00ED3C1F"/>
    <w:rsid w:val="00ED3E1B"/>
    <w:rsid w:val="00ED4085"/>
    <w:rsid w:val="00ED420E"/>
    <w:rsid w:val="00ED6FBE"/>
    <w:rsid w:val="00EE2F57"/>
    <w:rsid w:val="00EE33EC"/>
    <w:rsid w:val="00EE7648"/>
    <w:rsid w:val="00EF4C34"/>
    <w:rsid w:val="00EF77C6"/>
    <w:rsid w:val="00F05438"/>
    <w:rsid w:val="00F1361C"/>
    <w:rsid w:val="00F156F0"/>
    <w:rsid w:val="00F160C7"/>
    <w:rsid w:val="00F16DA6"/>
    <w:rsid w:val="00F20C19"/>
    <w:rsid w:val="00F2408F"/>
    <w:rsid w:val="00F240E9"/>
    <w:rsid w:val="00F250F9"/>
    <w:rsid w:val="00F25D51"/>
    <w:rsid w:val="00F30A29"/>
    <w:rsid w:val="00F36D8F"/>
    <w:rsid w:val="00F417B1"/>
    <w:rsid w:val="00F4336B"/>
    <w:rsid w:val="00F45853"/>
    <w:rsid w:val="00F50304"/>
    <w:rsid w:val="00F55179"/>
    <w:rsid w:val="00F55A7A"/>
    <w:rsid w:val="00F602DF"/>
    <w:rsid w:val="00F62D44"/>
    <w:rsid w:val="00F6690C"/>
    <w:rsid w:val="00F67D2A"/>
    <w:rsid w:val="00F754A1"/>
    <w:rsid w:val="00F81FD9"/>
    <w:rsid w:val="00F841AA"/>
    <w:rsid w:val="00F84A94"/>
    <w:rsid w:val="00F87E96"/>
    <w:rsid w:val="00F87FCF"/>
    <w:rsid w:val="00F938ED"/>
    <w:rsid w:val="00FA23E8"/>
    <w:rsid w:val="00FA495D"/>
    <w:rsid w:val="00FB14E3"/>
    <w:rsid w:val="00FB5814"/>
    <w:rsid w:val="00FB6A55"/>
    <w:rsid w:val="00FC4D8A"/>
    <w:rsid w:val="00FC523D"/>
    <w:rsid w:val="00FC5942"/>
    <w:rsid w:val="00FD3CC1"/>
    <w:rsid w:val="00FE39CD"/>
    <w:rsid w:val="00FF0270"/>
    <w:rsid w:val="00FF1E02"/>
    <w:rsid w:val="00FF2D10"/>
    <w:rsid w:val="00FF30B4"/>
    <w:rsid w:val="02821EBF"/>
    <w:rsid w:val="03A2428F"/>
    <w:rsid w:val="049C4F29"/>
    <w:rsid w:val="04A13B04"/>
    <w:rsid w:val="059D2A33"/>
    <w:rsid w:val="085A34EF"/>
    <w:rsid w:val="0CB07405"/>
    <w:rsid w:val="0DB414D8"/>
    <w:rsid w:val="0E7A511A"/>
    <w:rsid w:val="0EA945F0"/>
    <w:rsid w:val="0EB32B78"/>
    <w:rsid w:val="1065238B"/>
    <w:rsid w:val="10C055FF"/>
    <w:rsid w:val="11821374"/>
    <w:rsid w:val="128400E4"/>
    <w:rsid w:val="132D7B90"/>
    <w:rsid w:val="152143B8"/>
    <w:rsid w:val="163951A8"/>
    <w:rsid w:val="16BB723D"/>
    <w:rsid w:val="185511E6"/>
    <w:rsid w:val="194143FC"/>
    <w:rsid w:val="195963BC"/>
    <w:rsid w:val="1B1F1480"/>
    <w:rsid w:val="1CC45787"/>
    <w:rsid w:val="22387D74"/>
    <w:rsid w:val="240371BF"/>
    <w:rsid w:val="24F55F11"/>
    <w:rsid w:val="2724199A"/>
    <w:rsid w:val="29FD04D3"/>
    <w:rsid w:val="2AF63650"/>
    <w:rsid w:val="2B7B1D49"/>
    <w:rsid w:val="2DCE5528"/>
    <w:rsid w:val="319B01A4"/>
    <w:rsid w:val="319F7F4E"/>
    <w:rsid w:val="31DD4E60"/>
    <w:rsid w:val="33432A97"/>
    <w:rsid w:val="336072AA"/>
    <w:rsid w:val="338D3360"/>
    <w:rsid w:val="34181820"/>
    <w:rsid w:val="34F306BE"/>
    <w:rsid w:val="34F565DC"/>
    <w:rsid w:val="35130867"/>
    <w:rsid w:val="383B7626"/>
    <w:rsid w:val="39340EDB"/>
    <w:rsid w:val="39496A87"/>
    <w:rsid w:val="3D6F08E3"/>
    <w:rsid w:val="3E1C7E29"/>
    <w:rsid w:val="408A7C1C"/>
    <w:rsid w:val="40FE60D8"/>
    <w:rsid w:val="48091446"/>
    <w:rsid w:val="499B0695"/>
    <w:rsid w:val="4AEB6007"/>
    <w:rsid w:val="4ECE2238"/>
    <w:rsid w:val="4FA7753C"/>
    <w:rsid w:val="59D13530"/>
    <w:rsid w:val="59E932BF"/>
    <w:rsid w:val="5B9936EC"/>
    <w:rsid w:val="5CDF710D"/>
    <w:rsid w:val="5E1849EE"/>
    <w:rsid w:val="5F10721B"/>
    <w:rsid w:val="60110D74"/>
    <w:rsid w:val="61B06A9C"/>
    <w:rsid w:val="61E677BB"/>
    <w:rsid w:val="62C423F5"/>
    <w:rsid w:val="6828640C"/>
    <w:rsid w:val="686626B6"/>
    <w:rsid w:val="693B3B33"/>
    <w:rsid w:val="6B2B2E18"/>
    <w:rsid w:val="6BD847C1"/>
    <w:rsid w:val="6F0F2B42"/>
    <w:rsid w:val="6F7C722A"/>
    <w:rsid w:val="7261462A"/>
    <w:rsid w:val="72734D90"/>
    <w:rsid w:val="72D34B22"/>
    <w:rsid w:val="76D16062"/>
    <w:rsid w:val="77D55872"/>
    <w:rsid w:val="79233C84"/>
    <w:rsid w:val="79D228B2"/>
    <w:rsid w:val="7C0E7410"/>
    <w:rsid w:val="7C977890"/>
    <w:rsid w:val="7D37400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next w:val="1"/>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9"/>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link w:val="36"/>
    <w:qFormat/>
    <w:uiPriority w:val="0"/>
    <w:pPr>
      <w:spacing w:line="360" w:lineRule="auto"/>
    </w:pPr>
    <w:rPr>
      <w:rFonts w:ascii="??" w:hAnsi="??"/>
      <w:color w:val="000000"/>
      <w:kern w:val="0"/>
      <w:sz w:val="28"/>
      <w:szCs w:val="21"/>
    </w:rPr>
  </w:style>
  <w:style w:type="character" w:customStyle="1" w:styleId="36">
    <w:name w:val="四号正文 Char"/>
    <w:link w:val="35"/>
    <w:qFormat/>
    <w:uiPriority w:val="0"/>
    <w:rPr>
      <w:rFonts w:ascii="??" w:hAnsi="??"/>
      <w:color w:val="000000"/>
      <w:sz w:val="28"/>
      <w:szCs w:val="21"/>
    </w:rPr>
  </w:style>
  <w:style w:type="paragraph" w:customStyle="1" w:styleId="37">
    <w:name w:val="WPSOffice手动目录 1"/>
    <w:qFormat/>
    <w:uiPriority w:val="0"/>
    <w:rPr>
      <w:rFonts w:asciiTheme="minorHAnsi" w:hAnsiTheme="minorHAnsi" w:eastAsiaTheme="minorEastAsia" w:cstheme="minorBidi"/>
      <w:lang w:val="en-US" w:eastAsia="zh-CN" w:bidi="ar-SA"/>
    </w:rPr>
  </w:style>
  <w:style w:type="paragraph" w:customStyle="1" w:styleId="3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9">
    <w:name w:val="正文首行缩进 21"/>
    <w:basedOn w:val="40"/>
    <w:qFormat/>
    <w:uiPriority w:val="0"/>
    <w:pPr>
      <w:ind w:firstLine="420" w:firstLineChars="200"/>
    </w:pPr>
  </w:style>
  <w:style w:type="paragraph" w:customStyle="1" w:styleId="40">
    <w:name w:val="正文文本缩进1"/>
    <w:basedOn w:val="1"/>
    <w:qFormat/>
    <w:uiPriority w:val="0"/>
    <w:pPr>
      <w:ind w:left="200" w:leftChars="200"/>
    </w:pPr>
    <w:rPr>
      <w:rFonts w:ascii="仿宋_GB2312"/>
    </w:rPr>
  </w:style>
  <w:style w:type="paragraph" w:customStyle="1" w:styleId="41">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3795652816798"/>
          <c:y val="0.0471138845553822"/>
          <c:w val="0.847535629833938"/>
          <c:h val="0.699638941071452"/>
        </c:manualLayout>
      </c:layout>
      <c:barChart>
        <c:barDir val="col"/>
        <c:grouping val="clustered"/>
        <c:varyColors val="0"/>
        <c:ser>
          <c:idx val="0"/>
          <c:order val="0"/>
          <c:tx>
            <c:strRef>
              <c:f>Sheet1!$B$1</c:f>
              <c:strCache>
                <c:ptCount val="1"/>
                <c:pt idx="0">
                  <c:v>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2603.89</c:v>
                </c:pt>
                <c:pt idx="1">
                  <c:v>2588.06</c:v>
                </c:pt>
              </c:numCache>
            </c:numRef>
          </c:val>
        </c:ser>
        <c:dLbls>
          <c:showLegendKey val="0"/>
          <c:showVal val="1"/>
          <c:showCatName val="0"/>
          <c:showSerName val="0"/>
          <c:showPercent val="0"/>
          <c:showBubbleSize val="0"/>
        </c:dLbls>
        <c:gapWidth val="150"/>
        <c:axId val="48687744"/>
        <c:axId val="48695168"/>
      </c:barChart>
      <c:catAx>
        <c:axId val="486877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8695168"/>
        <c:crosses val="autoZero"/>
        <c:auto val="1"/>
        <c:lblAlgn val="ctr"/>
        <c:lblOffset val="100"/>
        <c:noMultiLvlLbl val="0"/>
      </c:catAx>
      <c:valAx>
        <c:axId val="486951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868774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layout/>
              <c:dLblPos val="inEnd"/>
              <c:showLegendKey val="0"/>
              <c:showVal val="1"/>
              <c:showCatName val="0"/>
              <c:showSerName val="0"/>
              <c:showPercent val="0"/>
              <c:showBubbleSize val="0"/>
              <c:extLst>
                <c:ext xmlns:c15="http://schemas.microsoft.com/office/drawing/2012/chart" uri="{CE6537A1-D6FC-4f65-9D91-7224C49458BB}"/>
              </c:extLst>
            </c:dLbl>
            <c:dLbl>
              <c:idx val="1"/>
              <c:layout/>
              <c:dLblPos val="inEnd"/>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c:v>
                </c:pt>
                <c:pt idx="1">
                  <c:v>其他收入</c:v>
                </c:pt>
                <c:pt idx="2">
                  <c:v>政府性基金预算财政拨款收入</c:v>
                </c:pt>
              </c:strCache>
            </c:strRef>
          </c:cat>
          <c:val>
            <c:numRef>
              <c:f>Sheet1!$B$2:$B$4</c:f>
              <c:numCache>
                <c:formatCode>0.00%</c:formatCode>
                <c:ptCount val="3"/>
                <c:pt idx="0">
                  <c:v>0.7656</c:v>
                </c:pt>
                <c:pt idx="1">
                  <c:v>0.1685</c:v>
                </c:pt>
                <c:pt idx="2">
                  <c:v>0.0659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0.531842383870544</c:v>
                </c:pt>
                <c:pt idx="1">
                  <c:v>0.468157616129456</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r"/>
      <c:layout>
        <c:manualLayout>
          <c:xMode val="edge"/>
          <c:yMode val="edge"/>
          <c:x val="0.724913596620279"/>
          <c:y val="0.269296280433565"/>
          <c:w val="0.211877628514506"/>
          <c:h val="0.3219374251858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2388.99</c:v>
                </c:pt>
                <c:pt idx="1">
                  <c:v>2417.55</c:v>
                </c:pt>
              </c:numCache>
            </c:numRef>
          </c:val>
        </c:ser>
        <c:dLbls>
          <c:showLegendKey val="0"/>
          <c:showVal val="1"/>
          <c:showCatName val="0"/>
          <c:showSerName val="0"/>
          <c:showPercent val="0"/>
          <c:showBubbleSize val="0"/>
        </c:dLbls>
        <c:gapWidth val="150"/>
        <c:axId val="89719168"/>
        <c:axId val="117217152"/>
      </c:barChart>
      <c:catAx>
        <c:axId val="89719168"/>
        <c:scaling>
          <c:orientation val="minMax"/>
        </c:scaling>
        <c:delete val="0"/>
        <c:axPos val="b"/>
        <c:numFmt formatCode="#,##0.00;[Red]\-#,##0.00" sourceLinked="0"/>
        <c:majorTickMark val="out"/>
        <c:minorTickMark val="none"/>
        <c:tickLblPos val="nextTo"/>
        <c:txPr>
          <a:bodyPr rot="-60000000" spcFirstLastPara="0" vertOverflow="ellipsis" vert="horz" wrap="square" anchor="ctr" anchorCtr="0"/>
          <a:lstStyle/>
          <a:p>
            <a:pPr>
              <a:defRPr lang="zh-CN" sz="1000" b="0" i="0" u="none" strike="noStrike" kern="1200" baseline="0">
                <a:solidFill>
                  <a:schemeClr val="tx1"/>
                </a:solidFill>
                <a:latin typeface="+mn-lt"/>
                <a:ea typeface="+mn-ea"/>
                <a:cs typeface="+mn-cs"/>
              </a:defRPr>
            </a:pPr>
          </a:p>
        </c:txPr>
        <c:crossAx val="117217152"/>
        <c:crosses val="autoZero"/>
        <c:auto val="1"/>
        <c:lblAlgn val="ctr"/>
        <c:lblOffset val="100"/>
        <c:noMultiLvlLbl val="0"/>
      </c:catAx>
      <c:valAx>
        <c:axId val="1172171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971916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2245.11</c:v>
                </c:pt>
                <c:pt idx="1">
                  <c:v>1981.42</c:v>
                </c:pt>
              </c:numCache>
            </c:numRef>
          </c:val>
        </c:ser>
        <c:dLbls>
          <c:showLegendKey val="0"/>
          <c:showVal val="1"/>
          <c:showCatName val="0"/>
          <c:showSerName val="0"/>
          <c:showPercent val="0"/>
          <c:showBubbleSize val="0"/>
        </c:dLbls>
        <c:gapWidth val="150"/>
        <c:axId val="182520832"/>
        <c:axId val="182523392"/>
      </c:barChart>
      <c:catAx>
        <c:axId val="1825208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2523392"/>
        <c:crosses val="autoZero"/>
        <c:auto val="1"/>
        <c:lblAlgn val="ctr"/>
        <c:lblOffset val="100"/>
        <c:noMultiLvlLbl val="0"/>
      </c:catAx>
      <c:valAx>
        <c:axId val="1825233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252083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77362133116424"/>
          <c:y val="0.135710823168735"/>
          <c:w val="0.499003789495393"/>
          <c:h val="0.728578353662532"/>
        </c:manualLayout>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Pt>
            <c:idx val="4"/>
            <c:bubble3D val="0"/>
          </c:dPt>
          <c:dLbls>
            <c:dLbl>
              <c:idx val="0"/>
              <c:layout>
                <c:manualLayout>
                  <c:x val="0.00802309728696666"/>
                  <c:y val="0.0073189272332834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12827668535437"/>
                  <c:y val="-0.2616157775799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96607957588981"/>
                  <c:y val="0.0220784436459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51129100599641"/>
                  <c:y val="-0.001399534979147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社会保障和就业</c:v>
                </c:pt>
                <c:pt idx="1">
                  <c:v>卫生健康支出</c:v>
                </c:pt>
                <c:pt idx="2">
                  <c:v>交通运输支出</c:v>
                </c:pt>
                <c:pt idx="3">
                  <c:v>住房保障支出</c:v>
                </c:pt>
                <c:pt idx="4">
                  <c:v>农林水支出</c:v>
                </c:pt>
              </c:strCache>
            </c:strRef>
          </c:cat>
          <c:val>
            <c:numRef>
              <c:f>Sheet1!$B$2:$B$6</c:f>
              <c:numCache>
                <c:formatCode>0.00%</c:formatCode>
                <c:ptCount val="5"/>
                <c:pt idx="0">
                  <c:v>0.112071140898951</c:v>
                </c:pt>
                <c:pt idx="1">
                  <c:v>0.0318912698973463</c:v>
                </c:pt>
                <c:pt idx="2">
                  <c:v>0.760439482795167</c:v>
                </c:pt>
                <c:pt idx="3">
                  <c:v>0.0487630083475487</c:v>
                </c:pt>
                <c:pt idx="4">
                  <c:v>0.0468350980609866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公务用车购置及运行维护费支出</c:v>
                </c:pt>
                <c:pt idx="1">
                  <c:v>公务接待费支出</c:v>
                </c:pt>
              </c:strCache>
            </c:strRef>
          </c:cat>
          <c:val>
            <c:numRef>
              <c:f>Sheet1!$B$2:$B$3</c:f>
              <c:numCache>
                <c:formatCode>0.00%</c:formatCode>
                <c:ptCount val="2"/>
                <c:pt idx="0">
                  <c:v>0.606164383561644</c:v>
                </c:pt>
                <c:pt idx="1">
                  <c:v>0.393835616438356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3E49B-217E-489B-A858-EC9D7E55959D}">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1325</Words>
  <Characters>7554</Characters>
  <Lines>62</Lines>
  <Paragraphs>17</Paragraphs>
  <TotalTime>15</TotalTime>
  <ScaleCrop>false</ScaleCrop>
  <LinksUpToDate>false</LinksUpToDate>
  <CharactersWithSpaces>8862</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2020-09-21T06:55:00Z</dcterms:created>
  <dc:creator>曹颖</dc:creator>
  <cp:lastModifiedBy>宋皎</cp:lastModifiedBy>
  <cp:lastPrinted>2025-09-24T07:19:00Z</cp:lastPrinted>
  <dcterms:modified xsi:type="dcterms:W3CDTF">2025-09-24T09:57:00Z</dcterms:modified>
  <dc:title>四川省***</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AAE168894D0D41B0AF63DA811999087B</vt:lpwstr>
  </property>
</Properties>
</file>