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D941D">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597"/>
      <w:bookmarkStart w:id="2" w:name="_Toc15377425"/>
      <w:bookmarkStart w:id="3" w:name="_Toc15377193"/>
      <w:bookmarkStart w:id="4" w:name="_Toc15396475"/>
      <w:bookmarkStart w:id="5" w:name="_Toc15306267"/>
    </w:p>
    <w:p w14:paraId="60216070">
      <w:pPr>
        <w:rPr>
          <w:rFonts w:ascii="Times New Roman" w:hAnsi="Times New Roman"/>
        </w:rPr>
      </w:pPr>
    </w:p>
    <w:p w14:paraId="79E475E4">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13D879CF">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4652AC06">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20E8CEFF">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17F4E319">
      <w:pPr>
        <w:pStyle w:val="6"/>
        <w:jc w:val="center"/>
        <w:rPr>
          <w:rFonts w:hint="eastAsia" w:ascii="Times New Roman" w:eastAsia="方正小标宋简体" w:cs="Times New Roman"/>
          <w:color w:val="auto"/>
          <w:kern w:val="2"/>
          <w:sz w:val="44"/>
          <w:szCs w:val="44"/>
          <w:highlight w:val="none"/>
          <w:lang w:val="en-US" w:eastAsia="zh-CN" w:bidi="ar-SA"/>
        </w:rPr>
      </w:pPr>
      <w:bookmarkStart w:id="6" w:name="_Toc15378442"/>
      <w:bookmarkStart w:id="7" w:name="_Toc15396598"/>
      <w:bookmarkStart w:id="8" w:name="_Toc15396476"/>
      <w:bookmarkStart w:id="9" w:name="_Toc1537742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中国共产主义青年团沐川县委员会</w:t>
      </w:r>
    </w:p>
    <w:p w14:paraId="7B1E7023">
      <w:pPr>
        <w:pStyle w:val="6"/>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122F26E9">
      <w:pPr>
        <w:widowControl/>
        <w:jc w:val="center"/>
        <w:rPr>
          <w:rFonts w:hint="eastAsia" w:ascii="Times New Roman" w:hAnsi="Times New Roman" w:eastAsia="黑体"/>
          <w:color w:val="auto"/>
          <w:sz w:val="48"/>
          <w:szCs w:val="48"/>
          <w:highlight w:val="none"/>
        </w:rPr>
      </w:pPr>
    </w:p>
    <w:p w14:paraId="3E2B3DFB">
      <w:pPr>
        <w:widowControl/>
        <w:jc w:val="center"/>
        <w:rPr>
          <w:rFonts w:hint="eastAsia" w:ascii="Times New Roman" w:hAnsi="Times New Roman" w:eastAsia="黑体"/>
          <w:color w:val="auto"/>
          <w:sz w:val="48"/>
          <w:szCs w:val="48"/>
          <w:highlight w:val="none"/>
        </w:rPr>
      </w:pPr>
    </w:p>
    <w:p w14:paraId="6EDA03BE">
      <w:pPr>
        <w:widowControl/>
        <w:jc w:val="center"/>
        <w:rPr>
          <w:rFonts w:hint="eastAsia" w:ascii="Times New Roman" w:hAnsi="Times New Roman" w:eastAsia="黑体"/>
          <w:color w:val="auto"/>
          <w:sz w:val="48"/>
          <w:szCs w:val="48"/>
          <w:highlight w:val="none"/>
        </w:rPr>
      </w:pPr>
    </w:p>
    <w:p w14:paraId="5928F171">
      <w:pPr>
        <w:widowControl/>
        <w:jc w:val="center"/>
        <w:rPr>
          <w:rFonts w:hint="eastAsia" w:ascii="Times New Roman" w:hAnsi="Times New Roman" w:eastAsia="黑体"/>
          <w:color w:val="auto"/>
          <w:sz w:val="48"/>
          <w:szCs w:val="48"/>
          <w:highlight w:val="none"/>
        </w:rPr>
      </w:pPr>
    </w:p>
    <w:p w14:paraId="6735E54E">
      <w:pPr>
        <w:widowControl/>
        <w:jc w:val="center"/>
        <w:rPr>
          <w:rFonts w:hint="eastAsia" w:ascii="Times New Roman" w:hAnsi="Times New Roman" w:eastAsia="黑体"/>
          <w:color w:val="auto"/>
          <w:sz w:val="48"/>
          <w:szCs w:val="48"/>
          <w:highlight w:val="none"/>
        </w:rPr>
      </w:pPr>
    </w:p>
    <w:p w14:paraId="5FCD1272">
      <w:pPr>
        <w:widowControl/>
        <w:jc w:val="center"/>
        <w:rPr>
          <w:rFonts w:hint="eastAsia" w:ascii="Times New Roman" w:hAnsi="Times New Roman" w:eastAsia="黑体"/>
          <w:color w:val="auto"/>
          <w:sz w:val="48"/>
          <w:szCs w:val="48"/>
          <w:highlight w:val="none"/>
        </w:rPr>
      </w:pPr>
    </w:p>
    <w:p w14:paraId="66726E1E">
      <w:pPr>
        <w:widowControl/>
        <w:jc w:val="center"/>
        <w:rPr>
          <w:rFonts w:hint="eastAsia" w:ascii="Times New Roman" w:hAnsi="Times New Roman" w:eastAsia="黑体"/>
          <w:color w:val="auto"/>
          <w:sz w:val="48"/>
          <w:szCs w:val="48"/>
          <w:highlight w:val="none"/>
        </w:rPr>
      </w:pPr>
    </w:p>
    <w:p w14:paraId="6F4FFDA4">
      <w:pPr>
        <w:widowControl/>
        <w:jc w:val="center"/>
        <w:rPr>
          <w:rFonts w:hint="eastAsia" w:ascii="Times New Roman" w:hAnsi="Times New Roman" w:eastAsia="黑体"/>
          <w:color w:val="auto"/>
          <w:sz w:val="48"/>
          <w:szCs w:val="48"/>
          <w:highlight w:val="none"/>
        </w:rPr>
      </w:pPr>
    </w:p>
    <w:p w14:paraId="608DCA9C">
      <w:pPr>
        <w:widowControl/>
        <w:jc w:val="center"/>
        <w:rPr>
          <w:rFonts w:hint="eastAsia" w:ascii="Times New Roman" w:hAnsi="Times New Roman" w:eastAsia="黑体"/>
          <w:color w:val="auto"/>
          <w:sz w:val="48"/>
          <w:szCs w:val="48"/>
          <w:highlight w:val="none"/>
        </w:rPr>
      </w:pPr>
    </w:p>
    <w:p w14:paraId="2ADDCACB">
      <w:pPr>
        <w:widowControl/>
        <w:jc w:val="center"/>
        <w:rPr>
          <w:rFonts w:hint="eastAsia" w:ascii="Times New Roman" w:hAnsi="Times New Roman" w:eastAsia="黑体"/>
          <w:color w:val="auto"/>
          <w:sz w:val="48"/>
          <w:szCs w:val="48"/>
          <w:highlight w:val="none"/>
        </w:rPr>
      </w:pPr>
    </w:p>
    <w:p w14:paraId="716E26D8">
      <w:pPr>
        <w:widowControl/>
        <w:jc w:val="center"/>
        <w:rPr>
          <w:rFonts w:hint="eastAsia" w:ascii="Times New Roman" w:hAnsi="Times New Roman" w:eastAsia="黑体"/>
          <w:color w:val="auto"/>
          <w:sz w:val="48"/>
          <w:szCs w:val="48"/>
          <w:highlight w:val="none"/>
        </w:rPr>
      </w:pPr>
    </w:p>
    <w:p w14:paraId="46399D9C">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2041" w:right="1468" w:bottom="1587" w:left="1468" w:header="851" w:footer="992" w:gutter="0"/>
          <w:pgNumType w:fmt="decimal" w:start="1"/>
          <w:cols w:space="425" w:num="1"/>
          <w:docGrid w:type="lines" w:linePitch="312" w:charSpace="0"/>
        </w:sectPr>
      </w:pPr>
    </w:p>
    <w:p w14:paraId="2B2FA5F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0F6C8C5B">
      <w:pPr>
        <w:widowControl/>
        <w:jc w:val="center"/>
        <w:rPr>
          <w:rFonts w:ascii="Times New Roman" w:hAnsi="Times New Roman" w:eastAsia="黑体" w:cstheme="minorBidi"/>
          <w:color w:val="auto"/>
          <w:sz w:val="28"/>
          <w:szCs w:val="28"/>
          <w:highlight w:val="none"/>
        </w:rPr>
      </w:pPr>
    </w:p>
    <w:p w14:paraId="2B732773">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23</w:t>
      </w:r>
      <w:r>
        <w:rPr>
          <w:rFonts w:hint="eastAsia" w:ascii="Times New Roman" w:hAnsi="Times New Roman" w:eastAsia="仿宋_GB2312" w:cs="仿宋_GB2312"/>
          <w:color w:val="auto"/>
          <w:sz w:val="32"/>
          <w:szCs w:val="32"/>
          <w:highlight w:val="none"/>
        </w:rPr>
        <w:t>日</w:t>
      </w:r>
    </w:p>
    <w:p w14:paraId="6A15642A">
      <w:pPr>
        <w:rPr>
          <w:rFonts w:ascii="Times New Roman" w:hAnsi="Times New Roman"/>
          <w:color w:val="auto"/>
          <w:highlight w:val="none"/>
        </w:rPr>
      </w:pPr>
    </w:p>
    <w:p w14:paraId="6FE8DFDB">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default" w:ascii="Times New Roman" w:hAnsi="Times New Roman" w:cs="Times New Roman"/>
        </w:rPr>
        <w:tab/>
      </w:r>
      <w:r>
        <w:rPr>
          <w:rFonts w:hint="eastAsia" w:ascii="Times New Roman" w:hAnsi="Times New Roman" w:eastAsia="黑体" w:cs="黑体"/>
          <w:color w:val="auto"/>
          <w:sz w:val="32"/>
          <w:szCs w:val="32"/>
          <w:highlight w:val="none"/>
          <w:lang w:val="en-US" w:eastAsia="zh-CN"/>
        </w:rPr>
        <w:t>1</w:t>
      </w:r>
    </w:p>
    <w:p w14:paraId="6D2E0F6E">
      <w:pPr>
        <w:pStyle w:val="15"/>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default" w:ascii="Times New Roman" w:hAnsi="Times New Roman" w:cs="Times New Roman"/>
        </w:rPr>
        <w:tab/>
      </w:r>
      <w:r>
        <w:rPr>
          <w:rFonts w:hint="eastAsia" w:eastAsia="仿宋_GB2312" w:cs="仿宋_GB2312"/>
          <w:color w:val="auto"/>
          <w:sz w:val="32"/>
          <w:szCs w:val="32"/>
          <w:highlight w:val="none"/>
          <w:lang w:val="en-US" w:eastAsia="zh-CN"/>
        </w:rPr>
        <w:t>1</w:t>
      </w:r>
    </w:p>
    <w:p w14:paraId="070200A8">
      <w:pPr>
        <w:pStyle w:val="15"/>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default" w:ascii="Times New Roman" w:hAnsi="Times New Roman" w:cs="Times New Roman"/>
        </w:rPr>
        <w:tab/>
      </w:r>
      <w:r>
        <w:rPr>
          <w:rFonts w:hint="eastAsia" w:eastAsia="仿宋_GB2312" w:cs="仿宋_GB2312"/>
          <w:color w:val="auto"/>
          <w:sz w:val="32"/>
          <w:szCs w:val="32"/>
          <w:highlight w:val="none"/>
          <w:lang w:val="en-US" w:eastAsia="zh-CN"/>
        </w:rPr>
        <w:t>1</w:t>
      </w:r>
    </w:p>
    <w:p w14:paraId="5C3F7EB7">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default" w:ascii="Times New Roman" w:hAnsi="Times New Roman" w:cs="Times New Roman"/>
        </w:rPr>
        <w:tab/>
      </w:r>
      <w:r>
        <w:rPr>
          <w:rFonts w:hint="eastAsia" w:ascii="Times New Roman" w:hAnsi="Times New Roman" w:eastAsia="黑体" w:cs="黑体"/>
          <w:color w:val="auto"/>
          <w:sz w:val="32"/>
          <w:szCs w:val="32"/>
          <w:highlight w:val="none"/>
          <w:lang w:val="en-US" w:eastAsia="zh-CN"/>
        </w:rPr>
        <w:t>2</w:t>
      </w:r>
    </w:p>
    <w:p w14:paraId="14B557A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2</w:t>
      </w:r>
    </w:p>
    <w:p w14:paraId="3B367E8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2</w:t>
      </w:r>
    </w:p>
    <w:p w14:paraId="3971820F">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3</w:t>
      </w:r>
    </w:p>
    <w:p w14:paraId="31C94D9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4</w:t>
      </w:r>
    </w:p>
    <w:p w14:paraId="02D62FA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4</w:t>
      </w:r>
    </w:p>
    <w:p w14:paraId="12CF862E">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7</w:t>
      </w:r>
    </w:p>
    <w:p w14:paraId="38CC043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7</w:t>
      </w:r>
    </w:p>
    <w:p w14:paraId="4D866566">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9</w:t>
      </w:r>
    </w:p>
    <w:p w14:paraId="1930F082">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9</w:t>
      </w:r>
    </w:p>
    <w:p w14:paraId="24896A1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default" w:ascii="Times New Roman" w:hAnsi="Times New Roman" w:cs="Times New Roman"/>
        </w:rPr>
        <w:tab/>
      </w:r>
      <w:r>
        <w:rPr>
          <w:rFonts w:hint="eastAsia" w:eastAsia="仿宋_GB2312" w:cs="仿宋_GB2312"/>
          <w:color w:val="auto"/>
          <w:sz w:val="32"/>
          <w:szCs w:val="32"/>
          <w:highlight w:val="none"/>
          <w:lang w:val="en-US" w:eastAsia="zh-CN"/>
        </w:rPr>
        <w:t>9</w:t>
      </w:r>
    </w:p>
    <w:p w14:paraId="67A56D60">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default" w:ascii="Times New Roman" w:hAnsi="Times New Roman" w:cs="Times New Roman"/>
        </w:rPr>
        <w:tab/>
      </w:r>
      <w:r>
        <w:rPr>
          <w:rFonts w:hint="eastAsia" w:ascii="Times New Roman" w:hAnsi="Times New Roman" w:eastAsia="黑体" w:cs="黑体"/>
          <w:color w:val="auto"/>
          <w:sz w:val="32"/>
          <w:szCs w:val="32"/>
          <w:highlight w:val="none"/>
          <w:lang w:val="en-US" w:eastAsia="zh-CN"/>
        </w:rPr>
        <w:t>11</w:t>
      </w:r>
    </w:p>
    <w:p w14:paraId="2FDA62C8">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default" w:ascii="Times New Roman" w:hAnsi="Times New Roman" w:cs="Times New Roman"/>
        </w:rPr>
        <w:tab/>
      </w:r>
      <w:r>
        <w:rPr>
          <w:rFonts w:hint="eastAsia" w:ascii="Times New Roman" w:hAnsi="Times New Roman" w:eastAsia="黑体" w:cs="黑体"/>
          <w:color w:val="auto"/>
          <w:sz w:val="32"/>
          <w:szCs w:val="32"/>
          <w:highlight w:val="none"/>
          <w:lang w:val="en-US" w:eastAsia="zh-CN"/>
        </w:rPr>
        <w:t>13</w:t>
      </w:r>
    </w:p>
    <w:p w14:paraId="7F8292FA">
      <w:pPr>
        <w:pStyle w:val="13"/>
        <w:keepNext w:val="0"/>
        <w:keepLines w:val="0"/>
        <w:pageBreakBefore w:val="0"/>
        <w:widowControl w:val="0"/>
        <w:tabs>
          <w:tab w:val="right" w:leader="dot" w:pos="7980"/>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default" w:ascii="Times New Roman" w:hAnsi="Times New Roman" w:cs="Times New Roman"/>
        </w:rPr>
        <w:tab/>
      </w:r>
      <w:r>
        <w:rPr>
          <w:rFonts w:hint="eastAsia" w:ascii="Times New Roman" w:hAnsi="Times New Roman" w:eastAsia="黑体" w:cs="黑体"/>
          <w:color w:val="auto"/>
          <w:sz w:val="32"/>
          <w:szCs w:val="32"/>
          <w:highlight w:val="none"/>
          <w:lang w:val="en-US" w:eastAsia="zh-CN"/>
        </w:rPr>
        <w:t>24</w:t>
      </w:r>
    </w:p>
    <w:p w14:paraId="77D8E1D0">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0923C8B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20B80A25">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0A67026D">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69E58D77">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25C39F21">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22581D83">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71C03E8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0990AD58">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0E34ACE9">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0638A6FB">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7AA4F83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default" w:ascii="Times New Roman" w:hAnsi="Times New Roman" w:cs="Times New Roman"/>
        </w:rPr>
        <w:tab/>
      </w:r>
      <w:r>
        <w:rPr>
          <w:rFonts w:hint="eastAsia" w:eastAsia="仿宋_GB2312" w:cs="仿宋_GB2312"/>
          <w:color w:val="auto"/>
          <w:sz w:val="32"/>
          <w:szCs w:val="32"/>
          <w:highlight w:val="none"/>
          <w:lang w:val="en-US" w:eastAsia="zh-CN"/>
        </w:rPr>
        <w:t>24</w:t>
      </w:r>
    </w:p>
    <w:p w14:paraId="6538F1A4">
      <w:pPr>
        <w:pStyle w:val="15"/>
        <w:keepNext w:val="0"/>
        <w:keepLines w:val="0"/>
        <w:pageBreakBefore w:val="0"/>
        <w:widowControl w:val="0"/>
        <w:tabs>
          <w:tab w:val="right" w:leader="dot" w:pos="798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default" w:ascii="Times New Roman" w:hAnsi="Times New Roman" w:cs="Times New Roman"/>
        </w:rPr>
        <w:tab/>
      </w:r>
      <w:bookmarkStart w:id="71" w:name="_GoBack"/>
      <w:bookmarkEnd w:id="71"/>
      <w:r>
        <w:rPr>
          <w:rFonts w:hint="eastAsia" w:eastAsia="仿宋_GB2312" w:cs="仿宋_GB2312"/>
          <w:color w:val="auto"/>
          <w:sz w:val="32"/>
          <w:szCs w:val="32"/>
          <w:highlight w:val="none"/>
          <w:lang w:val="en-US" w:eastAsia="zh-CN"/>
        </w:rPr>
        <w:t>24</w:t>
      </w:r>
    </w:p>
    <w:p w14:paraId="3E69A9D1">
      <w:pPr>
        <w:pStyle w:val="3"/>
        <w:pageBreakBefore w:val="0"/>
        <w:widowControl w:val="0"/>
        <w:tabs>
          <w:tab w:val="right" w:leader="dot" w:pos="7980"/>
          <w:tab w:val="right" w:leader="dot" w:pos="8296"/>
        </w:tabs>
        <w:kinsoku/>
        <w:wordWrap/>
        <w:overflowPunct/>
        <w:topLinePunct w:val="0"/>
        <w:autoSpaceDE/>
        <w:autoSpaceDN/>
        <w:bidi w:val="0"/>
        <w:jc w:val="center"/>
        <w:textAlignment w:val="auto"/>
        <w:rPr>
          <w:rFonts w:hint="eastAsia" w:ascii="Times New Roman" w:hAnsi="Times New Roman" w:eastAsia="方正小标宋简体" w:cs="方正小标宋简体"/>
          <w:b w:val="0"/>
          <w:color w:val="auto"/>
          <w:highlight w:val="none"/>
        </w:rPr>
        <w:sectPr>
          <w:footerReference r:id="rId6" w:type="default"/>
          <w:pgSz w:w="11906" w:h="16838"/>
          <w:pgMar w:top="2041" w:right="1468" w:bottom="1587" w:left="1468" w:header="851" w:footer="992" w:gutter="0"/>
          <w:pgNumType w:fmt="decimal" w:start="1"/>
          <w:cols w:space="425" w:num="1"/>
          <w:docGrid w:type="lines" w:linePitch="312" w:charSpace="0"/>
        </w:sectPr>
      </w:pPr>
      <w:bookmarkStart w:id="12" w:name="_Toc15377196"/>
      <w:bookmarkStart w:id="13" w:name="_Toc15396599"/>
    </w:p>
    <w:p w14:paraId="5CB9D28C">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12"/>
      <w:bookmarkEnd w:id="13"/>
    </w:p>
    <w:p w14:paraId="288860BC">
      <w:pPr>
        <w:widowControl/>
        <w:jc w:val="left"/>
        <w:rPr>
          <w:rFonts w:ascii="Times New Roman" w:hAnsi="Times New Roman" w:eastAsia="黑体"/>
          <w:color w:val="auto"/>
          <w:sz w:val="32"/>
          <w:szCs w:val="32"/>
          <w:highlight w:val="none"/>
        </w:rPr>
      </w:pPr>
    </w:p>
    <w:p w14:paraId="3E06F42A">
      <w:pPr>
        <w:pStyle w:val="4"/>
        <w:pageBreakBefore w:val="0"/>
        <w:widowControl w:val="0"/>
        <w:numPr>
          <w:ilvl w:val="0"/>
          <w:numId w:val="0"/>
        </w:numPr>
        <w:kinsoku/>
        <w:wordWrap/>
        <w:overflowPunct/>
        <w:topLinePunct w:val="0"/>
        <w:autoSpaceDE/>
        <w:autoSpaceDN/>
        <w:bidi w:val="0"/>
        <w:spacing w:before="0" w:after="0"/>
        <w:ind w:left="0" w:firstLine="640" w:firstLineChars="200"/>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val="en-US" w:eastAsia="zh-CN"/>
        </w:rPr>
        <w:t>一、</w:t>
      </w:r>
      <w:r>
        <w:rPr>
          <w:rFonts w:hint="eastAsia" w:ascii="Times New Roman" w:hAnsi="Times New Roman" w:eastAsia="黑体"/>
          <w:b w:val="0"/>
          <w:color w:val="auto"/>
          <w:highlight w:val="none"/>
          <w:lang w:eastAsia="zh-CN"/>
        </w:rPr>
        <w:t>部门职责</w:t>
      </w:r>
    </w:p>
    <w:p w14:paraId="3425E512">
      <w:pPr>
        <w:pageBreakBefore w:val="0"/>
        <w:widowControl w:val="0"/>
        <w:numPr>
          <w:ilvl w:val="0"/>
          <w:numId w:val="0"/>
        </w:numPr>
        <w:kinsoku/>
        <w:wordWrap/>
        <w:overflowPunct/>
        <w:topLinePunct w:val="0"/>
        <w:autoSpaceDE/>
        <w:autoSpaceDN/>
        <w:bidi w:val="0"/>
        <w:ind w:left="0" w:firstLine="640" w:firstLineChars="200"/>
        <w:textAlignment w:val="auto"/>
        <w:rPr>
          <w:rFonts w:hint="eastAsia"/>
          <w:lang w:eastAsia="zh-CN"/>
        </w:rPr>
      </w:pPr>
      <w:r>
        <w:rPr>
          <w:rFonts w:hint="default" w:ascii="Times New Roman" w:hAnsi="Times New Roman" w:eastAsia="仿宋_GB2312" w:cs="Times New Roman"/>
          <w:color w:val="000000"/>
          <w:kern w:val="0"/>
          <w:sz w:val="32"/>
          <w:szCs w:val="32"/>
          <w:shd w:val="clear" w:color="auto" w:fill="FFFFFF"/>
          <w:lang w:val="zh-CN"/>
        </w:rPr>
        <w:t>团结、教育、引导青年在党的基本路线指引下，在建设有中国特色社会主义实践中成长为有理想、有道德、有文化、有纪律的一代新人，发挥党的助手和后备军作用。参与社会协商对话，民主管理和民主监督，承担政府委托的有关青年工作事务，指导和帮助青联、学联、少先队等青少年组织开展工作，发挥党和政府联系青年联系群众的桥梁和纽带作用。在维护全国人民总体利益的前提下，代表和维护青年的具体利益，全心全意为青年服务，发挥青年利益的社会代表作用。</w:t>
      </w:r>
    </w:p>
    <w:p w14:paraId="42FD6CED">
      <w:pPr>
        <w:pStyle w:val="4"/>
        <w:pageBreakBefore w:val="0"/>
        <w:widowControl w:val="0"/>
        <w:kinsoku/>
        <w:wordWrap/>
        <w:overflowPunct/>
        <w:topLinePunct w:val="0"/>
        <w:autoSpaceDE/>
        <w:autoSpaceDN/>
        <w:bidi w:val="0"/>
        <w:spacing w:before="0" w:after="0"/>
        <w:ind w:left="0" w:firstLine="640" w:firstLineChars="200"/>
        <w:textAlignment w:val="auto"/>
        <w:rPr>
          <w:rStyle w:val="29"/>
          <w:rFonts w:ascii="Times New Roman" w:hAnsi="Times New Roman"/>
          <w:b w:val="0"/>
          <w:bCs w:val="0"/>
          <w:color w:val="auto"/>
          <w:highlight w:val="none"/>
        </w:rPr>
      </w:pPr>
      <w:bookmarkStart w:id="14" w:name="_Toc15377200"/>
      <w:bookmarkStart w:id="15" w:name="_Toc15396601"/>
      <w:r>
        <w:rPr>
          <w:rFonts w:hint="eastAsia" w:ascii="Times New Roman" w:hAnsi="Times New Roman" w:eastAsia="黑体"/>
          <w:b w:val="0"/>
          <w:color w:val="auto"/>
          <w:highlight w:val="none"/>
          <w:lang w:val="en-US" w:eastAsia="zh-CN"/>
        </w:rPr>
        <w:t>二、</w:t>
      </w:r>
      <w:r>
        <w:rPr>
          <w:rFonts w:hint="eastAsia" w:ascii="Times New Roman" w:hAnsi="Times New Roman" w:eastAsia="黑体"/>
          <w:b w:val="0"/>
          <w:color w:val="auto"/>
          <w:highlight w:val="none"/>
        </w:rPr>
        <w:t>机</w:t>
      </w:r>
      <w:r>
        <w:rPr>
          <w:rStyle w:val="29"/>
          <w:rFonts w:hint="eastAsia" w:ascii="Times New Roman" w:hAnsi="Times New Roman" w:eastAsia="黑体"/>
          <w:b w:val="0"/>
          <w:bCs w:val="0"/>
          <w:color w:val="auto"/>
          <w:highlight w:val="none"/>
        </w:rPr>
        <w:t>构设置</w:t>
      </w:r>
      <w:bookmarkEnd w:id="14"/>
      <w:bookmarkEnd w:id="15"/>
    </w:p>
    <w:p w14:paraId="2BDB460A">
      <w:pPr>
        <w:pageBreakBefore w:val="0"/>
        <w:widowControl w:val="0"/>
        <w:kinsoku/>
        <w:wordWrap/>
        <w:overflowPunct/>
        <w:topLinePunct w:val="0"/>
        <w:autoSpaceDE/>
        <w:autoSpaceDN/>
        <w:bidi w:val="0"/>
        <w:ind w:left="0" w:firstLine="800" w:firstLineChars="25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中国共产主义青年团沐川县委员会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5D0C1CE2">
      <w:pPr>
        <w:pStyle w:val="6"/>
        <w:pageBreakBefore w:val="0"/>
        <w:widowControl w:val="0"/>
        <w:kinsoku/>
        <w:wordWrap/>
        <w:overflowPunct/>
        <w:topLinePunct w:val="0"/>
        <w:autoSpaceDE/>
        <w:autoSpaceDN/>
        <w:bidi w:val="0"/>
        <w:adjustRightInd w:val="0"/>
        <w:snapToGrid w:val="0"/>
        <w:spacing w:beforeLines="0" w:line="600" w:lineRule="exact"/>
        <w:ind w:left="0" w:firstLine="672" w:firstLineChars="21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中国共产主义青年团沐川县委员会</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bookmarkStart w:id="16" w:name="_Toc15378449"/>
      <w:bookmarkStart w:id="17" w:name="_Toc15306276"/>
      <w:bookmarkStart w:id="18" w:name="_Toc15377433"/>
      <w:bookmarkStart w:id="19" w:name="_Toc15377202"/>
      <w:r>
        <w:rPr>
          <w:rFonts w:hint="eastAsia" w:ascii="Times New Roman" w:cs="仿宋_GB2312"/>
          <w:color w:val="auto"/>
          <w:sz w:val="32"/>
          <w:szCs w:val="32"/>
          <w:highlight w:val="none"/>
          <w:lang w:val="en-US" w:eastAsia="zh-CN"/>
        </w:rPr>
        <w:t>团县委机关</w:t>
      </w:r>
      <w:bookmarkEnd w:id="16"/>
      <w:bookmarkEnd w:id="17"/>
      <w:bookmarkEnd w:id="18"/>
      <w:bookmarkEnd w:id="19"/>
    </w:p>
    <w:p w14:paraId="70FAB9B5">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72DF1637">
      <w:pPr>
        <w:pStyle w:val="3"/>
        <w:jc w:val="center"/>
        <w:rPr>
          <w:rFonts w:hint="eastAsia" w:ascii="Times New Roman" w:hAnsi="Times New Roman" w:eastAsia="方正小标宋简体" w:cs="方正小标宋简体"/>
          <w:b w:val="0"/>
          <w:color w:val="auto"/>
          <w:highlight w:val="none"/>
        </w:rPr>
      </w:pPr>
      <w:bookmarkStart w:id="20" w:name="_Toc15377204"/>
      <w:bookmarkStart w:id="2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46C3348C">
      <w:pPr>
        <w:rPr>
          <w:rFonts w:ascii="Times New Roman" w:hAnsi="Times New Roman"/>
          <w:color w:val="auto"/>
          <w:highlight w:val="none"/>
        </w:rPr>
      </w:pPr>
    </w:p>
    <w:p w14:paraId="73225E5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2" w:name="_Toc15396603"/>
      <w:bookmarkStart w:id="2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22"/>
      <w:bookmarkEnd w:id="23"/>
    </w:p>
    <w:p w14:paraId="6EB37F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均为367.41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16.74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4.77</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一般公共服务支出增加。</w:t>
      </w:r>
    </w:p>
    <w:p w14:paraId="4F2A314A">
      <w:pPr>
        <w:keepNext w:val="0"/>
        <w:keepLines w:val="0"/>
        <w:pageBreakBefore w:val="0"/>
        <w:widowControl w:val="0"/>
        <w:kinsoku/>
        <w:wordWrap/>
        <w:overflowPunct/>
        <w:topLinePunct w:val="0"/>
        <w:autoSpaceDE/>
        <w:autoSpaceDN/>
        <w:bidi w:val="0"/>
        <w:adjustRightInd/>
        <w:snapToGrid/>
        <w:ind w:firstLine="420" w:firstLineChars="200"/>
        <w:textAlignment w:val="auto"/>
      </w:pPr>
      <w:r>
        <w:drawing>
          <wp:inline distT="0" distB="0" distL="114300" distR="114300">
            <wp:extent cx="4810760" cy="2856865"/>
            <wp:effectExtent l="4445" t="4445" r="23495" b="15240"/>
            <wp:docPr id="286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E99D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4F686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43781E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4"/>
      <w:bookmarkEnd w:id="25"/>
    </w:p>
    <w:p w14:paraId="66AE04E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sz w:val="32"/>
          <w:szCs w:val="32"/>
        </w:rPr>
        <w:t>367.41万元，其中：一般公共预算财政拨款收入367.41</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sz w:val="32"/>
          <w:szCs w:val="32"/>
          <w:highlight w:val="none"/>
          <w:lang w:eastAsia="zh-CN"/>
        </w:rPr>
        <w:t>%；</w:t>
      </w:r>
    </w:p>
    <w:p w14:paraId="51B1DE56">
      <w:pPr>
        <w:ind w:firstLine="525" w:firstLineChars="250"/>
      </w:pPr>
      <w:r>
        <w:drawing>
          <wp:inline distT="0" distB="0" distL="114300" distR="114300">
            <wp:extent cx="3971925" cy="2905125"/>
            <wp:effectExtent l="4445" t="4445" r="5080" b="5080"/>
            <wp:docPr id="2969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A61CB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1989F6F">
      <w:pPr>
        <w:ind w:firstLine="800" w:firstLineChars="250"/>
        <w:rPr>
          <w:rFonts w:hint="eastAsia" w:ascii="Times New Roman" w:hAnsi="Times New Roman" w:eastAsia="仿宋_GB2312" w:cs="仿宋_GB2312"/>
          <w:color w:val="auto"/>
          <w:sz w:val="32"/>
          <w:szCs w:val="32"/>
          <w:highlight w:val="none"/>
          <w:lang w:eastAsia="zh-CN"/>
        </w:rPr>
      </w:pPr>
    </w:p>
    <w:p w14:paraId="741B260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26" w:name="_Toc15377207"/>
      <w:bookmarkStart w:id="2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26"/>
      <w:bookmarkEnd w:id="27"/>
    </w:p>
    <w:p w14:paraId="3D73EC2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367.41</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169.83</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46.22</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197.58</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53.77</w:t>
      </w:r>
      <w:r>
        <w:rPr>
          <w:rFonts w:hint="default" w:ascii="Times New Roman" w:hAnsi="Times New Roman" w:eastAsia="仿宋_GB2312" w:cs="Times New Roman"/>
          <w:color w:val="auto"/>
          <w:sz w:val="32"/>
          <w:szCs w:val="32"/>
          <w:highlight w:val="none"/>
          <w:lang w:eastAsia="zh-CN"/>
        </w:rPr>
        <w:t>%；</w:t>
      </w:r>
    </w:p>
    <w:p w14:paraId="6C20599C">
      <w:pPr>
        <w:ind w:firstLine="525" w:firstLineChars="250"/>
      </w:pPr>
      <w:r>
        <w:drawing>
          <wp:inline distT="0" distB="0" distL="114300" distR="114300">
            <wp:extent cx="4857750" cy="2905760"/>
            <wp:effectExtent l="4445" t="4445" r="14605" b="23495"/>
            <wp:docPr id="3174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D50D6A">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5FBB1EC">
      <w:pPr>
        <w:spacing w:line="600" w:lineRule="exact"/>
        <w:ind w:firstLine="640" w:firstLineChars="200"/>
        <w:outlineLvl w:val="1"/>
        <w:rPr>
          <w:rStyle w:val="29"/>
          <w:rFonts w:ascii="Times New Roman" w:hAnsi="Times New Roman" w:eastAsia="黑体"/>
          <w:b w:val="0"/>
          <w:color w:val="auto"/>
          <w:highlight w:val="none"/>
        </w:rPr>
      </w:pPr>
      <w:bookmarkStart w:id="28" w:name="_Toc15396606"/>
      <w:bookmarkStart w:id="29"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8"/>
      <w:bookmarkEnd w:id="29"/>
    </w:p>
    <w:p w14:paraId="66E402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367.41</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万元。与2023年度相比，财政拨款收入总计、支出总计各增加21.74万元，增长6.29%。主要变动原因是</w:t>
      </w:r>
      <w:r>
        <w:rPr>
          <w:rFonts w:hint="eastAsia" w:eastAsia="仿宋_GB2312" w:cs="仿宋_GB2312"/>
          <w:color w:val="auto"/>
          <w:sz w:val="32"/>
          <w:szCs w:val="32"/>
          <w:highlight w:val="none"/>
          <w:lang w:val="en-US" w:eastAsia="zh-CN"/>
        </w:rPr>
        <w:t>一般公共服务支出增加。</w:t>
      </w:r>
    </w:p>
    <w:p w14:paraId="77A659B5">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9264" behindDoc="0" locked="0" layoutInCell="1" allowOverlap="1">
            <wp:simplePos x="0" y="0"/>
            <wp:positionH relativeFrom="column">
              <wp:posOffset>290195</wp:posOffset>
            </wp:positionH>
            <wp:positionV relativeFrom="paragraph">
              <wp:posOffset>71120</wp:posOffset>
            </wp:positionV>
            <wp:extent cx="5295900" cy="2514600"/>
            <wp:effectExtent l="4445" t="4445" r="14605" b="14605"/>
            <wp:wrapNone/>
            <wp:docPr id="3277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6DE467AE">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03475F1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7D563E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190C3B4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76006C9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26B3024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63E3F46D">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0E7C4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36D91BB">
      <w:pPr>
        <w:spacing w:line="600" w:lineRule="exact"/>
        <w:ind w:firstLine="640" w:firstLineChars="200"/>
        <w:outlineLvl w:val="1"/>
        <w:rPr>
          <w:rStyle w:val="29"/>
          <w:rFonts w:ascii="Times New Roman" w:hAnsi="Times New Roman" w:eastAsia="黑体"/>
          <w:b w:val="0"/>
          <w:color w:val="auto"/>
          <w:highlight w:val="none"/>
        </w:rPr>
      </w:pPr>
      <w:bookmarkStart w:id="30" w:name="_Toc15377209"/>
      <w:bookmarkStart w:id="3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30"/>
      <w:bookmarkEnd w:id="31"/>
    </w:p>
    <w:p w14:paraId="134FBC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611EA7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2024年度一般公共预算财政拨款支出367.41万元，占本年支出合计的100%。与2023年度相比，一般公共预算财政拨款支出增加</w:t>
      </w:r>
      <w:r>
        <w:rPr>
          <w:rFonts w:hint="eastAsia" w:eastAsia="仿宋_GB2312" w:cs="Times New Roman"/>
          <w:color w:val="auto"/>
          <w:kern w:val="2"/>
          <w:sz w:val="32"/>
          <w:szCs w:val="32"/>
          <w:highlight w:val="none"/>
          <w:lang w:val="en-US" w:eastAsia="zh-CN" w:bidi="ar-SA"/>
        </w:rPr>
        <w:t>21.74</w:t>
      </w:r>
      <w:r>
        <w:rPr>
          <w:rFonts w:hint="eastAsia" w:ascii="Times New Roman" w:hAnsi="Times New Roman" w:eastAsia="仿宋_GB2312" w:cs="Times New Roman"/>
          <w:color w:val="auto"/>
          <w:kern w:val="2"/>
          <w:sz w:val="32"/>
          <w:szCs w:val="32"/>
          <w:highlight w:val="none"/>
          <w:lang w:val="en-US" w:eastAsia="zh-CN" w:bidi="ar-SA"/>
        </w:rPr>
        <w:t>万元，增长</w:t>
      </w:r>
      <w:r>
        <w:rPr>
          <w:rFonts w:hint="eastAsia" w:eastAsia="仿宋_GB2312" w:cs="Times New Roman"/>
          <w:color w:val="auto"/>
          <w:kern w:val="2"/>
          <w:sz w:val="32"/>
          <w:szCs w:val="32"/>
          <w:highlight w:val="none"/>
          <w:lang w:val="en-US" w:eastAsia="zh-CN" w:bidi="ar-SA"/>
        </w:rPr>
        <w:t>6.29</w:t>
      </w:r>
      <w:r>
        <w:rPr>
          <w:rFonts w:hint="eastAsia" w:ascii="Times New Roman" w:hAnsi="Times New Roman" w:eastAsia="仿宋_GB2312" w:cs="Times New Roman"/>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val="en-US" w:eastAsia="zh-CN"/>
        </w:rPr>
        <w:t>一般公共服务支出增加。</w:t>
      </w:r>
    </w:p>
    <w:p w14:paraId="49BDF885">
      <w:pPr>
        <w:spacing w:line="600" w:lineRule="exact"/>
        <w:ind w:firstLine="640"/>
      </w:pPr>
    </w:p>
    <w:p w14:paraId="0F4299C1">
      <w:pPr>
        <w:spacing w:line="600" w:lineRule="exact"/>
        <w:ind w:firstLine="640"/>
      </w:pPr>
    </w:p>
    <w:p w14:paraId="7DE64F8A">
      <w:pPr>
        <w:spacing w:line="600" w:lineRule="exact"/>
        <w:ind w:firstLine="640"/>
      </w:pPr>
    </w:p>
    <w:p w14:paraId="5DFAB31B">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80F86F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1A7D82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03B6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51312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C0D4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5C9A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3C73A3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410845</wp:posOffset>
            </wp:positionH>
            <wp:positionV relativeFrom="paragraph">
              <wp:posOffset>-2357755</wp:posOffset>
            </wp:positionV>
            <wp:extent cx="5238750" cy="2647315"/>
            <wp:effectExtent l="4445" t="4445" r="14605" b="15240"/>
            <wp:wrapNone/>
            <wp:docPr id="3379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1984EC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5D79A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0FCCC9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5B1BB908">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367.41</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万元，主要用于以下方面：一般公共服务支出352.98万元，占</w:t>
      </w:r>
      <w:r>
        <w:rPr>
          <w:rFonts w:hint="eastAsia" w:ascii="Times New Roman" w:hAnsi="Times New Roman" w:eastAsia="仿宋_GB2312" w:cs="Times New Roman"/>
          <w:color w:val="auto"/>
          <w:kern w:val="2"/>
          <w:sz w:val="32"/>
          <w:szCs w:val="32"/>
          <w:highlight w:val="none"/>
          <w:lang w:val="en-US" w:eastAsia="zh-CN" w:bidi="ar-SA"/>
        </w:rPr>
        <w:t>96.07</w:t>
      </w:r>
      <w:r>
        <w:rPr>
          <w:rFonts w:hint="default" w:ascii="Times New Roman" w:hAnsi="Times New Roman" w:eastAsia="仿宋_GB2312" w:cs="Times New Roman"/>
          <w:color w:val="auto"/>
          <w:kern w:val="2"/>
          <w:sz w:val="32"/>
          <w:szCs w:val="32"/>
          <w:highlight w:val="none"/>
          <w:lang w:val="en-US" w:eastAsia="zh-CN" w:bidi="ar-SA"/>
        </w:rPr>
        <w:t>%；社会保障和就业支出6.73万元，占</w:t>
      </w:r>
      <w:r>
        <w:rPr>
          <w:rFonts w:hint="eastAsia" w:ascii="Times New Roman" w:hAnsi="Times New Roman" w:eastAsia="仿宋_GB2312" w:cs="Times New Roman"/>
          <w:color w:val="auto"/>
          <w:kern w:val="2"/>
          <w:sz w:val="32"/>
          <w:szCs w:val="32"/>
          <w:highlight w:val="none"/>
          <w:lang w:val="en-US" w:eastAsia="zh-CN" w:bidi="ar-SA"/>
        </w:rPr>
        <w:t>1.83</w:t>
      </w:r>
      <w:r>
        <w:rPr>
          <w:rFonts w:hint="default" w:ascii="Times New Roman" w:hAnsi="Times New Roman" w:eastAsia="仿宋_GB2312" w:cs="Times New Roman"/>
          <w:color w:val="auto"/>
          <w:kern w:val="2"/>
          <w:sz w:val="32"/>
          <w:szCs w:val="32"/>
          <w:highlight w:val="none"/>
          <w:lang w:val="en-US" w:eastAsia="zh-CN" w:bidi="ar-SA"/>
        </w:rPr>
        <w:t>%；卫生健康支出2.60万元，占</w:t>
      </w:r>
      <w:r>
        <w:rPr>
          <w:rFonts w:hint="eastAsia" w:ascii="Times New Roman" w:hAnsi="Times New Roman" w:eastAsia="仿宋_GB2312" w:cs="Times New Roman"/>
          <w:color w:val="auto"/>
          <w:kern w:val="2"/>
          <w:sz w:val="32"/>
          <w:szCs w:val="32"/>
          <w:highlight w:val="none"/>
          <w:lang w:val="en-US" w:eastAsia="zh-CN" w:bidi="ar-SA"/>
        </w:rPr>
        <w:t>0.71</w:t>
      </w:r>
      <w:r>
        <w:rPr>
          <w:rFonts w:hint="default" w:ascii="Times New Roman" w:hAnsi="Times New Roman" w:eastAsia="仿宋_GB2312" w:cs="Times New Roman"/>
          <w:color w:val="auto"/>
          <w:kern w:val="2"/>
          <w:sz w:val="32"/>
          <w:szCs w:val="32"/>
          <w:highlight w:val="none"/>
          <w:lang w:val="en-US" w:eastAsia="zh-CN" w:bidi="ar-SA"/>
        </w:rPr>
        <w:t>%；住房保障支出5.10万元，占</w:t>
      </w:r>
      <w:r>
        <w:rPr>
          <w:rFonts w:hint="eastAsia" w:ascii="Times New Roman" w:hAnsi="Times New Roman" w:eastAsia="仿宋_GB2312" w:cs="Times New Roman"/>
          <w:color w:val="auto"/>
          <w:kern w:val="2"/>
          <w:sz w:val="32"/>
          <w:szCs w:val="32"/>
          <w:highlight w:val="none"/>
          <w:lang w:val="en-US" w:eastAsia="zh-CN" w:bidi="ar-SA"/>
        </w:rPr>
        <w:t>1.39</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p>
    <w:p w14:paraId="595DF7EF">
      <w:pPr>
        <w:spacing w:line="600" w:lineRule="exact"/>
        <w:ind w:firstLine="640"/>
      </w:pPr>
      <w:r>
        <w:drawing>
          <wp:anchor distT="0" distB="0" distL="114300" distR="114300" simplePos="0" relativeHeight="251661312" behindDoc="1" locked="0" layoutInCell="1" allowOverlap="1">
            <wp:simplePos x="0" y="0"/>
            <wp:positionH relativeFrom="column">
              <wp:posOffset>410845</wp:posOffset>
            </wp:positionH>
            <wp:positionV relativeFrom="paragraph">
              <wp:posOffset>71120</wp:posOffset>
            </wp:positionV>
            <wp:extent cx="3888105" cy="2600325"/>
            <wp:effectExtent l="4445" t="4445" r="12700" b="5080"/>
            <wp:wrapNone/>
            <wp:docPr id="348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27AF4D0">
      <w:pPr>
        <w:spacing w:line="600" w:lineRule="exact"/>
        <w:ind w:firstLine="640"/>
      </w:pPr>
    </w:p>
    <w:p w14:paraId="6EB275AB">
      <w:pPr>
        <w:spacing w:line="600" w:lineRule="exact"/>
        <w:ind w:firstLine="640"/>
      </w:pPr>
    </w:p>
    <w:p w14:paraId="481CE3C2">
      <w:pPr>
        <w:spacing w:line="600" w:lineRule="exact"/>
        <w:ind w:firstLine="640"/>
      </w:pPr>
    </w:p>
    <w:p w14:paraId="55FA41C1">
      <w:pPr>
        <w:spacing w:line="600" w:lineRule="exact"/>
        <w:ind w:firstLine="640"/>
      </w:pPr>
    </w:p>
    <w:p w14:paraId="0B870D79">
      <w:pPr>
        <w:spacing w:line="600" w:lineRule="exact"/>
        <w:ind w:firstLine="640"/>
      </w:pPr>
    </w:p>
    <w:p w14:paraId="13242B7B">
      <w:pPr>
        <w:spacing w:line="600" w:lineRule="exact"/>
        <w:ind w:firstLine="640"/>
      </w:pPr>
    </w:p>
    <w:p w14:paraId="25E0FA9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F1FD8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2615323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5" w:name="_Toc15378460"/>
      <w:bookmarkStart w:id="36" w:name="_Toc15377213"/>
      <w:bookmarkStart w:id="37"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367.41</w:t>
      </w:r>
      <w:r>
        <w:rPr>
          <w:rFonts w:hint="eastAsia"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35"/>
      <w:bookmarkEnd w:id="36"/>
      <w:bookmarkEnd w:id="37"/>
    </w:p>
    <w:p w14:paraId="7A6D9167">
      <w:pPr>
        <w:spacing w:line="600" w:lineRule="exact"/>
        <w:ind w:firstLine="64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1.一般公共服务（类）群众团体事务（款）行政运行（项）：支出决算为</w:t>
      </w:r>
      <w:r>
        <w:rPr>
          <w:rFonts w:hint="eastAsia" w:ascii="Times New Roman" w:hAnsi="Times New Roman" w:eastAsia="仿宋_GB2312" w:cs="Times New Roman"/>
          <w:color w:val="auto"/>
          <w:kern w:val="2"/>
          <w:sz w:val="32"/>
          <w:szCs w:val="32"/>
          <w:highlight w:val="none"/>
          <w:lang w:val="en-US" w:eastAsia="zh-CN" w:bidi="ar-SA"/>
        </w:rPr>
        <w:t>155.39</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42264D6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2.一般公共服务（类）群众团体事务（款）一般行政管理事务（项）：支出决算为</w:t>
      </w:r>
      <w:r>
        <w:rPr>
          <w:rFonts w:hint="eastAsia" w:ascii="Times New Roman" w:hAnsi="Times New Roman" w:eastAsia="仿宋_GB2312" w:cs="Times New Roman"/>
          <w:color w:val="auto"/>
          <w:kern w:val="2"/>
          <w:sz w:val="32"/>
          <w:szCs w:val="32"/>
          <w:highlight w:val="none"/>
          <w:lang w:val="en-US" w:eastAsia="zh-CN" w:bidi="ar-SA"/>
        </w:rPr>
        <w:t>121.28</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0E5F297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3.一般公共服务（类）群众团体事务（款）其他群众团体事务支出（项）：支出决算为76.3</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万元，完成预算**%，完成预算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0FA89CA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4.社会保障和就业（类）行政事业单位养老支出（款）机关事业单位基本养老保险缴费支出（项）：支出决算为6.12万元，完成预算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0B3C77F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5.社会保障和就业（类）其他社会保障和就业支出（款）其他社会保障和就业支出（项）：支出决算为0.61万元，完成预算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390A3EDD">
      <w:pPr>
        <w:spacing w:line="600" w:lineRule="exact"/>
        <w:ind w:firstLine="640"/>
        <w:rPr>
          <w:rFonts w:hint="eastAsia"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6.卫生健康（类）行政事业单位医疗（款）行政单位医疗（项）：支出决算为2.3</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5FA0599E">
      <w:pPr>
        <w:numPr>
          <w:ilvl w:val="0"/>
          <w:numId w:val="0"/>
        </w:numPr>
        <w:spacing w:line="60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卫生健康（类）行政事业单位医疗（款）公务员医疗补助（项）：支出决算为0.26万元，完成预算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618C5FB0">
      <w:pPr>
        <w:numPr>
          <w:ilvl w:val="0"/>
          <w:numId w:val="0"/>
        </w:num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住房保障（类）住房改革支出（款）住房公积金（项）：支出决算为5.1</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%，决算数等于预算数</w:t>
      </w:r>
      <w:r>
        <w:rPr>
          <w:rFonts w:hint="eastAsia" w:ascii="Times New Roman" w:hAnsi="Times New Roman" w:eastAsia="仿宋_GB2312" w:cs="Times New Roman"/>
          <w:color w:val="auto"/>
          <w:kern w:val="2"/>
          <w:sz w:val="32"/>
          <w:szCs w:val="32"/>
          <w:highlight w:val="none"/>
          <w:lang w:val="en-US" w:eastAsia="zh-CN" w:bidi="ar-SA"/>
        </w:rPr>
        <w:t>。</w:t>
      </w:r>
    </w:p>
    <w:p w14:paraId="226278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65A0CD3">
      <w:pPr>
        <w:tabs>
          <w:tab w:val="right" w:pos="8306"/>
        </w:tabs>
        <w:spacing w:line="600" w:lineRule="exact"/>
        <w:ind w:firstLine="640"/>
        <w:outlineLvl w:val="1"/>
        <w:rPr>
          <w:rStyle w:val="29"/>
          <w:rFonts w:ascii="Times New Roman" w:hAnsi="Times New Roman"/>
          <w:color w:val="auto"/>
          <w:highlight w:val="none"/>
        </w:rPr>
      </w:pPr>
      <w:bookmarkStart w:id="38" w:name="_Toc15396608"/>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8"/>
      <w:bookmarkEnd w:id="39"/>
      <w:r>
        <w:rPr>
          <w:rStyle w:val="29"/>
          <w:rFonts w:ascii="Times New Roman" w:hAnsi="Times New Roman" w:eastAsia="黑体"/>
          <w:b w:val="0"/>
          <w:color w:val="auto"/>
          <w:highlight w:val="none"/>
        </w:rPr>
        <w:tab/>
      </w:r>
    </w:p>
    <w:p w14:paraId="19B445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169.83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C963F2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162.46</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万元，主要包括：基本工资、津贴补贴、奖金、机关事业单位基本养老保险缴费、其他社会保障缴费、其他工资福利支出、住房公积金等。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xml:space="preserve">    公用经费</w:t>
      </w:r>
      <w:r>
        <w:rPr>
          <w:rFonts w:hint="default" w:ascii="Times New Roman" w:hAnsi="Times New Roman" w:eastAsia="仿宋_GB2312" w:cs="Times New Roman"/>
          <w:sz w:val="32"/>
          <w:szCs w:val="32"/>
        </w:rPr>
        <w:t>7.36</w:t>
      </w:r>
      <w:r>
        <w:rPr>
          <w:rFonts w:hint="default" w:ascii="Times New Roman" w:hAnsi="Times New Roman" w:eastAsia="仿宋_GB2312" w:cs="Times New Roman"/>
          <w:color w:val="auto"/>
          <w:kern w:val="2"/>
          <w:sz w:val="32"/>
          <w:szCs w:val="32"/>
          <w:highlight w:val="none"/>
          <w:lang w:val="en-US" w:eastAsia="zh-CN" w:bidi="ar-SA"/>
        </w:rPr>
        <w:t>万元，主要包括：办公费、电费、邮电费、差旅费、会议费、公务接待费、工会经费、福利费、其他交通费、其他商品和服务支出等。</w:t>
      </w:r>
    </w:p>
    <w:p w14:paraId="606C68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DEFA522">
      <w:pPr>
        <w:spacing w:line="600" w:lineRule="exact"/>
        <w:ind w:firstLine="640"/>
        <w:outlineLvl w:val="1"/>
        <w:rPr>
          <w:rStyle w:val="29"/>
          <w:rFonts w:ascii="Times New Roman" w:hAnsi="Times New Roman" w:eastAsia="黑体"/>
          <w:b w:val="0"/>
          <w:color w:val="auto"/>
          <w:highlight w:val="none"/>
        </w:rPr>
      </w:pPr>
      <w:bookmarkStart w:id="40" w:name="_Toc15396609"/>
      <w:bookmarkStart w:id="41"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40"/>
      <w:bookmarkEnd w:id="41"/>
    </w:p>
    <w:p w14:paraId="05E3FA0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5671C10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0.36</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eastAsia" w:ascii="Times New Roman" w:hAnsi="Times New Roman" w:eastAsia="仿宋_GB2312" w:cs="Times New Roman"/>
          <w:sz w:val="32"/>
          <w:szCs w:val="32"/>
          <w:lang w:val="en-US" w:eastAsia="zh-CN"/>
        </w:rPr>
        <w:t>100</w:t>
      </w:r>
      <w:r>
        <w:rPr>
          <w:rFonts w:hint="default" w:ascii="Times New Roman" w:hAnsi="Times New Roman" w:eastAsia="仿宋_GB2312" w:cs="Times New Roman"/>
          <w:color w:val="auto"/>
          <w:kern w:val="2"/>
          <w:sz w:val="32"/>
          <w:szCs w:val="32"/>
          <w:highlight w:val="none"/>
          <w:lang w:val="en-US" w:eastAsia="zh-CN" w:bidi="ar-SA"/>
        </w:rPr>
        <w:t>%，较上年度减少</w:t>
      </w:r>
      <w:r>
        <w:rPr>
          <w:rFonts w:hint="eastAsia" w:ascii="Times New Roman" w:hAnsi="Times New Roman" w:eastAsia="仿宋_GB2312" w:cs="Times New Roman"/>
          <w:color w:val="auto"/>
          <w:kern w:val="2"/>
          <w:sz w:val="32"/>
          <w:szCs w:val="32"/>
          <w:highlight w:val="none"/>
          <w:lang w:val="en-US" w:eastAsia="zh-CN" w:bidi="ar-SA"/>
        </w:rPr>
        <w:t>0.12</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ascii="Times New Roman" w:hAnsi="Times New Roman" w:eastAsia="仿宋_GB2312" w:cs="Times New Roman"/>
          <w:color w:val="auto"/>
          <w:kern w:val="2"/>
          <w:sz w:val="32"/>
          <w:szCs w:val="32"/>
          <w:highlight w:val="none"/>
          <w:lang w:val="en-US" w:eastAsia="zh-CN" w:bidi="ar-SA"/>
        </w:rPr>
        <w:t>25</w:t>
      </w:r>
      <w:r>
        <w:rPr>
          <w:rFonts w:hint="default" w:ascii="Times New Roman" w:hAnsi="Times New Roman" w:eastAsia="仿宋_GB2312" w:cs="Times New Roman"/>
          <w:color w:val="auto"/>
          <w:kern w:val="2"/>
          <w:sz w:val="32"/>
          <w:szCs w:val="32"/>
          <w:highlight w:val="none"/>
          <w:lang w:val="en-US" w:eastAsia="zh-CN" w:bidi="ar-SA"/>
        </w:rPr>
        <w:t>%。决算数与预算数持平</w:t>
      </w:r>
      <w:r>
        <w:rPr>
          <w:rFonts w:hint="eastAsia" w:ascii="Times New Roman" w:hAnsi="Times New Roman" w:eastAsia="仿宋_GB2312" w:cs="Times New Roman"/>
          <w:color w:val="auto"/>
          <w:kern w:val="2"/>
          <w:sz w:val="32"/>
          <w:szCs w:val="32"/>
          <w:highlight w:val="none"/>
          <w:lang w:val="en-US" w:eastAsia="zh-CN" w:bidi="ar-SA"/>
        </w:rPr>
        <w:t>。</w:t>
      </w:r>
    </w:p>
    <w:p w14:paraId="041B33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6AC00430">
      <w:pPr>
        <w:spacing w:line="600" w:lineRule="exact"/>
        <w:ind w:firstLine="640"/>
      </w:pPr>
      <w:r>
        <w:rPr>
          <w:rFonts w:hint="eastAsia"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2024年度“三公”经费财政拨款支出决算中，因公出国（境）费支出决算0万元，占0%；公务用车购置及运行维护费支出决算0万元，占0%；公务接待费支出决算0.36万元，占100%。具体情况如下：</w:t>
      </w:r>
    </w:p>
    <w:p w14:paraId="2D330A63">
      <w:pPr>
        <w:spacing w:line="600" w:lineRule="exact"/>
        <w:ind w:firstLine="640"/>
      </w:pPr>
      <w:r>
        <w:drawing>
          <wp:anchor distT="0" distB="0" distL="114300" distR="114300" simplePos="0" relativeHeight="251661312" behindDoc="1" locked="0" layoutInCell="1" allowOverlap="1">
            <wp:simplePos x="0" y="0"/>
            <wp:positionH relativeFrom="column">
              <wp:posOffset>334645</wp:posOffset>
            </wp:positionH>
            <wp:positionV relativeFrom="paragraph">
              <wp:posOffset>43180</wp:posOffset>
            </wp:positionV>
            <wp:extent cx="4733925" cy="2210435"/>
            <wp:effectExtent l="4445" t="5080" r="5080" b="13335"/>
            <wp:wrapNone/>
            <wp:docPr id="3584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3B01A92">
      <w:pPr>
        <w:spacing w:line="600" w:lineRule="exact"/>
        <w:ind w:firstLine="640"/>
      </w:pPr>
    </w:p>
    <w:p w14:paraId="1B7705B4">
      <w:pPr>
        <w:spacing w:line="600" w:lineRule="exact"/>
        <w:ind w:firstLine="640"/>
      </w:pPr>
    </w:p>
    <w:p w14:paraId="7A5EBA79">
      <w:pPr>
        <w:spacing w:line="600" w:lineRule="exact"/>
        <w:ind w:firstLine="640"/>
      </w:pPr>
    </w:p>
    <w:p w14:paraId="16C85BB9">
      <w:pPr>
        <w:spacing w:line="600" w:lineRule="exact"/>
        <w:ind w:firstLine="640"/>
      </w:pPr>
    </w:p>
    <w:p w14:paraId="6509FA13">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9E6153B">
      <w:pPr>
        <w:spacing w:line="600" w:lineRule="exact"/>
        <w:ind w:firstLine="320" w:firstLineChars="1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01954B1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4E0E52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402D27A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0.36万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公务接待减少</w:t>
      </w:r>
      <w:r>
        <w:rPr>
          <w:rFonts w:hint="eastAsia" w:ascii="Times New Roman" w:hAnsi="Times New Roman" w:eastAsia="仿宋_GB2312" w:cs="仿宋_GB2312"/>
          <w:color w:val="auto"/>
          <w:kern w:val="2"/>
          <w:sz w:val="32"/>
          <w:szCs w:val="32"/>
          <w:highlight w:val="none"/>
          <w:lang w:val="en-US" w:eastAsia="zh-CN" w:bidi="ar-SA"/>
        </w:rPr>
        <w:t>。其中：</w:t>
      </w:r>
    </w:p>
    <w:p w14:paraId="45304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国内公务接待支出0.36万元，</w:t>
      </w:r>
      <w:r>
        <w:rPr>
          <w:rFonts w:hint="eastAsia" w:eastAsia="仿宋_GB2312" w:cs="仿宋_GB2312"/>
          <w:color w:val="auto"/>
          <w:kern w:val="2"/>
          <w:sz w:val="32"/>
          <w:szCs w:val="32"/>
          <w:highlight w:val="none"/>
          <w:lang w:val="en-US" w:eastAsia="zh-CN" w:bidi="ar-SA"/>
        </w:rPr>
        <w:t>其中</w:t>
      </w:r>
      <w:r>
        <w:rPr>
          <w:rFonts w:hint="eastAsia" w:ascii="Times New Roman" w:hAnsi="Times New Roman" w:eastAsia="仿宋_GB2312" w:cs="仿宋_GB2312"/>
          <w:color w:val="auto"/>
          <w:kern w:val="2"/>
          <w:sz w:val="32"/>
          <w:szCs w:val="32"/>
          <w:highlight w:val="none"/>
          <w:lang w:val="en-US" w:eastAsia="zh-CN" w:bidi="ar-SA"/>
        </w:rPr>
        <w:t>国内公务接待2批次，20人次（不包括陪同人员），共计支出0.36万元，具体内容包括：团市委调研共青团、少先队工作餐费0.12万元，南京工业大学赴沐川县召开共建推进会并看望研支团成员工作餐费0.24万元。</w:t>
      </w:r>
    </w:p>
    <w:p w14:paraId="6DB23D6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EA74A3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4" w:name="_Toc15396610"/>
      <w:bookmarkStart w:id="45" w:name="_Toc15377218"/>
    </w:p>
    <w:p w14:paraId="38026767">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44"/>
      <w:bookmarkEnd w:id="45"/>
    </w:p>
    <w:p w14:paraId="26940B2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与上年持平。</w:t>
      </w:r>
    </w:p>
    <w:p w14:paraId="6206A20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450E960">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46" w:name="_Toc15377219"/>
      <w:bookmarkStart w:id="47"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46"/>
      <w:bookmarkEnd w:id="47"/>
    </w:p>
    <w:p w14:paraId="28BAC9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与上年持平。</w:t>
      </w:r>
    </w:p>
    <w:p w14:paraId="56D0C24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B203746">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8" w:name="_Toc15377221"/>
      <w:bookmarkStart w:id="49"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8"/>
      <w:bookmarkEnd w:id="49"/>
    </w:p>
    <w:p w14:paraId="5BAB8B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64F4DA7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中国共产主义青年团沐川县委员会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Times New Roman" w:hAnsi="Times New Roman" w:eastAsia="仿宋_GB2312" w:cs="仿宋_GB2312"/>
          <w:color w:val="auto"/>
          <w:kern w:val="2"/>
          <w:sz w:val="32"/>
          <w:szCs w:val="32"/>
          <w:highlight w:val="none"/>
          <w:lang w:val="en-US" w:eastAsia="zh-CN" w:bidi="ar-SA"/>
        </w:rPr>
        <w:t>7.36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0.14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1.94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在编在岗人员在岗月数比上年增加，人员经费增加。</w:t>
      </w:r>
    </w:p>
    <w:p w14:paraId="28BBC3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4A475F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571D182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2024年度，中国共产主义青年团沐川县委员会政府采购支出总额0万元。</w:t>
      </w:r>
    </w:p>
    <w:p w14:paraId="598FE3D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ACB40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704FE8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截至2024年12月31日，中国共产主义青年团沐川县委员会共有车辆0辆。</w:t>
      </w:r>
    </w:p>
    <w:p w14:paraId="416B61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8DDB7C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D1FA0F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大学生西部计划志愿者及研究生支教团补贴项目、大学生志愿服务西部计划中央项目、政务运转工作经费、2023年度大学生志愿服务西部计划中央资金、2023年AKTD经费补助、县域共青团基层组织改革工作经费等</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5470B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Times New Roman"/>
          <w:sz w:val="32"/>
          <w:szCs w:val="32"/>
        </w:rPr>
        <w:t>本部门对202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年部门整体（含部门预算项目）开展绩效自评</w:t>
      </w:r>
      <w:r>
        <w:rPr>
          <w:rFonts w:hint="default" w:ascii="Times New Roman" w:hAnsi="Times New Roman" w:eastAsia="仿宋_GB2312" w:cs="Times New Roman"/>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形成</w:t>
      </w:r>
      <w:r>
        <w:rPr>
          <w:rFonts w:hint="eastAsia" w:eastAsia="仿宋_GB2312" w:cs="仿宋_GB2312"/>
          <w:color w:val="auto"/>
          <w:kern w:val="2"/>
          <w:sz w:val="32"/>
          <w:szCs w:val="32"/>
          <w:highlight w:val="none"/>
          <w:lang w:val="en-US" w:eastAsia="zh-CN" w:bidi="ar-SA"/>
        </w:rPr>
        <w:t>共青团沐川县委员会</w:t>
      </w:r>
      <w:r>
        <w:rPr>
          <w:rFonts w:hint="eastAsia" w:ascii="Times New Roman" w:hAnsi="Times New Roman" w:eastAsia="仿宋_GB2312" w:cs="仿宋_GB2312"/>
          <w:color w:val="auto"/>
          <w:kern w:val="2"/>
          <w:sz w:val="32"/>
          <w:szCs w:val="32"/>
          <w:highlight w:val="none"/>
          <w:lang w:val="en-US" w:eastAsia="zh-CN" w:bidi="ar-SA"/>
        </w:rPr>
        <w:t>部门整体绩效自评报告</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14:paraId="77B820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9824B56">
      <w:pPr>
        <w:spacing w:line="600" w:lineRule="exact"/>
        <w:ind w:firstLine="640"/>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lang w:val="en-US" w:eastAsia="zh-CN"/>
        </w:rPr>
        <w:t>（五）数据收舍</w:t>
      </w:r>
      <w:r>
        <w:rPr>
          <w:rFonts w:hint="eastAsia" w:ascii="Times New Roman" w:hAnsi="Times New Roman" w:eastAsia="楷体_GB2312" w:cs="楷体_GB2312"/>
          <w:b/>
          <w:color w:val="auto"/>
          <w:sz w:val="32"/>
          <w:szCs w:val="32"/>
          <w:highlight w:val="none"/>
        </w:rPr>
        <w:t>差异情况</w:t>
      </w:r>
    </w:p>
    <w:p w14:paraId="1E137C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由于数据四舍五入收舍，文字中数据与公开表格中数据、表格内部汇总数在不同表格之间数据可能存在一定收拾差异。</w:t>
      </w:r>
    </w:p>
    <w:p w14:paraId="7C9F3992">
      <w:pPr>
        <w:spacing w:line="600" w:lineRule="exact"/>
        <w:ind w:firstLine="643" w:firstLineChars="200"/>
        <w:outlineLvl w:val="2"/>
        <w:rPr>
          <w:rFonts w:hint="eastAsia" w:ascii="Times New Roman" w:hAnsi="Times New Roman" w:eastAsia="楷体_GB2312" w:cs="楷体_GB2312"/>
          <w:b/>
          <w:color w:val="auto"/>
          <w:sz w:val="32"/>
          <w:szCs w:val="32"/>
          <w:highlight w:val="none"/>
          <w:lang w:val="en-US" w:eastAsia="zh-CN"/>
        </w:rPr>
      </w:pPr>
    </w:p>
    <w:p w14:paraId="6EE151C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71FE99">
      <w:pPr>
        <w:pStyle w:val="2"/>
        <w:rPr>
          <w:rFonts w:hint="eastAsia" w:ascii="Times New Roman" w:hAnsi="Times New Roman" w:eastAsia="仿宋_GB2312" w:cs="仿宋_GB2312"/>
          <w:color w:val="auto"/>
          <w:kern w:val="2"/>
          <w:sz w:val="32"/>
          <w:szCs w:val="32"/>
          <w:highlight w:val="none"/>
          <w:lang w:val="en-US" w:eastAsia="zh-CN" w:bidi="ar-SA"/>
        </w:rPr>
      </w:pPr>
    </w:p>
    <w:p w14:paraId="0D5C9ED9">
      <w:pPr>
        <w:rPr>
          <w:rFonts w:hint="eastAsia"/>
          <w:lang w:val="en-US" w:eastAsia="zh-CN"/>
        </w:rPr>
      </w:pPr>
    </w:p>
    <w:p w14:paraId="42CF7F3A">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96613"/>
      <w:bookmarkStart w:id="5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1C21F8D1">
      <w:pPr>
        <w:spacing w:line="600" w:lineRule="exact"/>
        <w:jc w:val="left"/>
        <w:rPr>
          <w:rFonts w:ascii="Times New Roman" w:hAnsi="Times New Roman"/>
          <w:b/>
          <w:color w:val="auto"/>
          <w:sz w:val="44"/>
          <w:szCs w:val="44"/>
          <w:highlight w:val="none"/>
        </w:rPr>
      </w:pPr>
    </w:p>
    <w:p w14:paraId="191BD734">
      <w:pPr>
        <w:spacing w:line="600" w:lineRule="exact"/>
        <w:jc w:val="left"/>
        <w:rPr>
          <w:rFonts w:hint="eastAsia" w:ascii="Times New Roman" w:hAnsi="Times New Roman" w:eastAsia="仿宋_GB2312" w:cs="仿宋_GB2312"/>
          <w:color w:val="auto"/>
          <w:kern w:val="2"/>
          <w:sz w:val="32"/>
          <w:szCs w:val="32"/>
          <w:highlight w:val="none"/>
          <w:lang w:val="en-US" w:eastAsia="zh-CN" w:bidi="ar-SA"/>
        </w:rPr>
      </w:pPr>
      <w:bookmarkStart w:id="55" w:name="_Toc15377226"/>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218DF7DB">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.一般公共服务（类）群众团体事务（款）行政运行（项）：指行政单位（包括实行公务员管理的事业单位）的基本支出。</w:t>
      </w:r>
    </w:p>
    <w:p w14:paraId="3EC0A967">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.一般公共服务（类）群众团体事务（款）一般行政管理事务（项）：指行政单位（包括实行公务员管理的事业单位）未单独设置项级科目的其他项目支出。</w:t>
      </w:r>
    </w:p>
    <w:p w14:paraId="2F243298">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一般公共服务（类）群众团体事务（款）其他群众团体事务支出（项）：指用于群众团体事务方面的支出。</w:t>
      </w:r>
    </w:p>
    <w:p w14:paraId="0F296FFF">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.社会保障和就业（类）行政事业单位养老支出（款）机关事业单位基本养老保险缴费支出（项）：指机关事业单位实施养老保险制度由单位缴纳的基本养老保险费支出。</w:t>
      </w:r>
    </w:p>
    <w:p w14:paraId="03ED64EE">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社会保障和就业支出（类）其他社会保障和就业支出（款）其他社会保障和就业支出（项）：指除上述项目以外其他用于社会保障和就业方面的支出。</w:t>
      </w:r>
    </w:p>
    <w:p w14:paraId="2D49864D">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.卫生健康（类）行政事业单位医疗（款）行政单位医疗（项）：指财政部门安排的行政单位（包括实行公务员管理的事业单位）基本医疗保险缴费经费。</w:t>
      </w:r>
    </w:p>
    <w:p w14:paraId="0B5179D8">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卫生健康支出（类）行政事业单位医疗（款）公务员医疗补助（项）：指本单位公务员医疗补助经费。</w:t>
      </w:r>
    </w:p>
    <w:p w14:paraId="251A01F3">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.住房保障（类）住房改革支出（款）住房公积金（项）：指行政事业单位按人力资源和社会保障部、财政部规定的基本工资和津贴补贴以及规定比例为职工缴纳的住房公积金。</w:t>
      </w:r>
    </w:p>
    <w:p w14:paraId="30DE6A6E">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F78E1BA">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.项目支出：指在基本支出之外为完成特定行政任务和事业发展目标所发生的支出。</w:t>
      </w:r>
    </w:p>
    <w:p w14:paraId="2224D2F8">
      <w:pPr>
        <w:spacing w:line="600" w:lineRule="exact"/>
        <w:ind w:firstLine="640" w:firstLineChars="200"/>
        <w:jc w:val="left"/>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30983D1">
      <w:pPr>
        <w:spacing w:line="600" w:lineRule="exact"/>
        <w:ind w:firstLine="640" w:firstLineChars="200"/>
        <w:jc w:val="left"/>
        <w:rPr>
          <w:rStyle w:val="28"/>
          <w:rFonts w:hint="eastAsia" w:ascii="Times New Roman" w:hAnsi="Times New Roman" w:eastAsia="黑体"/>
          <w:b w:val="0"/>
          <w:color w:val="auto"/>
          <w:highlight w:val="none"/>
          <w:lang w:eastAsia="zh-CN"/>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bookmarkStart w:id="56" w:name="_Toc15396614"/>
      <w:r>
        <w:rPr>
          <w:rFonts w:hint="eastAsia" w:eastAsia="仿宋_GB2312" w:cs="仿宋_GB2312"/>
          <w:color w:val="auto"/>
          <w:kern w:val="2"/>
          <w:sz w:val="32"/>
          <w:szCs w:val="32"/>
          <w:highlight w:val="none"/>
          <w:lang w:val="en-US" w:eastAsia="zh-CN" w:bidi="ar-SA"/>
        </w:rPr>
        <w:t xml:space="preserve">                 </w:t>
      </w:r>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6A86A797">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F74E0DE">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690C19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B53D06D">
      <w:pPr>
        <w:widowControl/>
        <w:spacing w:line="578" w:lineRule="exact"/>
        <w:contextualSpacing/>
        <w:jc w:val="center"/>
        <w:rPr>
          <w:rFonts w:hint="eastAsia" w:ascii="Times New Roman" w:hAnsi="Times New Roman" w:eastAsia="方正小标宋简体" w:cs="Times New Roman"/>
          <w:bCs/>
          <w:sz w:val="44"/>
          <w:szCs w:val="44"/>
          <w:shd w:val="clear" w:color="auto" w:fill="FFFFFF"/>
          <w:lang w:val="en-US" w:eastAsia="zh-CN"/>
        </w:rPr>
      </w:pPr>
      <w:r>
        <w:rPr>
          <w:rFonts w:hint="eastAsia" w:ascii="Times New Roman" w:hAnsi="Times New Roman" w:eastAsia="方正小标宋简体" w:cs="Times New Roman"/>
          <w:bCs/>
          <w:sz w:val="44"/>
          <w:szCs w:val="44"/>
          <w:shd w:val="clear" w:color="auto" w:fill="FFFFFF"/>
          <w:lang w:val="en-US" w:eastAsia="zh-CN"/>
        </w:rPr>
        <w:t>共青团沐川县委员会</w:t>
      </w:r>
    </w:p>
    <w:p w14:paraId="09A363D9">
      <w:pPr>
        <w:widowControl/>
        <w:spacing w:line="578" w:lineRule="exact"/>
        <w:contextualSpacing/>
        <w:jc w:val="center"/>
        <w:rPr>
          <w:rFonts w:ascii="Times New Roman" w:hAnsi="Times New Roman" w:eastAsia="方正小标宋简体" w:cs="Times New Roman"/>
          <w:bCs/>
          <w:sz w:val="44"/>
          <w:szCs w:val="44"/>
          <w:shd w:val="clear" w:color="auto" w:fill="FFFFFF"/>
        </w:rPr>
      </w:pPr>
      <w:r>
        <w:rPr>
          <w:rFonts w:ascii="Times New Roman" w:hAnsi="Times New Roman" w:eastAsia="方正小标宋简体" w:cs="Times New Roman"/>
          <w:bCs/>
          <w:sz w:val="44"/>
          <w:szCs w:val="44"/>
          <w:shd w:val="clear" w:color="auto" w:fill="FFFFFF"/>
        </w:rPr>
        <w:t>部门整体支出自评报告</w:t>
      </w:r>
    </w:p>
    <w:p w14:paraId="658EE718">
      <w:pPr>
        <w:widowControl/>
        <w:spacing w:line="578" w:lineRule="exact"/>
        <w:contextualSpacing/>
        <w:jc w:val="center"/>
        <w:rPr>
          <w:rFonts w:hint="eastAsia" w:ascii="Times New Roman" w:hAnsi="Times New Roman" w:eastAsia="仿宋_GB2312" w:cs="Times New Roman"/>
          <w:sz w:val="32"/>
          <w:szCs w:val="32"/>
          <w:shd w:val="clear" w:color="auto" w:fill="FFFFFF"/>
          <w:lang w:val="en-US" w:eastAsia="zh-CN"/>
        </w:rPr>
      </w:pPr>
    </w:p>
    <w:p w14:paraId="20EDB6D9">
      <w:pPr>
        <w:widowControl/>
        <w:spacing w:line="590" w:lineRule="exact"/>
        <w:ind w:firstLine="660" w:firstLineChars="200"/>
        <w:contextualSpacing/>
        <w:rPr>
          <w:rFonts w:ascii="Times New Roman" w:hAnsi="Times New Roman" w:eastAsia="黑体" w:cs="Times New Roman"/>
          <w:color w:val="000000"/>
          <w:kern w:val="0"/>
          <w:sz w:val="33"/>
          <w:szCs w:val="33"/>
          <w:shd w:val="clear" w:color="auto" w:fill="FFFFFF"/>
        </w:rPr>
      </w:pPr>
    </w:p>
    <w:p w14:paraId="1992289D">
      <w:pPr>
        <w:widowControl/>
        <w:spacing w:line="590" w:lineRule="exact"/>
        <w:ind w:firstLine="660" w:firstLineChars="200"/>
        <w:contextualSpacing/>
        <w:rPr>
          <w:rFonts w:ascii="Times New Roman" w:hAnsi="Times New Roman" w:eastAsia="仿宋_GB2312" w:cs="Times New Roman"/>
          <w:sz w:val="33"/>
          <w:szCs w:val="33"/>
        </w:rPr>
      </w:pPr>
      <w:r>
        <w:rPr>
          <w:rFonts w:hint="eastAsia" w:ascii="Times New Roman" w:hAnsi="Times New Roman" w:eastAsia="黑体" w:cs="Times New Roman"/>
          <w:color w:val="000000"/>
          <w:kern w:val="0"/>
          <w:sz w:val="33"/>
          <w:szCs w:val="33"/>
          <w:shd w:val="clear" w:color="auto" w:fill="FFFFFF"/>
          <w:lang w:val="zh-CN"/>
        </w:rPr>
        <w:t>一、</w:t>
      </w:r>
      <w:r>
        <w:rPr>
          <w:rFonts w:ascii="Times New Roman" w:hAnsi="Times New Roman" w:eastAsia="黑体" w:cs="Times New Roman"/>
          <w:color w:val="000000"/>
          <w:kern w:val="0"/>
          <w:sz w:val="33"/>
          <w:szCs w:val="33"/>
          <w:shd w:val="clear" w:color="auto" w:fill="FFFFFF"/>
          <w:lang w:val="zh-CN"/>
        </w:rPr>
        <w:t>部门基本情况</w:t>
      </w:r>
    </w:p>
    <w:p w14:paraId="6FFEA7BD">
      <w:pPr>
        <w:widowControl/>
        <w:spacing w:line="590" w:lineRule="exact"/>
        <w:ind w:firstLine="663" w:firstLineChars="200"/>
        <w:contextualSpacing/>
        <w:rPr>
          <w:rFonts w:hint="eastAsia" w:ascii="Times New Roman" w:hAnsi="Times New Roman" w:eastAsia="仿宋_GB2312" w:cs="Times New Roman"/>
          <w:sz w:val="33"/>
          <w:szCs w:val="33"/>
          <w:lang w:val="en-US" w:eastAsia="zh-CN"/>
        </w:rPr>
      </w:pPr>
      <w:r>
        <w:rPr>
          <w:rFonts w:hint="eastAsia" w:ascii="Times New Roman" w:hAnsi="Times New Roman" w:eastAsia="楷体_GB2312" w:cs="Times New Roman"/>
          <w:b/>
          <w:bCs/>
          <w:color w:val="000000"/>
          <w:kern w:val="0"/>
          <w:sz w:val="33"/>
          <w:szCs w:val="33"/>
          <w:shd w:val="clear" w:color="auto" w:fill="FFFFFF"/>
          <w:lang w:val="zh-CN"/>
        </w:rPr>
        <w:t>（一）</w:t>
      </w:r>
      <w:r>
        <w:rPr>
          <w:rFonts w:ascii="Times New Roman" w:hAnsi="Times New Roman" w:eastAsia="楷体_GB2312" w:cs="Times New Roman"/>
          <w:b/>
          <w:bCs/>
          <w:color w:val="000000"/>
          <w:kern w:val="0"/>
          <w:sz w:val="33"/>
          <w:szCs w:val="33"/>
          <w:shd w:val="clear" w:color="auto" w:fill="FFFFFF"/>
          <w:lang w:val="zh-CN"/>
        </w:rPr>
        <w:t>机构组成。</w:t>
      </w:r>
      <w:r>
        <w:rPr>
          <w:rFonts w:hint="eastAsia" w:ascii="Times New Roman" w:hAnsi="Times New Roman" w:eastAsia="仿宋_GB2312" w:cs="Times New Roman"/>
          <w:sz w:val="33"/>
          <w:szCs w:val="33"/>
          <w:lang w:val="en-US" w:eastAsia="zh-CN"/>
        </w:rPr>
        <w:t>团县委设综合办公室1个。</w:t>
      </w:r>
    </w:p>
    <w:p w14:paraId="5138B8CE">
      <w:pPr>
        <w:widowControl/>
        <w:spacing w:line="590" w:lineRule="exact"/>
        <w:ind w:firstLine="663" w:firstLineChars="200"/>
        <w:contextualSpacing/>
        <w:rPr>
          <w:rFonts w:hint="eastAsia" w:ascii="Times New Roman" w:hAnsi="Times New Roman" w:eastAsia="楷体_GB2312" w:cs="Times New Roman"/>
          <w:b/>
          <w:bCs/>
          <w:color w:val="000000"/>
          <w:kern w:val="0"/>
          <w:sz w:val="33"/>
          <w:szCs w:val="33"/>
          <w:shd w:val="clear" w:color="auto" w:fill="FFFFFF"/>
          <w:lang w:val="zh-CN"/>
        </w:rPr>
      </w:pPr>
      <w:r>
        <w:rPr>
          <w:rFonts w:ascii="Times New Roman" w:hAnsi="Times New Roman" w:eastAsia="楷体_GB2312" w:cs="Times New Roman"/>
          <w:b/>
          <w:bCs/>
          <w:color w:val="000000"/>
          <w:kern w:val="0"/>
          <w:sz w:val="33"/>
          <w:szCs w:val="33"/>
          <w:shd w:val="clear" w:color="auto" w:fill="FFFFFF"/>
          <w:lang w:val="zh-CN"/>
        </w:rPr>
        <w:t>（二）机构职能</w:t>
      </w:r>
      <w:r>
        <w:rPr>
          <w:rFonts w:hint="eastAsia" w:ascii="Times New Roman" w:hAnsi="Times New Roman" w:eastAsia="楷体_GB2312" w:cs="Times New Roman"/>
          <w:b/>
          <w:bCs/>
          <w:color w:val="000000"/>
          <w:kern w:val="0"/>
          <w:sz w:val="33"/>
          <w:szCs w:val="33"/>
          <w:shd w:val="clear" w:color="auto" w:fill="FFFFFF"/>
          <w:lang w:val="zh-CN"/>
        </w:rPr>
        <w:t>。</w:t>
      </w:r>
    </w:p>
    <w:p w14:paraId="1A331B21">
      <w:pPr>
        <w:widowControl/>
        <w:spacing w:line="590" w:lineRule="exact"/>
        <w:ind w:firstLine="660" w:firstLineChars="200"/>
        <w:contextualSpacing/>
        <w:rPr>
          <w:rFonts w:hint="eastAsia" w:ascii="Times New Roman" w:hAnsi="Times New Roman" w:eastAsia="仿宋_GB2312" w:cs="Times New Roman"/>
          <w:sz w:val="33"/>
          <w:szCs w:val="33"/>
          <w:lang w:val="en-US" w:eastAsia="zh-CN"/>
        </w:rPr>
      </w:pPr>
      <w:r>
        <w:rPr>
          <w:rFonts w:hint="eastAsia" w:ascii="Times New Roman" w:hAnsi="Times New Roman" w:eastAsia="仿宋_GB2312" w:cs="Times New Roman"/>
          <w:sz w:val="33"/>
          <w:szCs w:val="33"/>
          <w:lang w:val="en-US" w:eastAsia="zh-CN"/>
        </w:rPr>
        <w:t>（1）团结、教育、引导青年在党的基本路线指引下，在建设有中国特色社会主义实践中成长为有理想、有道德、有文化、有纪律的一代新人，发挥党的助手和后备军作用。</w:t>
      </w:r>
    </w:p>
    <w:p w14:paraId="27481A57">
      <w:pPr>
        <w:widowControl/>
        <w:spacing w:line="590" w:lineRule="exact"/>
        <w:ind w:firstLine="660" w:firstLineChars="200"/>
        <w:contextualSpacing/>
        <w:rPr>
          <w:rFonts w:hint="eastAsia" w:ascii="Times New Roman" w:hAnsi="Times New Roman" w:eastAsia="仿宋_GB2312" w:cs="Times New Roman"/>
          <w:sz w:val="33"/>
          <w:szCs w:val="33"/>
          <w:lang w:val="en-US" w:eastAsia="zh-CN"/>
        </w:rPr>
      </w:pPr>
      <w:r>
        <w:rPr>
          <w:rFonts w:hint="eastAsia" w:ascii="Times New Roman" w:hAnsi="Times New Roman" w:eastAsia="仿宋_GB2312" w:cs="Times New Roman"/>
          <w:sz w:val="33"/>
          <w:szCs w:val="33"/>
          <w:lang w:val="en-US" w:eastAsia="zh-CN"/>
        </w:rPr>
        <w:t>（2）参与社会协商对话，民主管理和民主监督，承担政府委托的有关青年工作事务，指导和帮助青联、学联、少先队等青少年组织开展工作，发挥党和政府联系青年联系群众的桥梁和纽带作用。</w:t>
      </w:r>
    </w:p>
    <w:p w14:paraId="0FB431E5">
      <w:pPr>
        <w:widowControl/>
        <w:spacing w:line="590" w:lineRule="exact"/>
        <w:ind w:firstLine="660" w:firstLineChars="200"/>
        <w:contextualSpacing/>
        <w:rPr>
          <w:rFonts w:hint="eastAsia" w:ascii="Times New Roman" w:hAnsi="Times New Roman" w:eastAsia="仿宋_GB2312" w:cs="Times New Roman"/>
          <w:sz w:val="33"/>
          <w:szCs w:val="33"/>
          <w:lang w:val="zh-CN" w:eastAsia="zh-CN"/>
        </w:rPr>
      </w:pPr>
      <w:r>
        <w:rPr>
          <w:rFonts w:hint="eastAsia" w:ascii="Times New Roman" w:hAnsi="Times New Roman" w:eastAsia="仿宋_GB2312" w:cs="Times New Roman"/>
          <w:sz w:val="33"/>
          <w:szCs w:val="33"/>
          <w:lang w:val="en-US" w:eastAsia="zh-CN"/>
        </w:rPr>
        <w:t>（3）在维护全国人民总体利益的前提下，代表和维护青年的具体利益，全心全意为青年服务，发挥青年利益的社会代表作用。</w:t>
      </w:r>
    </w:p>
    <w:p w14:paraId="11052F73">
      <w:pPr>
        <w:spacing w:line="590" w:lineRule="exact"/>
        <w:ind w:firstLine="663" w:firstLineChars="200"/>
        <w:rPr>
          <w:rFonts w:ascii="Times New Roman" w:hAnsi="Times New Roman" w:eastAsia="仿宋_GB2312" w:cs="Times New Roman"/>
          <w:sz w:val="33"/>
          <w:szCs w:val="33"/>
        </w:rPr>
      </w:pPr>
      <w:r>
        <w:rPr>
          <w:rFonts w:ascii="Times New Roman" w:hAnsi="Times New Roman" w:eastAsia="楷体_GB2312" w:cs="Times New Roman"/>
          <w:b/>
          <w:bCs/>
          <w:color w:val="000000"/>
          <w:kern w:val="0"/>
          <w:sz w:val="33"/>
          <w:szCs w:val="33"/>
          <w:shd w:val="clear" w:color="auto" w:fill="FFFFFF"/>
          <w:lang w:val="zh-CN"/>
        </w:rPr>
        <w:t>（</w:t>
      </w:r>
      <w:r>
        <w:rPr>
          <w:rFonts w:hint="eastAsia" w:ascii="Times New Roman" w:hAnsi="Times New Roman" w:eastAsia="楷体_GB2312" w:cs="Times New Roman"/>
          <w:b/>
          <w:bCs/>
          <w:color w:val="000000"/>
          <w:kern w:val="0"/>
          <w:sz w:val="33"/>
          <w:szCs w:val="33"/>
          <w:shd w:val="clear" w:color="auto" w:fill="FFFFFF"/>
          <w:lang w:val="zh-CN"/>
        </w:rPr>
        <w:t>三</w:t>
      </w:r>
      <w:r>
        <w:rPr>
          <w:rFonts w:ascii="Times New Roman" w:hAnsi="Times New Roman" w:eastAsia="楷体_GB2312" w:cs="Times New Roman"/>
          <w:b/>
          <w:bCs/>
          <w:color w:val="000000"/>
          <w:kern w:val="0"/>
          <w:sz w:val="33"/>
          <w:szCs w:val="33"/>
          <w:shd w:val="clear" w:color="auto" w:fill="FFFFFF"/>
          <w:lang w:val="zh-CN"/>
        </w:rPr>
        <w:t>）人员概况</w:t>
      </w:r>
      <w:r>
        <w:rPr>
          <w:rFonts w:hint="eastAsia" w:ascii="Times New Roman" w:hAnsi="Times New Roman" w:eastAsia="楷体_GB2312" w:cs="Times New Roman"/>
          <w:b/>
          <w:bCs/>
          <w:color w:val="000000"/>
          <w:kern w:val="0"/>
          <w:sz w:val="33"/>
          <w:szCs w:val="33"/>
          <w:shd w:val="clear" w:color="auto" w:fill="FFFFFF"/>
          <w:lang w:val="zh-CN"/>
        </w:rPr>
        <w:t>。</w:t>
      </w:r>
      <w:r>
        <w:rPr>
          <w:rFonts w:ascii="Times New Roman" w:hAnsi="Times New Roman" w:eastAsia="仿宋_GB2312" w:cs="Times New Roman"/>
          <w:sz w:val="33"/>
          <w:szCs w:val="33"/>
        </w:rPr>
        <w:t>截至202</w:t>
      </w:r>
      <w:r>
        <w:rPr>
          <w:rFonts w:hint="eastAsia" w:ascii="Times New Roman" w:hAnsi="Times New Roman" w:eastAsia="仿宋_GB2312" w:cs="Times New Roman"/>
          <w:sz w:val="33"/>
          <w:szCs w:val="33"/>
        </w:rPr>
        <w:t>4</w:t>
      </w:r>
      <w:r>
        <w:rPr>
          <w:rFonts w:ascii="Times New Roman" w:hAnsi="Times New Roman" w:eastAsia="仿宋_GB2312" w:cs="Times New Roman"/>
          <w:sz w:val="33"/>
          <w:szCs w:val="33"/>
        </w:rPr>
        <w:t>年末，团县委总编制4个，其中：参公编制4个，在岗在编人数4人</w:t>
      </w:r>
      <w:r>
        <w:rPr>
          <w:rFonts w:hint="eastAsia" w:ascii="Times New Roman" w:hAnsi="Times New Roman" w:eastAsia="仿宋_GB2312" w:cs="Times New Roman"/>
          <w:sz w:val="33"/>
          <w:szCs w:val="33"/>
          <w:lang w:eastAsia="zh-CN"/>
        </w:rPr>
        <w:t>，</w:t>
      </w:r>
      <w:r>
        <w:rPr>
          <w:rFonts w:ascii="Times New Roman" w:hAnsi="Times New Roman" w:eastAsia="仿宋_GB2312" w:cs="Times New Roman"/>
          <w:sz w:val="33"/>
          <w:szCs w:val="33"/>
        </w:rPr>
        <w:t>年末实有人数</w:t>
      </w:r>
      <w:r>
        <w:rPr>
          <w:rFonts w:hint="eastAsia" w:ascii="Times New Roman" w:hAnsi="Times New Roman" w:eastAsia="仿宋_GB2312" w:cs="Times New Roman"/>
          <w:sz w:val="33"/>
          <w:szCs w:val="33"/>
          <w:lang w:val="en-US" w:eastAsia="zh-CN"/>
        </w:rPr>
        <w:t>3人</w:t>
      </w:r>
      <w:r>
        <w:rPr>
          <w:rFonts w:hint="eastAsia" w:ascii="Times New Roman" w:hAnsi="Times New Roman" w:eastAsia="仿宋_GB2312" w:cs="Times New Roman"/>
          <w:sz w:val="33"/>
          <w:szCs w:val="33"/>
        </w:rPr>
        <w:t>。</w:t>
      </w:r>
    </w:p>
    <w:p w14:paraId="309AB32E">
      <w:pPr>
        <w:widowControl/>
        <w:spacing w:line="590" w:lineRule="exact"/>
        <w:ind w:firstLine="660" w:firstLineChars="200"/>
        <w:contextualSpacing/>
        <w:rPr>
          <w:rFonts w:ascii="Times New Roman" w:hAnsi="Times New Roman" w:eastAsia="黑体" w:cs="Times New Roman"/>
          <w:color w:val="000000"/>
          <w:kern w:val="0"/>
          <w:sz w:val="33"/>
          <w:szCs w:val="33"/>
          <w:shd w:val="clear" w:color="auto" w:fill="FFFFFF"/>
        </w:rPr>
      </w:pPr>
      <w:r>
        <w:rPr>
          <w:rFonts w:ascii="Times New Roman" w:hAnsi="Times New Roman" w:eastAsia="黑体" w:cs="Times New Roman"/>
          <w:color w:val="000000"/>
          <w:kern w:val="0"/>
          <w:sz w:val="33"/>
          <w:szCs w:val="33"/>
          <w:shd w:val="clear" w:color="auto" w:fill="FFFFFF"/>
        </w:rPr>
        <w:t>二、部门资金收支情况</w:t>
      </w:r>
    </w:p>
    <w:p w14:paraId="1AA1D2B7">
      <w:pPr>
        <w:widowControl/>
        <w:spacing w:line="590" w:lineRule="exact"/>
        <w:ind w:firstLine="663" w:firstLineChars="200"/>
        <w:contextualSpacing/>
        <w:rPr>
          <w:rFonts w:ascii="Times New Roman" w:hAnsi="Times New Roman" w:eastAsia="楷体_GB2312" w:cs="Times New Roman"/>
          <w:b/>
          <w:bCs/>
          <w:color w:val="000000"/>
          <w:kern w:val="0"/>
          <w:sz w:val="33"/>
          <w:szCs w:val="33"/>
          <w:shd w:val="clear" w:color="auto" w:fill="FFFFFF"/>
        </w:rPr>
      </w:pPr>
      <w:r>
        <w:rPr>
          <w:rFonts w:ascii="Times New Roman" w:hAnsi="Times New Roman" w:eastAsia="楷体_GB2312" w:cs="Times New Roman"/>
          <w:b/>
          <w:bCs/>
          <w:color w:val="000000"/>
          <w:kern w:val="0"/>
          <w:sz w:val="33"/>
          <w:szCs w:val="33"/>
          <w:shd w:val="clear" w:color="auto" w:fill="FFFFFF"/>
          <w:lang w:val="zh-CN"/>
        </w:rPr>
        <w:t>（一）</w:t>
      </w:r>
      <w:r>
        <w:rPr>
          <w:rFonts w:hint="eastAsia" w:ascii="Times New Roman" w:hAnsi="Times New Roman" w:eastAsia="楷体_GB2312" w:cs="Times New Roman"/>
          <w:b/>
          <w:bCs/>
          <w:color w:val="000000"/>
          <w:kern w:val="0"/>
          <w:sz w:val="33"/>
          <w:szCs w:val="33"/>
          <w:shd w:val="clear" w:color="auto" w:fill="FFFFFF"/>
          <w:lang w:val="zh-CN"/>
        </w:rPr>
        <w:t>收入情况</w:t>
      </w:r>
      <w:r>
        <w:rPr>
          <w:rFonts w:ascii="Times New Roman" w:hAnsi="Times New Roman" w:eastAsia="楷体_GB2312" w:cs="Times New Roman"/>
          <w:b/>
          <w:bCs/>
          <w:color w:val="000000"/>
          <w:kern w:val="0"/>
          <w:sz w:val="33"/>
          <w:szCs w:val="33"/>
          <w:shd w:val="clear" w:color="auto" w:fill="FFFFFF"/>
          <w:lang w:val="zh-CN"/>
        </w:rPr>
        <w:t>。</w:t>
      </w:r>
      <w:r>
        <w:rPr>
          <w:rFonts w:hint="eastAsia" w:ascii="Times New Roman" w:hAnsi="Times New Roman" w:eastAsia="仿宋_GB2312" w:cs="Times New Roman"/>
          <w:sz w:val="33"/>
          <w:szCs w:val="33"/>
          <w:lang w:val="en-US" w:eastAsia="zh-CN"/>
        </w:rPr>
        <w:t>共青团沐川县委员会</w:t>
      </w:r>
      <w:r>
        <w:rPr>
          <w:rFonts w:hint="eastAsia" w:ascii="Times New Roman" w:hAnsi="Times New Roman" w:eastAsia="仿宋_GB2312" w:cs="Times New Roman"/>
          <w:sz w:val="33"/>
          <w:szCs w:val="33"/>
        </w:rPr>
        <w:t>2024年年初预算收入</w:t>
      </w:r>
      <w:r>
        <w:rPr>
          <w:rFonts w:hint="eastAsia" w:ascii="Times New Roman" w:hAnsi="Times New Roman" w:eastAsia="仿宋_GB2312" w:cs="Times New Roman"/>
          <w:sz w:val="33"/>
          <w:szCs w:val="33"/>
          <w:lang w:val="en-US" w:eastAsia="zh-CN"/>
        </w:rPr>
        <w:t>367.41万元</w:t>
      </w:r>
      <w:r>
        <w:rPr>
          <w:rFonts w:hint="eastAsia" w:ascii="Times New Roman" w:hAnsi="Times New Roman" w:eastAsia="仿宋_GB2312" w:cs="Times New Roman"/>
          <w:sz w:val="33"/>
          <w:szCs w:val="33"/>
        </w:rPr>
        <w:t>、决算报表收入</w:t>
      </w:r>
      <w:r>
        <w:rPr>
          <w:rFonts w:hint="eastAsia" w:ascii="Times New Roman" w:hAnsi="Times New Roman" w:eastAsia="仿宋_GB2312" w:cs="Times New Roman"/>
          <w:sz w:val="33"/>
          <w:szCs w:val="33"/>
          <w:lang w:val="en-US" w:eastAsia="zh-CN"/>
        </w:rPr>
        <w:t>367.41万元</w:t>
      </w:r>
      <w:r>
        <w:rPr>
          <w:rFonts w:hint="eastAsia" w:ascii="Times New Roman" w:hAnsi="Times New Roman" w:eastAsia="仿宋_GB2312" w:cs="Times New Roman"/>
          <w:sz w:val="33"/>
          <w:szCs w:val="33"/>
        </w:rPr>
        <w:t>。</w:t>
      </w:r>
    </w:p>
    <w:p w14:paraId="614EA370">
      <w:pPr>
        <w:widowControl/>
        <w:spacing w:line="590" w:lineRule="exact"/>
        <w:ind w:firstLine="663" w:firstLineChars="200"/>
        <w:contextualSpacing/>
        <w:rPr>
          <w:rFonts w:hint="eastAsia" w:ascii="Times New Roman" w:hAnsi="Times New Roman" w:eastAsia="仿宋_GB2312" w:cs="Times New Roman"/>
          <w:color w:val="0000FF"/>
          <w:sz w:val="33"/>
          <w:szCs w:val="33"/>
          <w:lang w:val="en-US" w:eastAsia="zh-CN"/>
        </w:rPr>
      </w:pPr>
      <w:r>
        <w:rPr>
          <w:rFonts w:ascii="Times New Roman" w:hAnsi="Times New Roman" w:eastAsia="楷体_GB2312" w:cs="Times New Roman"/>
          <w:b/>
          <w:bCs/>
          <w:color w:val="000000"/>
          <w:kern w:val="0"/>
          <w:sz w:val="33"/>
          <w:szCs w:val="33"/>
          <w:shd w:val="clear" w:color="auto" w:fill="FFFFFF"/>
          <w:lang w:val="zh-CN"/>
        </w:rPr>
        <w:t>（</w:t>
      </w:r>
      <w:r>
        <w:rPr>
          <w:rFonts w:hint="eastAsia" w:ascii="Times New Roman" w:hAnsi="Times New Roman" w:eastAsia="楷体_GB2312" w:cs="Times New Roman"/>
          <w:b/>
          <w:bCs/>
          <w:color w:val="000000"/>
          <w:kern w:val="0"/>
          <w:sz w:val="33"/>
          <w:szCs w:val="33"/>
          <w:shd w:val="clear" w:color="auto" w:fill="FFFFFF"/>
          <w:lang w:val="zh-CN"/>
        </w:rPr>
        <w:t>二</w:t>
      </w:r>
      <w:r>
        <w:rPr>
          <w:rFonts w:ascii="Times New Roman" w:hAnsi="Times New Roman" w:eastAsia="楷体_GB2312" w:cs="Times New Roman"/>
          <w:b/>
          <w:bCs/>
          <w:color w:val="000000"/>
          <w:kern w:val="0"/>
          <w:sz w:val="33"/>
          <w:szCs w:val="33"/>
          <w:shd w:val="clear" w:color="auto" w:fill="FFFFFF"/>
          <w:lang w:val="zh-CN"/>
        </w:rPr>
        <w:t>）</w:t>
      </w:r>
      <w:r>
        <w:rPr>
          <w:rFonts w:hint="eastAsia" w:ascii="Times New Roman" w:hAnsi="Times New Roman" w:eastAsia="楷体_GB2312" w:cs="Times New Roman"/>
          <w:b/>
          <w:bCs/>
          <w:color w:val="000000"/>
          <w:kern w:val="0"/>
          <w:sz w:val="33"/>
          <w:szCs w:val="33"/>
          <w:shd w:val="clear" w:color="auto" w:fill="FFFFFF"/>
          <w:lang w:val="zh-CN"/>
        </w:rPr>
        <w:t>支出情况</w:t>
      </w:r>
      <w:r>
        <w:rPr>
          <w:rFonts w:ascii="Times New Roman" w:hAnsi="Times New Roman" w:eastAsia="楷体_GB2312" w:cs="Times New Roman"/>
          <w:b/>
          <w:bCs/>
          <w:color w:val="000000"/>
          <w:kern w:val="0"/>
          <w:sz w:val="33"/>
          <w:szCs w:val="33"/>
          <w:shd w:val="clear" w:color="auto" w:fill="FFFFFF"/>
          <w:lang w:val="zh-CN"/>
        </w:rPr>
        <w:t>。</w:t>
      </w:r>
      <w:r>
        <w:rPr>
          <w:rFonts w:hint="eastAsia" w:ascii="Times New Roman" w:hAnsi="Times New Roman" w:eastAsia="仿宋_GB2312" w:cs="Times New Roman"/>
          <w:sz w:val="33"/>
          <w:szCs w:val="33"/>
          <w:lang w:val="en-US" w:eastAsia="zh-CN"/>
        </w:rPr>
        <w:t>共青团沐川县委员会</w:t>
      </w:r>
      <w:r>
        <w:rPr>
          <w:rFonts w:hint="eastAsia" w:ascii="Times New Roman" w:hAnsi="Times New Roman" w:eastAsia="仿宋_GB2312" w:cs="Times New Roman"/>
          <w:sz w:val="33"/>
          <w:szCs w:val="33"/>
        </w:rPr>
        <w:t>2024年年初预算支出</w:t>
      </w:r>
      <w:r>
        <w:rPr>
          <w:rFonts w:hint="eastAsia" w:ascii="Times New Roman" w:hAnsi="Times New Roman" w:eastAsia="仿宋_GB2312" w:cs="Times New Roman"/>
          <w:sz w:val="33"/>
          <w:szCs w:val="33"/>
          <w:lang w:val="en-US" w:eastAsia="zh-CN"/>
        </w:rPr>
        <w:t>367.41万元</w:t>
      </w:r>
      <w:r>
        <w:rPr>
          <w:rFonts w:hint="eastAsia" w:ascii="Times New Roman" w:hAnsi="Times New Roman" w:eastAsia="仿宋_GB2312" w:cs="Times New Roman"/>
          <w:sz w:val="33"/>
          <w:szCs w:val="33"/>
        </w:rPr>
        <w:t>、决算报表支出</w:t>
      </w:r>
      <w:r>
        <w:rPr>
          <w:rFonts w:hint="eastAsia" w:ascii="Times New Roman" w:hAnsi="Times New Roman" w:eastAsia="仿宋_GB2312" w:cs="Times New Roman"/>
          <w:sz w:val="33"/>
          <w:szCs w:val="33"/>
          <w:lang w:val="en-US" w:eastAsia="zh-CN"/>
        </w:rPr>
        <w:t>367.41万元，</w:t>
      </w:r>
      <w:r>
        <w:rPr>
          <w:rFonts w:hint="eastAsia" w:ascii="Times New Roman" w:hAnsi="Times New Roman" w:eastAsia="仿宋_GB2312" w:cs="Times New Roman"/>
          <w:sz w:val="33"/>
          <w:szCs w:val="33"/>
          <w:lang w:eastAsia="zh-CN"/>
        </w:rPr>
        <w:t>基本支出</w:t>
      </w:r>
      <w:r>
        <w:rPr>
          <w:rFonts w:hint="eastAsia" w:ascii="Times New Roman" w:hAnsi="Times New Roman" w:eastAsia="仿宋_GB2312" w:cs="Times New Roman"/>
          <w:sz w:val="33"/>
          <w:szCs w:val="33"/>
          <w:lang w:val="en-US" w:eastAsia="zh-CN"/>
        </w:rPr>
        <w:t>169.83万元，占全年总支出46.22%；项目支出</w:t>
      </w:r>
      <w:r>
        <w:rPr>
          <w:rFonts w:hint="eastAsia" w:ascii="Times New Roman" w:hAnsi="Times New Roman" w:eastAsia="仿宋_GB2312" w:cs="Times New Roman"/>
          <w:color w:val="auto"/>
          <w:sz w:val="33"/>
          <w:szCs w:val="33"/>
          <w:lang w:val="en-US" w:eastAsia="zh-CN"/>
        </w:rPr>
        <w:t>197.58</w:t>
      </w:r>
      <w:r>
        <w:rPr>
          <w:rFonts w:hint="eastAsia" w:ascii="Times New Roman" w:hAnsi="Times New Roman" w:eastAsia="仿宋_GB2312" w:cs="Times New Roman"/>
          <w:sz w:val="33"/>
          <w:szCs w:val="33"/>
          <w:lang w:val="en-US" w:eastAsia="zh-CN"/>
        </w:rPr>
        <w:t>万元，占全总支出53.78%，其中</w:t>
      </w:r>
      <w:r>
        <w:rPr>
          <w:rFonts w:hint="eastAsia" w:ascii="Times New Roman" w:hAnsi="Times New Roman" w:eastAsia="仿宋_GB2312" w:cs="Times New Roman"/>
          <w:color w:val="auto"/>
          <w:sz w:val="33"/>
          <w:szCs w:val="33"/>
          <w:lang w:val="en-US" w:eastAsia="zh-CN"/>
        </w:rPr>
        <w:t>：大学生西部计划志愿者及研究生支教团补贴123万元，大学生志愿服务西部计划中央项目专项资金67.5万元，2023年度大学生志愿服务西部计划中央资金1.6万元，政务运转工作经费4.5万元，县域共青团基层组织改革工作经费0.73万元，2023年AKTD经费补助资金0.25万元。</w:t>
      </w:r>
    </w:p>
    <w:p w14:paraId="191171B3">
      <w:pPr>
        <w:widowControl/>
        <w:spacing w:line="590" w:lineRule="exact"/>
        <w:ind w:firstLine="663" w:firstLineChars="200"/>
        <w:contextualSpacing/>
        <w:rPr>
          <w:rFonts w:hint="eastAsia" w:ascii="Times New Roman" w:hAnsi="Times New Roman" w:eastAsia="仿宋_GB2312" w:cs="Times New Roman"/>
          <w:sz w:val="33"/>
          <w:szCs w:val="33"/>
          <w:lang w:val="en-US" w:eastAsia="zh-CN"/>
        </w:rPr>
      </w:pPr>
      <w:r>
        <w:rPr>
          <w:rFonts w:ascii="Times New Roman" w:hAnsi="Times New Roman" w:eastAsia="楷体_GB2312" w:cs="Times New Roman"/>
          <w:b/>
          <w:bCs/>
          <w:color w:val="000000"/>
          <w:kern w:val="0"/>
          <w:sz w:val="33"/>
          <w:szCs w:val="33"/>
          <w:shd w:val="clear" w:color="auto" w:fill="FFFFFF"/>
          <w:lang w:val="zh-CN"/>
        </w:rPr>
        <w:t>（</w:t>
      </w:r>
      <w:r>
        <w:rPr>
          <w:rFonts w:hint="eastAsia" w:ascii="Times New Roman" w:hAnsi="Times New Roman" w:eastAsia="楷体_GB2312" w:cs="Times New Roman"/>
          <w:b/>
          <w:bCs/>
          <w:color w:val="000000"/>
          <w:kern w:val="0"/>
          <w:sz w:val="33"/>
          <w:szCs w:val="33"/>
          <w:shd w:val="clear" w:color="auto" w:fill="FFFFFF"/>
          <w:lang w:val="zh-CN"/>
        </w:rPr>
        <w:t>三</w:t>
      </w:r>
      <w:r>
        <w:rPr>
          <w:rFonts w:ascii="Times New Roman" w:hAnsi="Times New Roman" w:eastAsia="楷体_GB2312" w:cs="Times New Roman"/>
          <w:b/>
          <w:bCs/>
          <w:color w:val="000000"/>
          <w:kern w:val="0"/>
          <w:sz w:val="33"/>
          <w:szCs w:val="33"/>
          <w:shd w:val="clear" w:color="auto" w:fill="FFFFFF"/>
          <w:lang w:val="zh-CN"/>
        </w:rPr>
        <w:t>）</w:t>
      </w:r>
      <w:r>
        <w:rPr>
          <w:rFonts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rPr>
        <w:t>。</w:t>
      </w:r>
      <w:r>
        <w:rPr>
          <w:rFonts w:hint="eastAsia" w:ascii="Times New Roman" w:hAnsi="Times New Roman" w:eastAsia="仿宋_GB2312" w:cs="Times New Roman"/>
          <w:sz w:val="33"/>
          <w:szCs w:val="33"/>
          <w:lang w:val="en-US" w:eastAsia="zh-CN"/>
        </w:rPr>
        <w:t>无。</w:t>
      </w:r>
    </w:p>
    <w:p w14:paraId="6ABF4593">
      <w:pPr>
        <w:widowControl/>
        <w:spacing w:line="590" w:lineRule="exact"/>
        <w:ind w:firstLine="660" w:firstLineChars="200"/>
        <w:contextualSpacing/>
        <w:rPr>
          <w:rFonts w:ascii="Times New Roman" w:hAnsi="Times New Roman" w:eastAsia="黑体" w:cs="Times New Roman"/>
          <w:color w:val="000000" w:themeColor="text1"/>
          <w:kern w:val="0"/>
          <w:sz w:val="33"/>
          <w:szCs w:val="33"/>
          <w:shd w:val="clear" w:color="auto" w:fill="FFFFFF"/>
          <w14:textFill>
            <w14:solidFill>
              <w14:schemeClr w14:val="tx1"/>
            </w14:solidFill>
          </w14:textFill>
        </w:rPr>
      </w:pPr>
      <w:r>
        <w:rPr>
          <w:rFonts w:ascii="Times New Roman" w:hAnsi="Times New Roman" w:eastAsia="黑体" w:cs="Times New Roman"/>
          <w:color w:val="000000"/>
          <w:kern w:val="0"/>
          <w:sz w:val="33"/>
          <w:szCs w:val="33"/>
          <w:shd w:val="clear" w:color="auto" w:fill="FFFFFF"/>
        </w:rPr>
        <w:t>三、部门预算绩效分析</w:t>
      </w:r>
    </w:p>
    <w:p w14:paraId="007356BC">
      <w:pPr>
        <w:spacing w:line="590" w:lineRule="exact"/>
        <w:ind w:firstLine="663" w:firstLineChars="200"/>
        <w:contextualSpacing/>
        <w:rPr>
          <w:rFonts w:ascii="Times New Roman" w:hAnsi="Times New Roman" w:eastAsia="楷体_GB2312" w:cs="Times New Roman"/>
          <w:b/>
          <w:bCs/>
          <w:color w:val="000000"/>
          <w:kern w:val="0"/>
          <w:sz w:val="33"/>
          <w:szCs w:val="33"/>
          <w:shd w:val="clear" w:color="auto" w:fill="FFFFFF"/>
          <w:lang w:val="zh-CN"/>
        </w:rPr>
      </w:pPr>
      <w:r>
        <w:rPr>
          <w:rFonts w:ascii="Times New Roman" w:hAnsi="Times New Roman" w:eastAsia="楷体_GB2312" w:cs="Times New Roman"/>
          <w:b/>
          <w:bCs/>
          <w:color w:val="000000"/>
          <w:kern w:val="0"/>
          <w:sz w:val="33"/>
          <w:szCs w:val="33"/>
          <w:shd w:val="clear" w:color="auto" w:fill="FFFFFF"/>
          <w:lang w:val="zh-CN"/>
        </w:rPr>
        <w:t>（一）</w:t>
      </w:r>
      <w:r>
        <w:rPr>
          <w:rFonts w:hint="eastAsia" w:ascii="Times New Roman" w:hAnsi="Times New Roman" w:eastAsia="楷体_GB2312" w:cs="Times New Roman"/>
          <w:b/>
          <w:bCs/>
          <w:color w:val="000000"/>
          <w:kern w:val="0"/>
          <w:sz w:val="33"/>
          <w:szCs w:val="33"/>
          <w:shd w:val="clear" w:color="auto" w:fill="FFFFFF"/>
          <w:lang w:val="zh-CN"/>
        </w:rPr>
        <w:t>部门预算</w:t>
      </w:r>
      <w:r>
        <w:rPr>
          <w:rFonts w:ascii="Times New Roman" w:hAnsi="Times New Roman" w:eastAsia="楷体_GB2312" w:cs="Times New Roman"/>
          <w:b/>
          <w:bCs/>
          <w:color w:val="000000"/>
          <w:kern w:val="0"/>
          <w:sz w:val="33"/>
          <w:szCs w:val="33"/>
          <w:shd w:val="clear" w:color="auto" w:fill="FFFFFF"/>
          <w:lang w:val="zh-CN"/>
        </w:rPr>
        <w:t>总体绩效分析</w:t>
      </w:r>
    </w:p>
    <w:p w14:paraId="28934F40">
      <w:pPr>
        <w:widowControl/>
        <w:spacing w:line="590" w:lineRule="exact"/>
        <w:ind w:firstLine="660" w:firstLineChars="200"/>
        <w:contextualSpacing/>
        <w:rPr>
          <w:rFonts w:hint="eastAsia" w:ascii="Times New Roman" w:hAnsi="Times New Roman" w:eastAsia="仿宋_GB2312" w:cs="Times New Roman"/>
          <w:sz w:val="33"/>
          <w:szCs w:val="33"/>
          <w:lang w:val="zh-CN"/>
        </w:rPr>
      </w:pPr>
      <w:r>
        <w:rPr>
          <w:rFonts w:hint="eastAsia" w:ascii="Times New Roman" w:hAnsi="Times New Roman" w:eastAsia="仿宋_GB2312" w:cs="Times New Roman"/>
          <w:sz w:val="33"/>
          <w:szCs w:val="33"/>
          <w:lang w:val="en-US" w:eastAsia="zh-CN"/>
        </w:rPr>
        <w:t>本部门对2024年整体支出开展了绩效目标管理，涉及财政拨款</w:t>
      </w:r>
      <w:r>
        <w:rPr>
          <w:rFonts w:hint="eastAsia" w:ascii="Times New Roman" w:hAnsi="Times New Roman" w:eastAsia="仿宋_GB2312" w:cs="Times New Roman"/>
          <w:color w:val="auto"/>
          <w:sz w:val="33"/>
          <w:szCs w:val="33"/>
          <w:lang w:val="en-US" w:eastAsia="zh-CN"/>
        </w:rPr>
        <w:t>367.41</w:t>
      </w:r>
      <w:r>
        <w:rPr>
          <w:rFonts w:hint="eastAsia" w:ascii="Times New Roman" w:hAnsi="Times New Roman" w:eastAsia="仿宋_GB2312" w:cs="Times New Roman"/>
          <w:sz w:val="33"/>
          <w:szCs w:val="33"/>
          <w:lang w:val="en-US" w:eastAsia="zh-CN"/>
        </w:rPr>
        <w:t>万元，覆盖率达到100%。完成率100%。</w:t>
      </w:r>
    </w:p>
    <w:p w14:paraId="6DF6D968">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en-US" w:eastAsia="zh-CN"/>
        </w:rPr>
      </w:pPr>
      <w:r>
        <w:rPr>
          <w:rFonts w:hint="eastAsia" w:ascii="Times New Roman" w:hAnsi="Times New Roman" w:eastAsia="楷体_GB2312" w:cs="楷体_GB2312"/>
          <w:color w:val="000000"/>
          <w:kern w:val="0"/>
          <w:sz w:val="33"/>
          <w:szCs w:val="33"/>
          <w:shd w:val="clear" w:color="auto" w:fill="FFFFFF"/>
          <w:lang w:val="zh-CN"/>
        </w:rPr>
        <w:t>1.履职效能。</w:t>
      </w:r>
      <w:r>
        <w:rPr>
          <w:rFonts w:hint="eastAsia" w:ascii="Times New Roman" w:hAnsi="Times New Roman" w:eastAsia="仿宋_GB2312" w:cs="Times New Roman"/>
          <w:color w:val="000000"/>
          <w:kern w:val="0"/>
          <w:sz w:val="33"/>
          <w:szCs w:val="33"/>
          <w:shd w:val="clear" w:color="auto" w:fill="FFFFFF"/>
          <w:lang w:val="en-US" w:eastAsia="zh-CN"/>
        </w:rPr>
        <w:t>团县委对2024年整体支出做了“全方位、全过程、全覆盖”的预算绩效管理，一是提高预算绩效管理认识，加强预算绩效管理的培训工作，进一步提高预算绩效管理工作水平。二是在绩效目标编制方面，针对绩效目标设置指向不清、预算和目标匹配不足，数量目标和质量目标量化不细，效益目标编制不完整等方面加以了改善。三是加强预算绩效动态监控管理，及时跟踪项目进度，对项目实施中存在的具体问题采取纠偏措施。四是开展预算绩效事后的评价工作，对评价结果组织开展分析工作，结合财政部门相关政策及单位业务实际，加强绩效评价结果的应用。</w:t>
      </w:r>
    </w:p>
    <w:p w14:paraId="2EBB6607">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zh-CN" w:eastAsia="zh-CN"/>
        </w:rPr>
      </w:pPr>
      <w:r>
        <w:rPr>
          <w:rFonts w:hint="eastAsia" w:ascii="Times New Roman" w:hAnsi="Times New Roman" w:eastAsia="仿宋_GB2312" w:cs="Times New Roman"/>
          <w:color w:val="000000"/>
          <w:kern w:val="0"/>
          <w:sz w:val="33"/>
          <w:szCs w:val="33"/>
          <w:shd w:val="clear" w:color="auto" w:fill="FFFFFF"/>
          <w:lang w:val="en-US" w:eastAsia="zh-CN"/>
        </w:rPr>
        <w:t>团县委2024年财政部门预算，全面保障了机关日常正常运转，认真履行好部门职能职责，圆满完成了各项业务目标任务，得到了社会各界的好评。</w:t>
      </w:r>
    </w:p>
    <w:p w14:paraId="52E33AA4">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zh-CN" w:eastAsia="zh-CN"/>
        </w:rPr>
      </w:pPr>
      <w:r>
        <w:rPr>
          <w:rFonts w:hint="eastAsia" w:ascii="Times New Roman" w:hAnsi="Times New Roman" w:eastAsia="楷体_GB2312" w:cs="楷体_GB2312"/>
          <w:color w:val="000000"/>
          <w:kern w:val="0"/>
          <w:sz w:val="33"/>
          <w:szCs w:val="33"/>
          <w:shd w:val="clear" w:color="auto" w:fill="FFFFFF"/>
          <w:lang w:val="zh-CN"/>
        </w:rPr>
        <w:t>2.预算管理。</w:t>
      </w:r>
      <w:r>
        <w:rPr>
          <w:rFonts w:hint="eastAsia" w:ascii="Times New Roman" w:hAnsi="Times New Roman" w:eastAsia="仿宋_GB2312" w:cs="Times New Roman"/>
          <w:color w:val="000000"/>
          <w:kern w:val="0"/>
          <w:sz w:val="33"/>
          <w:szCs w:val="33"/>
          <w:shd w:val="clear" w:color="auto" w:fill="FFFFFF"/>
          <w:lang w:val="en-US" w:eastAsia="zh-CN"/>
        </w:rPr>
        <w:t>2024年</w:t>
      </w:r>
      <w:r>
        <w:rPr>
          <w:rFonts w:hint="eastAsia" w:ascii="Times New Roman" w:hAnsi="Times New Roman" w:eastAsia="仿宋_GB2312" w:cs="Times New Roman"/>
          <w:color w:val="000000"/>
          <w:kern w:val="0"/>
          <w:sz w:val="33"/>
          <w:szCs w:val="33"/>
          <w:shd w:val="clear" w:color="auto" w:fill="FFFFFF"/>
          <w:lang w:val="zh-CN" w:eastAsia="zh-CN"/>
        </w:rPr>
        <w:t>团县委进一步加强了预算绩效管理，提高本单位预算绩效目标管理的科学性、规范性和有效性，制定了本单位的《预算绩效评价制度》及《预算业务管理制度》。以绩效结果为导向，切实抓好事前、事中、事后绩效管控，积极构建</w:t>
      </w:r>
      <w:r>
        <w:rPr>
          <w:rFonts w:hint="default"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zh-CN" w:eastAsia="zh-CN"/>
        </w:rPr>
        <w:t>全方位、全过程、全覆盖</w:t>
      </w:r>
      <w:r>
        <w:rPr>
          <w:rFonts w:hint="default"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zh-CN" w:eastAsia="zh-CN"/>
        </w:rPr>
        <w:t>的预算绩效管理体系。本单位建立健全预算编制、审批、执行、决算与评价等预算内部管理制度，按照</w:t>
      </w:r>
      <w:r>
        <w:rPr>
          <w:rFonts w:hint="default"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zh-CN" w:eastAsia="zh-CN"/>
        </w:rPr>
        <w:t>谁申请资金，谁设定目标</w:t>
      </w:r>
      <w:r>
        <w:rPr>
          <w:rFonts w:hint="default"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zh-CN" w:eastAsia="zh-CN"/>
        </w:rPr>
        <w:t>的原则编制部门预算。编制部门预算严格遵循厉行节约原则、科学性原则、综合性原则、绩效性原则、公开性原则，确保预算编制准确、严格支出控制。</w:t>
      </w:r>
    </w:p>
    <w:p w14:paraId="3FCF650E">
      <w:pPr>
        <w:spacing w:line="590" w:lineRule="exact"/>
        <w:ind w:firstLine="660" w:firstLineChars="200"/>
        <w:contextualSpacing/>
        <w:rPr>
          <w:rFonts w:hint="eastAsia" w:ascii="Times New Roman" w:hAnsi="Times New Roman" w:eastAsia="楷体_GB2312" w:cs="楷体_GB2312"/>
          <w:color w:val="000000"/>
          <w:kern w:val="0"/>
          <w:sz w:val="33"/>
          <w:szCs w:val="33"/>
          <w:shd w:val="clear" w:color="auto" w:fill="FFFFFF"/>
          <w:lang w:val="zh-CN"/>
        </w:rPr>
      </w:pPr>
      <w:r>
        <w:rPr>
          <w:rFonts w:hint="eastAsia" w:ascii="Times New Roman" w:hAnsi="Times New Roman" w:eastAsia="楷体_GB2312" w:cs="楷体_GB2312"/>
          <w:color w:val="000000"/>
          <w:kern w:val="0"/>
          <w:sz w:val="33"/>
          <w:szCs w:val="33"/>
          <w:shd w:val="clear" w:color="auto" w:fill="FFFFFF"/>
          <w:lang w:val="zh-CN"/>
        </w:rPr>
        <w:t>3.财务管理。</w:t>
      </w:r>
      <w:r>
        <w:rPr>
          <w:rFonts w:hint="eastAsia" w:ascii="Times New Roman" w:hAnsi="Times New Roman" w:eastAsia="仿宋_GB2312" w:cs="Times New Roman"/>
          <w:color w:val="000000"/>
          <w:kern w:val="0"/>
          <w:sz w:val="33"/>
          <w:szCs w:val="33"/>
          <w:shd w:val="clear" w:color="auto" w:fill="FFFFFF"/>
          <w:lang w:val="en-US" w:eastAsia="zh-CN"/>
        </w:rPr>
        <w:t>团县委账务实行专人管理，专户储存，专款专用，专项核算；对项目支出和整体支出实行绩效目标管理；精心组织人员进行决算编报和审核</w:t>
      </w:r>
      <w:r>
        <w:rPr>
          <w:rFonts w:hint="eastAsia" w:ascii="Times New Roman" w:hAnsi="Times New Roman" w:eastAsia="仿宋_GB2312" w:cs="Times New Roman"/>
          <w:color w:val="000000"/>
          <w:kern w:val="0"/>
          <w:sz w:val="33"/>
          <w:szCs w:val="33"/>
          <w:shd w:val="clear" w:color="auto" w:fill="FFFFFF"/>
          <w:lang w:val="zh-CN" w:eastAsia="zh-CN"/>
        </w:rPr>
        <w:t>。</w:t>
      </w:r>
    </w:p>
    <w:p w14:paraId="084DFBE3">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en-US" w:eastAsia="zh-CN"/>
        </w:rPr>
      </w:pPr>
      <w:r>
        <w:rPr>
          <w:rFonts w:hint="eastAsia" w:ascii="Times New Roman" w:hAnsi="Times New Roman" w:eastAsia="楷体_GB2312" w:cs="楷体_GB2312"/>
          <w:color w:val="000000"/>
          <w:kern w:val="0"/>
          <w:sz w:val="33"/>
          <w:szCs w:val="33"/>
          <w:shd w:val="clear" w:color="auto" w:fill="FFFFFF"/>
          <w:lang w:val="zh-CN"/>
        </w:rPr>
        <w:t>4.资产管理。</w:t>
      </w:r>
      <w:r>
        <w:rPr>
          <w:rFonts w:hint="eastAsia" w:ascii="Times New Roman" w:hAnsi="Times New Roman" w:eastAsia="仿宋_GB2312" w:cs="Times New Roman"/>
          <w:color w:val="000000"/>
          <w:kern w:val="0"/>
          <w:sz w:val="33"/>
          <w:szCs w:val="33"/>
          <w:shd w:val="clear" w:color="auto" w:fill="FFFFFF"/>
          <w:lang w:val="en-US" w:eastAsia="zh-CN"/>
        </w:rPr>
        <w:t>团县委固定资产实行统一管理，对固定资产的购置、出售、转让、内部转移或报废时，严格按</w:t>
      </w:r>
      <w:r>
        <w:rPr>
          <w:rFonts w:hint="eastAsia"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en-US" w:eastAsia="zh-CN"/>
        </w:rPr>
        <w:t>行政事业单位国有资产管理办法</w:t>
      </w:r>
      <w:r>
        <w:rPr>
          <w:rFonts w:hint="eastAsia"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en-US" w:eastAsia="zh-CN"/>
        </w:rPr>
        <w:t>执行。以确保国有资产的保值、增值，杜绝国有资产流失。</w:t>
      </w:r>
    </w:p>
    <w:p w14:paraId="2E747563">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en-US" w:eastAsia="zh-CN"/>
        </w:rPr>
      </w:pPr>
      <w:r>
        <w:rPr>
          <w:rFonts w:hint="eastAsia" w:ascii="Times New Roman" w:hAnsi="Times New Roman" w:eastAsia="楷体_GB2312" w:cs="楷体_GB2312"/>
          <w:color w:val="000000"/>
          <w:kern w:val="0"/>
          <w:sz w:val="33"/>
          <w:szCs w:val="33"/>
          <w:shd w:val="clear" w:color="auto" w:fill="FFFFFF"/>
          <w:lang w:val="zh-CN"/>
        </w:rPr>
        <w:t>5.采购管理。</w:t>
      </w:r>
      <w:r>
        <w:rPr>
          <w:rFonts w:hint="eastAsia" w:ascii="Times New Roman" w:hAnsi="Times New Roman" w:eastAsia="仿宋_GB2312" w:cs="Times New Roman"/>
          <w:color w:val="000000"/>
          <w:kern w:val="0"/>
          <w:sz w:val="33"/>
          <w:szCs w:val="33"/>
          <w:shd w:val="clear" w:color="auto" w:fill="FFFFFF"/>
          <w:lang w:val="en-US" w:eastAsia="zh-CN"/>
        </w:rPr>
        <w:t>团县委资产采购严格按照</w:t>
      </w:r>
      <w:r>
        <w:rPr>
          <w:rFonts w:hint="eastAsia"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en-US" w:eastAsia="zh-CN"/>
        </w:rPr>
        <w:t>中华人民共和国政府采购法</w:t>
      </w:r>
      <w:r>
        <w:rPr>
          <w:rFonts w:hint="eastAsia" w:ascii="Times New Roman" w:hAnsi="Times New Roman" w:eastAsia="仿宋_GB2312" w:cs="Times New Roman"/>
          <w:color w:val="000000"/>
          <w:kern w:val="0"/>
          <w:sz w:val="33"/>
          <w:szCs w:val="33"/>
          <w:shd w:val="clear" w:color="auto" w:fill="FFFFFF"/>
          <w:lang w:val="zh-CN" w:eastAsia="zh-CN"/>
        </w:rPr>
        <w:t>》</w:t>
      </w:r>
      <w:r>
        <w:rPr>
          <w:rFonts w:hint="eastAsia" w:ascii="Times New Roman" w:hAnsi="Times New Roman" w:eastAsia="仿宋_GB2312" w:cs="Times New Roman"/>
          <w:color w:val="000000"/>
          <w:kern w:val="0"/>
          <w:sz w:val="33"/>
          <w:szCs w:val="33"/>
          <w:shd w:val="clear" w:color="auto" w:fill="FFFFFF"/>
          <w:lang w:val="en-US" w:eastAsia="zh-CN"/>
        </w:rPr>
        <w:t>等规定执行。</w:t>
      </w:r>
    </w:p>
    <w:p w14:paraId="1DE100E8">
      <w:pPr>
        <w:widowControl/>
        <w:spacing w:line="590" w:lineRule="exact"/>
        <w:ind w:firstLine="663" w:firstLineChars="200"/>
        <w:contextualSpacing/>
        <w:rPr>
          <w:rFonts w:ascii="Times New Roman" w:hAnsi="Times New Roman" w:eastAsia="仿宋_GB2312" w:cs="Times New Roman"/>
          <w:color w:val="000000"/>
          <w:kern w:val="0"/>
          <w:sz w:val="33"/>
          <w:szCs w:val="33"/>
          <w:shd w:val="clear" w:color="auto" w:fill="FFFFFF"/>
        </w:rPr>
      </w:pPr>
      <w:r>
        <w:rPr>
          <w:rFonts w:ascii="Times New Roman" w:hAnsi="Times New Roman" w:eastAsia="楷体_GB2312" w:cs="Times New Roman"/>
          <w:b/>
          <w:bCs/>
          <w:color w:val="000000"/>
          <w:kern w:val="0"/>
          <w:sz w:val="33"/>
          <w:szCs w:val="33"/>
          <w:shd w:val="clear" w:color="auto" w:fill="FFFFFF"/>
          <w:lang w:val="zh-CN"/>
        </w:rPr>
        <w:t>（二）部门预算项目绩效分析</w:t>
      </w:r>
    </w:p>
    <w:p w14:paraId="3A4CE6B2">
      <w:pPr>
        <w:widowControl/>
        <w:spacing w:line="590" w:lineRule="exact"/>
        <w:ind w:firstLine="660" w:firstLineChars="200"/>
        <w:contextualSpacing/>
        <w:rPr>
          <w:rFonts w:hint="eastAsia" w:ascii="Times New Roman" w:hAnsi="Times New Roman" w:eastAsia="仿宋_GB2312" w:cs="Times New Roman"/>
          <w:sz w:val="33"/>
          <w:szCs w:val="33"/>
          <w:lang w:val="zh-CN" w:eastAsia="zh-CN"/>
        </w:rPr>
      </w:pPr>
      <w:r>
        <w:rPr>
          <w:rFonts w:hint="eastAsia" w:ascii="Times New Roman" w:hAnsi="Times New Roman" w:eastAsia="仿宋_GB2312" w:cs="Times New Roman"/>
          <w:sz w:val="33"/>
          <w:szCs w:val="33"/>
          <w:lang w:val="en-US" w:eastAsia="zh-CN"/>
        </w:rPr>
        <w:t>团县委2024年使用财政专项资金197.58万元，项目资金主要用于大学生西部计划志愿者及研究生支教团补贴，中央大学生志愿者服务西部计划，县域共青团基层组织改革，政务运转等项目。大学生西部计划志愿者及研究生支教团补贴项目资金主要用于保障西部计划志愿者及研究生生活补贴及社保公积金等；</w:t>
      </w:r>
      <w:r>
        <w:rPr>
          <w:rFonts w:hint="eastAsia" w:ascii="Times New Roman" w:hAnsi="Times New Roman" w:eastAsia="仿宋_GB2312" w:cs="Times New Roman"/>
          <w:color w:val="auto"/>
          <w:sz w:val="33"/>
          <w:szCs w:val="33"/>
          <w:lang w:val="en-US" w:eastAsia="zh-CN"/>
        </w:rPr>
        <w:t>大学生志愿服务西部计划中央项目专项资金</w:t>
      </w:r>
      <w:r>
        <w:rPr>
          <w:rFonts w:hint="eastAsia" w:ascii="Times New Roman" w:hAnsi="Times New Roman" w:eastAsia="仿宋_GB2312" w:cs="Times New Roman"/>
          <w:sz w:val="33"/>
          <w:szCs w:val="33"/>
          <w:lang w:val="en-US" w:eastAsia="zh-CN"/>
        </w:rPr>
        <w:t>主要用于发放大学生西部计划志愿者及研究生支教团生活补贴；政务运转工作经费主要用于保障团县委机关正常运转；</w:t>
      </w:r>
      <w:r>
        <w:rPr>
          <w:rFonts w:hint="eastAsia" w:ascii="Times New Roman" w:hAnsi="Times New Roman" w:eastAsia="仿宋_GB2312" w:cs="Times New Roman"/>
          <w:color w:val="auto"/>
          <w:sz w:val="33"/>
          <w:szCs w:val="33"/>
          <w:lang w:val="en-US" w:eastAsia="zh-CN"/>
        </w:rPr>
        <w:t>2023年度大学生志愿服务西部计划中央资金主要用于补发西部计划志愿者2022年中央生活补贴不足部分；2023年AKTD经费补助资金主要用于购买安可计算机；县域共青团基层组织改革工作经费主要用于团结凝聚青年围绕中心服务大局工作。</w:t>
      </w:r>
      <w:r>
        <w:rPr>
          <w:rFonts w:hint="eastAsia" w:ascii="Times New Roman" w:hAnsi="Times New Roman" w:eastAsia="仿宋_GB2312" w:cs="Times New Roman"/>
          <w:sz w:val="33"/>
          <w:szCs w:val="33"/>
          <w:lang w:val="zh-CN" w:eastAsia="zh-CN"/>
        </w:rPr>
        <w:t>项目申报内容和实际相符，申报目标合理可行。</w:t>
      </w:r>
    </w:p>
    <w:p w14:paraId="41A44947">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zh-CN" w:eastAsia="zh-CN"/>
        </w:rPr>
      </w:pPr>
      <w:r>
        <w:rPr>
          <w:rFonts w:hint="eastAsia" w:ascii="Times New Roman" w:hAnsi="Times New Roman" w:eastAsia="仿宋_GB2312" w:cs="Times New Roman"/>
          <w:color w:val="000000"/>
          <w:kern w:val="0"/>
          <w:sz w:val="33"/>
          <w:szCs w:val="33"/>
          <w:shd w:val="clear" w:color="auto" w:fill="FFFFFF"/>
          <w:lang w:val="en-US" w:eastAsia="zh-CN"/>
        </w:rPr>
        <w:t>2024年团县委项目</w:t>
      </w:r>
      <w:r>
        <w:rPr>
          <w:rFonts w:hint="eastAsia" w:ascii="Times New Roman" w:hAnsi="Times New Roman" w:eastAsia="仿宋_GB2312" w:cs="Times New Roman"/>
          <w:color w:val="000000"/>
          <w:kern w:val="0"/>
          <w:sz w:val="33"/>
          <w:szCs w:val="33"/>
          <w:shd w:val="clear" w:color="auto" w:fill="FFFFFF"/>
          <w:lang w:val="zh-CN" w:eastAsia="zh-CN"/>
        </w:rPr>
        <w:t>总数</w:t>
      </w:r>
      <w:r>
        <w:rPr>
          <w:rFonts w:hint="eastAsia" w:ascii="Times New Roman" w:hAnsi="Times New Roman" w:eastAsia="仿宋_GB2312" w:cs="Times New Roman"/>
          <w:color w:val="000000"/>
          <w:kern w:val="0"/>
          <w:sz w:val="33"/>
          <w:szCs w:val="33"/>
          <w:shd w:val="clear" w:color="auto" w:fill="FFFFFF"/>
          <w:lang w:val="en-US" w:eastAsia="zh-CN"/>
        </w:rPr>
        <w:t>6</w:t>
      </w:r>
      <w:r>
        <w:rPr>
          <w:rFonts w:hint="eastAsia" w:ascii="Times New Roman" w:hAnsi="Times New Roman" w:eastAsia="仿宋_GB2312" w:cs="Times New Roman"/>
          <w:color w:val="000000"/>
          <w:kern w:val="0"/>
          <w:sz w:val="33"/>
          <w:szCs w:val="33"/>
          <w:shd w:val="clear" w:color="auto" w:fill="FFFFFF"/>
          <w:lang w:val="zh-CN" w:eastAsia="zh-CN"/>
        </w:rPr>
        <w:t>个，涉及预算总金额</w:t>
      </w:r>
      <w:r>
        <w:rPr>
          <w:rFonts w:hint="eastAsia" w:ascii="Times New Roman" w:hAnsi="Times New Roman" w:eastAsia="仿宋_GB2312" w:cs="Times New Roman"/>
          <w:color w:val="auto"/>
          <w:kern w:val="0"/>
          <w:sz w:val="33"/>
          <w:szCs w:val="33"/>
          <w:shd w:val="clear" w:color="auto" w:fill="FFFFFF"/>
          <w:lang w:val="en-US" w:eastAsia="zh-CN"/>
        </w:rPr>
        <w:t>197.58</w:t>
      </w:r>
      <w:r>
        <w:rPr>
          <w:rFonts w:hint="eastAsia" w:ascii="Times New Roman" w:hAnsi="Times New Roman" w:eastAsia="仿宋_GB2312" w:cs="Times New Roman"/>
          <w:color w:val="000000"/>
          <w:kern w:val="0"/>
          <w:sz w:val="33"/>
          <w:szCs w:val="33"/>
          <w:shd w:val="clear" w:color="auto" w:fill="FFFFFF"/>
          <w:lang w:val="zh-CN" w:eastAsia="zh-CN"/>
        </w:rPr>
        <w:t>万元，1—12月预算执行总体进度为</w:t>
      </w:r>
      <w:r>
        <w:rPr>
          <w:rFonts w:hint="eastAsia" w:ascii="Times New Roman" w:hAnsi="Times New Roman" w:eastAsia="仿宋_GB2312" w:cs="Times New Roman"/>
          <w:color w:val="000000"/>
          <w:kern w:val="0"/>
          <w:sz w:val="33"/>
          <w:szCs w:val="33"/>
          <w:shd w:val="clear" w:color="auto" w:fill="FFFFFF"/>
          <w:lang w:val="en-US" w:eastAsia="zh-CN"/>
        </w:rPr>
        <w:t>100</w:t>
      </w:r>
      <w:r>
        <w:rPr>
          <w:rFonts w:hint="eastAsia" w:ascii="Times New Roman" w:hAnsi="Times New Roman" w:eastAsia="仿宋_GB2312" w:cs="Times New Roman"/>
          <w:color w:val="000000"/>
          <w:kern w:val="0"/>
          <w:sz w:val="33"/>
          <w:szCs w:val="33"/>
          <w:shd w:val="clear" w:color="auto" w:fill="FFFFFF"/>
          <w:lang w:val="zh-CN" w:eastAsia="zh-CN"/>
        </w:rPr>
        <w:t>%。</w:t>
      </w:r>
    </w:p>
    <w:p w14:paraId="10BDFA0C">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zh-CN" w:eastAsia="zh-CN"/>
        </w:rPr>
      </w:pPr>
      <w:r>
        <w:rPr>
          <w:rFonts w:hint="eastAsia" w:ascii="Times New Roman" w:hAnsi="Times New Roman" w:eastAsia="仿宋_GB2312" w:cs="Times New Roman"/>
          <w:color w:val="000000"/>
          <w:kern w:val="0"/>
          <w:sz w:val="33"/>
          <w:szCs w:val="33"/>
          <w:shd w:val="clear" w:color="auto" w:fill="FFFFFF"/>
          <w:lang w:val="en-US" w:eastAsia="zh-CN"/>
        </w:rPr>
        <w:t>1.</w:t>
      </w:r>
      <w:r>
        <w:rPr>
          <w:rFonts w:hint="eastAsia" w:ascii="Times New Roman" w:hAnsi="Times New Roman" w:eastAsia="仿宋_GB2312" w:cs="Times New Roman"/>
          <w:color w:val="000000"/>
          <w:kern w:val="0"/>
          <w:sz w:val="33"/>
          <w:szCs w:val="33"/>
          <w:shd w:val="clear" w:color="auto" w:fill="FFFFFF"/>
          <w:lang w:val="zh-CN"/>
        </w:rPr>
        <w:t>项目决策。</w:t>
      </w:r>
      <w:r>
        <w:rPr>
          <w:rFonts w:hint="eastAsia" w:ascii="Times New Roman" w:hAnsi="Times New Roman" w:eastAsia="仿宋_GB2312" w:cs="Times New Roman"/>
          <w:color w:val="000000"/>
          <w:kern w:val="0"/>
          <w:sz w:val="33"/>
          <w:szCs w:val="33"/>
          <w:shd w:val="clear" w:color="auto" w:fill="FFFFFF"/>
          <w:lang w:val="zh-CN" w:eastAsia="zh-CN"/>
        </w:rPr>
        <w:t>项目立项规范，绩效目标设定合理且可细化为具体的绩效指标。项目申报内容与具体实施内容相符、申报目标合理可行。</w:t>
      </w:r>
    </w:p>
    <w:p w14:paraId="3536985A">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zh-CN" w:eastAsia="zh-CN"/>
        </w:rPr>
      </w:pPr>
      <w:r>
        <w:rPr>
          <w:rFonts w:hint="eastAsia" w:ascii="Times New Roman" w:hAnsi="Times New Roman" w:eastAsia="仿宋_GB2312" w:cs="Times New Roman"/>
          <w:color w:val="000000"/>
          <w:kern w:val="0"/>
          <w:sz w:val="33"/>
          <w:szCs w:val="33"/>
          <w:shd w:val="clear" w:color="auto" w:fill="FFFFFF"/>
          <w:lang w:val="zh-CN"/>
        </w:rPr>
        <w:t>2.项目执行。</w:t>
      </w:r>
      <w:r>
        <w:rPr>
          <w:rFonts w:hint="eastAsia" w:ascii="Times New Roman" w:hAnsi="Times New Roman" w:eastAsia="仿宋_GB2312" w:cs="Times New Roman"/>
          <w:color w:val="000000"/>
          <w:kern w:val="0"/>
          <w:sz w:val="33"/>
          <w:szCs w:val="33"/>
          <w:shd w:val="clear" w:color="auto" w:fill="FFFFFF"/>
          <w:lang w:val="en-US" w:eastAsia="zh-CN"/>
        </w:rPr>
        <w:t>2024年团县委严格</w:t>
      </w:r>
      <w:r>
        <w:rPr>
          <w:rFonts w:hint="eastAsia" w:ascii="Times New Roman" w:hAnsi="Times New Roman" w:eastAsia="仿宋_GB2312" w:cs="Times New Roman"/>
          <w:color w:val="000000"/>
          <w:kern w:val="0"/>
          <w:sz w:val="33"/>
          <w:szCs w:val="33"/>
          <w:shd w:val="clear" w:color="auto" w:fill="FFFFFF"/>
          <w:lang w:val="zh-CN" w:eastAsia="zh-CN"/>
        </w:rPr>
        <w:t>按照</w:t>
      </w:r>
      <w:r>
        <w:rPr>
          <w:rFonts w:hint="eastAsia" w:ascii="Times New Roman" w:hAnsi="Times New Roman" w:eastAsia="仿宋_GB2312" w:cs="Times New Roman"/>
          <w:color w:val="000000"/>
          <w:kern w:val="0"/>
          <w:sz w:val="33"/>
          <w:szCs w:val="33"/>
          <w:shd w:val="clear" w:color="auto" w:fill="FFFFFF"/>
          <w:lang w:val="en-US" w:eastAsia="zh-CN"/>
        </w:rPr>
        <w:t>项目</w:t>
      </w:r>
      <w:r>
        <w:rPr>
          <w:rFonts w:hint="eastAsia" w:ascii="Times New Roman" w:hAnsi="Times New Roman" w:eastAsia="仿宋_GB2312" w:cs="Times New Roman"/>
          <w:color w:val="000000"/>
          <w:kern w:val="0"/>
          <w:sz w:val="33"/>
          <w:szCs w:val="33"/>
          <w:shd w:val="clear" w:color="auto" w:fill="FFFFFF"/>
          <w:lang w:val="zh-CN" w:eastAsia="zh-CN"/>
        </w:rPr>
        <w:t>资金管理使用办法程序</w:t>
      </w:r>
      <w:r>
        <w:rPr>
          <w:rFonts w:hint="eastAsia" w:ascii="Times New Roman" w:hAnsi="Times New Roman" w:eastAsia="仿宋_GB2312" w:cs="Times New Roman"/>
          <w:color w:val="000000"/>
          <w:kern w:val="0"/>
          <w:sz w:val="33"/>
          <w:szCs w:val="33"/>
          <w:shd w:val="clear" w:color="auto" w:fill="FFFFFF"/>
          <w:lang w:val="en-US" w:eastAsia="zh-CN"/>
        </w:rPr>
        <w:t>执</w:t>
      </w:r>
      <w:r>
        <w:rPr>
          <w:rFonts w:hint="eastAsia" w:ascii="Times New Roman" w:hAnsi="Times New Roman" w:eastAsia="仿宋_GB2312" w:cs="Times New Roman"/>
          <w:color w:val="000000"/>
          <w:kern w:val="0"/>
          <w:sz w:val="33"/>
          <w:szCs w:val="33"/>
          <w:shd w:val="clear" w:color="auto" w:fill="FFFFFF"/>
          <w:lang w:val="zh-CN" w:eastAsia="zh-CN"/>
        </w:rPr>
        <w:t>行，</w:t>
      </w:r>
      <w:r>
        <w:rPr>
          <w:rFonts w:hint="eastAsia" w:ascii="Times New Roman" w:hAnsi="Times New Roman" w:eastAsia="仿宋_GB2312" w:cs="Times New Roman"/>
          <w:color w:val="auto"/>
          <w:kern w:val="0"/>
          <w:sz w:val="33"/>
          <w:szCs w:val="33"/>
          <w:shd w:val="clear" w:color="auto" w:fill="FFFFFF"/>
          <w:lang w:val="en-US" w:eastAsia="zh-CN"/>
        </w:rPr>
        <w:t>大学生志愿服务西部计划志愿者及研支团支教团补贴123万元，</w:t>
      </w:r>
      <w:r>
        <w:rPr>
          <w:rFonts w:ascii="Times New Roman" w:hAnsi="Times New Roman" w:eastAsia="仿宋_GB2312" w:cs="Times New Roman"/>
          <w:spacing w:val="7"/>
          <w:sz w:val="32"/>
          <w:szCs w:val="32"/>
        </w:rPr>
        <w:t>用于保障大学生西部计划志愿者及研支团运行，引领志愿者真抓实干，奋斗拼搏，为建设美丽繁荣和谐沐川做贡献</w:t>
      </w:r>
      <w:r>
        <w:rPr>
          <w:rFonts w:hint="eastAsia" w:ascii="Times New Roman" w:hAnsi="Times New Roman" w:eastAsia="仿宋_GB2312" w:cs="Times New Roman"/>
          <w:spacing w:val="7"/>
          <w:sz w:val="32"/>
          <w:szCs w:val="32"/>
          <w:lang w:eastAsia="zh-CN"/>
        </w:rPr>
        <w:t>，</w:t>
      </w:r>
      <w:r>
        <w:rPr>
          <w:rFonts w:ascii="Times New Roman" w:hAnsi="Times New Roman" w:eastAsia="仿宋_GB2312" w:cs="Times New Roman"/>
          <w:spacing w:val="7"/>
          <w:sz w:val="32"/>
          <w:szCs w:val="32"/>
        </w:rPr>
        <w:t>用于发放大学生西部计划志愿者及研究生支教团生活补贴</w:t>
      </w:r>
      <w:r>
        <w:rPr>
          <w:rFonts w:hint="eastAsia" w:ascii="Times New Roman" w:hAnsi="Times New Roman" w:eastAsia="仿宋_GB2312" w:cs="Times New Roman"/>
          <w:color w:val="auto"/>
          <w:kern w:val="0"/>
          <w:sz w:val="33"/>
          <w:szCs w:val="33"/>
          <w:shd w:val="clear" w:color="auto" w:fill="FFFFFF"/>
          <w:lang w:val="en-US" w:eastAsia="zh-CN"/>
        </w:rPr>
        <w:t>；大学生志愿服务西部计划中央项目专项资金67.5万元，</w:t>
      </w:r>
      <w:r>
        <w:rPr>
          <w:rFonts w:ascii="Times New Roman" w:hAnsi="Times New Roman" w:eastAsia="仿宋_GB2312" w:cs="Times New Roman"/>
          <w:spacing w:val="7"/>
          <w:sz w:val="32"/>
          <w:szCs w:val="32"/>
        </w:rPr>
        <w:t>用于发放大学生西部计划志愿者及研究生支教团生活补贴</w:t>
      </w:r>
      <w:r>
        <w:rPr>
          <w:rFonts w:hint="eastAsia" w:ascii="Times New Roman" w:hAnsi="Times New Roman" w:eastAsia="仿宋_GB2312" w:cs="Times New Roman"/>
          <w:spacing w:val="7"/>
          <w:sz w:val="32"/>
          <w:szCs w:val="32"/>
          <w:lang w:eastAsia="zh-CN"/>
        </w:rPr>
        <w:t>；</w:t>
      </w:r>
      <w:r>
        <w:rPr>
          <w:rFonts w:hint="eastAsia" w:ascii="Times New Roman" w:hAnsi="Times New Roman" w:eastAsia="仿宋_GB2312" w:cs="Times New Roman"/>
          <w:color w:val="auto"/>
          <w:kern w:val="0"/>
          <w:sz w:val="33"/>
          <w:szCs w:val="33"/>
          <w:shd w:val="clear" w:color="auto" w:fill="FFFFFF"/>
          <w:lang w:val="en-US" w:eastAsia="zh-CN"/>
        </w:rPr>
        <w:t>政务运转工作经费4.5万元，全面保障了机关日常正常运转；</w:t>
      </w:r>
      <w:r>
        <w:rPr>
          <w:rFonts w:hint="eastAsia" w:ascii="Times New Roman" w:hAnsi="Times New Roman" w:eastAsia="仿宋_GB2312" w:cs="Times New Roman"/>
          <w:color w:val="000000"/>
          <w:kern w:val="0"/>
          <w:sz w:val="33"/>
          <w:szCs w:val="33"/>
          <w:shd w:val="clear" w:color="auto" w:fill="FFFFFF"/>
          <w:lang w:val="zh-CN" w:eastAsia="zh-CN"/>
        </w:rPr>
        <w:t>截止</w:t>
      </w:r>
      <w:r>
        <w:rPr>
          <w:rFonts w:hint="eastAsia" w:ascii="Times New Roman" w:hAnsi="Times New Roman" w:eastAsia="仿宋_GB2312" w:cs="Times New Roman"/>
          <w:color w:val="000000"/>
          <w:kern w:val="0"/>
          <w:sz w:val="33"/>
          <w:szCs w:val="33"/>
          <w:shd w:val="clear" w:color="auto" w:fill="FFFFFF"/>
          <w:lang w:val="en-US" w:eastAsia="zh-CN"/>
        </w:rPr>
        <w:t>2024年底</w:t>
      </w:r>
      <w:r>
        <w:rPr>
          <w:rFonts w:hint="eastAsia" w:ascii="Times New Roman" w:hAnsi="Times New Roman" w:eastAsia="仿宋_GB2312" w:cs="Times New Roman"/>
          <w:color w:val="000000"/>
          <w:kern w:val="0"/>
          <w:sz w:val="33"/>
          <w:szCs w:val="33"/>
          <w:shd w:val="clear" w:color="auto" w:fill="FFFFFF"/>
          <w:lang w:val="zh-CN" w:eastAsia="zh-CN"/>
        </w:rPr>
        <w:t>项目资金的实际支出</w:t>
      </w:r>
      <w:r>
        <w:rPr>
          <w:rFonts w:hint="eastAsia" w:ascii="Times New Roman" w:hAnsi="Times New Roman" w:eastAsia="仿宋_GB2312" w:cs="Times New Roman"/>
          <w:color w:val="auto"/>
          <w:kern w:val="0"/>
          <w:sz w:val="33"/>
          <w:szCs w:val="33"/>
          <w:shd w:val="clear" w:color="auto" w:fill="FFFFFF"/>
          <w:lang w:val="en-US" w:eastAsia="zh-CN"/>
        </w:rPr>
        <w:t>197.58</w:t>
      </w:r>
      <w:r>
        <w:rPr>
          <w:rFonts w:hint="eastAsia" w:ascii="Times New Roman" w:hAnsi="Times New Roman" w:eastAsia="仿宋_GB2312" w:cs="Times New Roman"/>
          <w:color w:val="000000"/>
          <w:kern w:val="0"/>
          <w:sz w:val="33"/>
          <w:szCs w:val="33"/>
          <w:shd w:val="clear" w:color="auto" w:fill="FFFFFF"/>
          <w:lang w:val="en-US" w:eastAsia="zh-CN"/>
        </w:rPr>
        <w:t>万元</w:t>
      </w:r>
      <w:r>
        <w:rPr>
          <w:rFonts w:hint="eastAsia" w:ascii="Times New Roman" w:hAnsi="Times New Roman" w:eastAsia="仿宋_GB2312" w:cs="Times New Roman"/>
          <w:color w:val="000000"/>
          <w:kern w:val="0"/>
          <w:sz w:val="33"/>
          <w:szCs w:val="33"/>
          <w:shd w:val="clear" w:color="auto" w:fill="FFFFFF"/>
          <w:lang w:val="zh-CN" w:eastAsia="zh-CN"/>
        </w:rPr>
        <w:t>，支付进度</w:t>
      </w:r>
      <w:r>
        <w:rPr>
          <w:rFonts w:hint="eastAsia" w:ascii="Times New Roman" w:hAnsi="Times New Roman" w:eastAsia="仿宋_GB2312" w:cs="Times New Roman"/>
          <w:color w:val="000000"/>
          <w:kern w:val="0"/>
          <w:sz w:val="33"/>
          <w:szCs w:val="33"/>
          <w:shd w:val="clear" w:color="auto" w:fill="FFFFFF"/>
          <w:lang w:val="en-US" w:eastAsia="zh-CN"/>
        </w:rPr>
        <w:t>100%</w:t>
      </w:r>
      <w:r>
        <w:rPr>
          <w:rFonts w:hint="eastAsia" w:ascii="Times New Roman" w:hAnsi="Times New Roman" w:eastAsia="仿宋_GB2312" w:cs="Times New Roman"/>
          <w:color w:val="000000"/>
          <w:kern w:val="0"/>
          <w:sz w:val="33"/>
          <w:szCs w:val="33"/>
          <w:shd w:val="clear" w:color="auto" w:fill="FFFFFF"/>
          <w:lang w:val="zh-CN" w:eastAsia="zh-CN"/>
        </w:rPr>
        <w:t>，支付依据合规合法，资金支付渠道与预算相符。</w:t>
      </w:r>
    </w:p>
    <w:p w14:paraId="3600AE4B">
      <w:pPr>
        <w:spacing w:line="590" w:lineRule="exact"/>
        <w:ind w:firstLine="660" w:firstLineChars="200"/>
        <w:contextualSpacing/>
        <w:rPr>
          <w:rFonts w:hint="eastAsia" w:ascii="Times New Roman" w:hAnsi="Times New Roman" w:eastAsia="仿宋_GB2312" w:cs="Times New Roman"/>
          <w:color w:val="000000"/>
          <w:kern w:val="0"/>
          <w:sz w:val="33"/>
          <w:szCs w:val="33"/>
          <w:shd w:val="clear" w:color="auto" w:fill="FFFFFF"/>
          <w:lang w:val="zh-CN"/>
        </w:rPr>
      </w:pPr>
      <w:r>
        <w:rPr>
          <w:rFonts w:hint="eastAsia" w:ascii="Times New Roman" w:hAnsi="Times New Roman" w:eastAsia="仿宋_GB2312" w:cs="Times New Roman"/>
          <w:color w:val="000000"/>
          <w:kern w:val="0"/>
          <w:sz w:val="33"/>
          <w:szCs w:val="33"/>
          <w:shd w:val="clear" w:color="auto" w:fill="FFFFFF"/>
          <w:lang w:val="zh-CN"/>
        </w:rPr>
        <w:t>3.目标实现</w:t>
      </w:r>
      <w:r>
        <w:rPr>
          <w:rFonts w:hint="eastAsia" w:ascii="Times New Roman" w:hAnsi="Times New Roman" w:eastAsia="楷体_GB2312" w:cs="楷体_GB2312"/>
          <w:color w:val="000000"/>
          <w:kern w:val="0"/>
          <w:sz w:val="33"/>
          <w:szCs w:val="33"/>
          <w:shd w:val="clear" w:color="auto" w:fill="FFFFFF"/>
          <w:lang w:val="zh-CN"/>
        </w:rPr>
        <w:t>。</w:t>
      </w:r>
      <w:r>
        <w:rPr>
          <w:rFonts w:hint="eastAsia" w:ascii="楷体_GB2312" w:hAnsi="宋体" w:eastAsia="楷体_GB2312" w:cs="宋体"/>
          <w:color w:val="000000"/>
          <w:kern w:val="0"/>
          <w:sz w:val="32"/>
          <w:szCs w:val="32"/>
          <w:shd w:val="clear" w:color="auto" w:fill="FFFFFF"/>
          <w:lang w:val="en-US" w:eastAsia="zh-CN"/>
        </w:rPr>
        <w:t>2</w:t>
      </w:r>
      <w:r>
        <w:rPr>
          <w:rFonts w:hint="eastAsia" w:ascii="Times New Roman" w:hAnsi="Times New Roman" w:eastAsia="仿宋_GB2312" w:cs="Times New Roman"/>
          <w:color w:val="000000"/>
          <w:kern w:val="0"/>
          <w:sz w:val="33"/>
          <w:szCs w:val="33"/>
          <w:shd w:val="clear" w:color="auto" w:fill="FFFFFF"/>
          <w:lang w:val="en-US" w:eastAsia="zh-CN"/>
        </w:rPr>
        <w:t>024年团县委认真履行好部门职能职责，圆满完成了各项业务目标任务，得到了社会各界的好评。</w:t>
      </w:r>
    </w:p>
    <w:p w14:paraId="4C370417">
      <w:pPr>
        <w:spacing w:line="590" w:lineRule="exact"/>
        <w:ind w:firstLine="663" w:firstLineChars="200"/>
        <w:contextualSpacing/>
        <w:rPr>
          <w:rFonts w:hint="eastAsia" w:ascii="Times New Roman" w:hAnsi="Times New Roman" w:eastAsia="仿宋_GB2312" w:cs="Times New Roman"/>
          <w:sz w:val="33"/>
          <w:szCs w:val="33"/>
          <w:lang w:val="en-US" w:eastAsia="zh-CN"/>
        </w:rPr>
      </w:pPr>
      <w:r>
        <w:rPr>
          <w:rFonts w:hint="eastAsia" w:ascii="Times New Roman" w:hAnsi="Times New Roman" w:eastAsia="楷体_GB2312" w:cs="Times New Roman"/>
          <w:b/>
          <w:bCs/>
          <w:color w:val="000000"/>
          <w:kern w:val="0"/>
          <w:sz w:val="33"/>
          <w:szCs w:val="33"/>
          <w:shd w:val="clear" w:color="auto" w:fill="FFFFFF"/>
          <w:lang w:val="zh-CN"/>
        </w:rPr>
        <w:t>（三）重点领域绩效分析</w:t>
      </w:r>
      <w:r>
        <w:rPr>
          <w:rFonts w:hint="eastAsia" w:ascii="Times New Roman" w:hAnsi="Times New Roman" w:eastAsia="仿宋_GB2312" w:cs="Times New Roman"/>
          <w:color w:val="000000"/>
          <w:kern w:val="0"/>
          <w:sz w:val="33"/>
          <w:szCs w:val="33"/>
          <w:shd w:val="clear" w:color="auto" w:fill="FFFFFF"/>
          <w:lang w:val="zh-CN"/>
        </w:rPr>
        <w:t>。</w:t>
      </w:r>
      <w:r>
        <w:rPr>
          <w:rFonts w:hint="eastAsia" w:ascii="Times New Roman" w:hAnsi="Times New Roman" w:eastAsia="仿宋_GB2312" w:cs="Times New Roman"/>
          <w:sz w:val="33"/>
          <w:szCs w:val="33"/>
          <w:lang w:val="en-US" w:eastAsia="zh-CN"/>
        </w:rPr>
        <w:t>团县委以习近平新时代中国特色社会主义思想为指导，深入贯彻落实习近平总书记来川视察重要指示精神，紧紧围绕学习宣传贯彻党的二十大精神主题主线、</w:t>
      </w:r>
      <w:r>
        <w:rPr>
          <w:rFonts w:hint="default" w:ascii="Times New Roman" w:hAnsi="Times New Roman" w:eastAsia="仿宋_GB2312" w:cs="Times New Roman"/>
          <w:sz w:val="33"/>
          <w:szCs w:val="33"/>
          <w:lang w:val="en-US" w:eastAsia="zh-CN"/>
        </w:rPr>
        <w:t>党的二十大战略部署、党的二十届三中全会精神、习近平总书记重要回信精神等</w:t>
      </w:r>
      <w:r>
        <w:rPr>
          <w:rFonts w:hint="eastAsia" w:ascii="Times New Roman" w:hAnsi="Times New Roman" w:eastAsia="仿宋_GB2312" w:cs="Times New Roman"/>
          <w:sz w:val="33"/>
          <w:szCs w:val="33"/>
          <w:lang w:val="en-US" w:eastAsia="zh-CN"/>
        </w:rPr>
        <w:t>，坚持</w:t>
      </w:r>
      <w:r>
        <w:rPr>
          <w:rFonts w:hint="default" w:ascii="Times New Roman" w:hAnsi="Times New Roman" w:eastAsia="仿宋_GB2312" w:cs="Times New Roman"/>
          <w:sz w:val="33"/>
          <w:szCs w:val="33"/>
          <w:lang w:val="en-US" w:eastAsia="zh-CN"/>
        </w:rPr>
        <w:t>“</w:t>
      </w:r>
      <w:r>
        <w:rPr>
          <w:rFonts w:hint="eastAsia" w:ascii="Times New Roman" w:hAnsi="Times New Roman" w:eastAsia="仿宋_GB2312" w:cs="Times New Roman"/>
          <w:sz w:val="33"/>
          <w:szCs w:val="33"/>
          <w:lang w:val="en-US" w:eastAsia="zh-CN"/>
        </w:rPr>
        <w:t>旅游兴县、产业强县</w:t>
      </w:r>
      <w:r>
        <w:rPr>
          <w:rFonts w:hint="default" w:ascii="Times New Roman" w:hAnsi="Times New Roman" w:eastAsia="仿宋_GB2312" w:cs="Times New Roman"/>
          <w:sz w:val="33"/>
          <w:szCs w:val="33"/>
          <w:lang w:val="en-US" w:eastAsia="zh-CN"/>
        </w:rPr>
        <w:t>”</w:t>
      </w:r>
      <w:r>
        <w:rPr>
          <w:rFonts w:hint="eastAsia" w:ascii="Times New Roman" w:hAnsi="Times New Roman" w:eastAsia="仿宋_GB2312" w:cs="Times New Roman"/>
          <w:sz w:val="33"/>
          <w:szCs w:val="33"/>
          <w:lang w:val="en-US" w:eastAsia="zh-CN"/>
        </w:rPr>
        <w:t>工作主线和</w:t>
      </w:r>
      <w:r>
        <w:rPr>
          <w:rFonts w:hint="default" w:ascii="Times New Roman" w:hAnsi="Times New Roman" w:eastAsia="仿宋_GB2312" w:cs="Times New Roman"/>
          <w:sz w:val="33"/>
          <w:szCs w:val="33"/>
          <w:lang w:val="en-US" w:eastAsia="zh-CN"/>
        </w:rPr>
        <w:t>“</w:t>
      </w:r>
      <w:r>
        <w:rPr>
          <w:rFonts w:hint="eastAsia" w:ascii="Times New Roman" w:hAnsi="Times New Roman" w:eastAsia="仿宋_GB2312" w:cs="Times New Roman"/>
          <w:sz w:val="33"/>
          <w:szCs w:val="33"/>
          <w:lang w:val="en-US" w:eastAsia="zh-CN"/>
        </w:rPr>
        <w:t>绿色发展、追赶跨越</w:t>
      </w:r>
      <w:r>
        <w:rPr>
          <w:rFonts w:hint="default" w:ascii="Times New Roman" w:hAnsi="Times New Roman" w:eastAsia="仿宋_GB2312" w:cs="Times New Roman"/>
          <w:sz w:val="33"/>
          <w:szCs w:val="33"/>
          <w:lang w:val="en-US" w:eastAsia="zh-CN"/>
        </w:rPr>
        <w:t>”</w:t>
      </w:r>
      <w:r>
        <w:rPr>
          <w:rFonts w:hint="eastAsia" w:ascii="Times New Roman" w:hAnsi="Times New Roman" w:eastAsia="仿宋_GB2312" w:cs="Times New Roman"/>
          <w:sz w:val="33"/>
          <w:szCs w:val="33"/>
          <w:lang w:val="en-US" w:eastAsia="zh-CN"/>
        </w:rPr>
        <w:t>工作基调，紧扣建设</w:t>
      </w:r>
      <w:r>
        <w:rPr>
          <w:rFonts w:hint="default" w:ascii="Times New Roman" w:hAnsi="Times New Roman" w:eastAsia="仿宋_GB2312" w:cs="Times New Roman"/>
          <w:sz w:val="33"/>
          <w:szCs w:val="33"/>
          <w:lang w:val="en-US" w:eastAsia="zh-CN"/>
        </w:rPr>
        <w:t>“</w:t>
      </w:r>
      <w:r>
        <w:rPr>
          <w:rFonts w:hint="eastAsia" w:ascii="Times New Roman" w:hAnsi="Times New Roman" w:eastAsia="仿宋_GB2312" w:cs="Times New Roman"/>
          <w:sz w:val="33"/>
          <w:szCs w:val="33"/>
          <w:lang w:val="en-US" w:eastAsia="zh-CN"/>
        </w:rPr>
        <w:t>一地一县一城</w:t>
      </w:r>
      <w:r>
        <w:rPr>
          <w:rFonts w:hint="default" w:ascii="Times New Roman" w:hAnsi="Times New Roman" w:eastAsia="仿宋_GB2312" w:cs="Times New Roman"/>
          <w:sz w:val="33"/>
          <w:szCs w:val="33"/>
          <w:lang w:val="en-US" w:eastAsia="zh-CN"/>
        </w:rPr>
        <w:t>”</w:t>
      </w:r>
      <w:r>
        <w:rPr>
          <w:rFonts w:hint="eastAsia" w:ascii="Times New Roman" w:hAnsi="Times New Roman" w:eastAsia="仿宋_GB2312" w:cs="Times New Roman"/>
          <w:sz w:val="33"/>
          <w:szCs w:val="33"/>
          <w:lang w:val="en-US" w:eastAsia="zh-CN"/>
        </w:rPr>
        <w:t>战略目标，聚焦主责主业，履行基本职责，全面深化改革，全面从严治团，切实增强政治性、先进性、群众性，着力推动县域共青团基层组织改革、青年志愿服务改革等重点工作，不断提升引领力、组织力、服务力和大局贡献度，组织动员广大团员青年为沐川发展贡献青春力量。</w:t>
      </w:r>
    </w:p>
    <w:p w14:paraId="6F79901E">
      <w:pPr>
        <w:spacing w:line="590" w:lineRule="exact"/>
        <w:ind w:firstLine="663" w:firstLineChars="200"/>
        <w:contextualSpacing/>
        <w:rPr>
          <w:rFonts w:hint="eastAsia" w:ascii="Times New Roman" w:hAnsi="Times New Roman" w:eastAsia="仿宋_GB2312" w:cs="Times New Roman"/>
          <w:color w:val="000000"/>
          <w:kern w:val="0"/>
          <w:sz w:val="33"/>
          <w:szCs w:val="33"/>
          <w:shd w:val="clear" w:color="auto" w:fill="FFFFFF"/>
          <w:lang w:val="zh-CN"/>
        </w:rPr>
      </w:pPr>
      <w:r>
        <w:rPr>
          <w:rFonts w:hint="eastAsia" w:ascii="Times New Roman" w:hAnsi="Times New Roman" w:eastAsia="楷体_GB2312" w:cs="Times New Roman"/>
          <w:b/>
          <w:bCs/>
          <w:color w:val="000000"/>
          <w:kern w:val="0"/>
          <w:sz w:val="33"/>
          <w:szCs w:val="33"/>
          <w:shd w:val="clear" w:color="auto" w:fill="FFFFFF"/>
          <w:lang w:val="zh-CN"/>
        </w:rPr>
        <w:t>（四）绩效结果应用情况</w:t>
      </w:r>
      <w:r>
        <w:rPr>
          <w:rFonts w:hint="eastAsia" w:ascii="Times New Roman" w:hAnsi="Times New Roman" w:eastAsia="仿宋_GB2312" w:cs="Times New Roman"/>
          <w:color w:val="000000"/>
          <w:kern w:val="0"/>
          <w:sz w:val="33"/>
          <w:szCs w:val="33"/>
          <w:shd w:val="clear" w:color="auto" w:fill="FFFFFF"/>
          <w:lang w:val="zh-CN"/>
        </w:rPr>
        <w:t>。</w:t>
      </w:r>
      <w:r>
        <w:rPr>
          <w:rFonts w:hint="eastAsia" w:ascii="Times New Roman" w:hAnsi="Times New Roman" w:eastAsia="仿宋_GB2312" w:cs="Times New Roman"/>
          <w:color w:val="000000"/>
          <w:kern w:val="0"/>
          <w:sz w:val="33"/>
          <w:szCs w:val="33"/>
          <w:shd w:val="clear" w:color="auto" w:fill="FFFFFF"/>
          <w:lang w:val="en-US" w:eastAsia="zh-CN"/>
        </w:rPr>
        <w:t>部门</w:t>
      </w:r>
      <w:r>
        <w:rPr>
          <w:rFonts w:hint="eastAsia" w:ascii="Times New Roman" w:hAnsi="Times New Roman" w:eastAsia="仿宋_GB2312" w:cs="Times New Roman"/>
          <w:color w:val="000000"/>
          <w:kern w:val="0"/>
          <w:sz w:val="33"/>
          <w:szCs w:val="33"/>
          <w:shd w:val="clear" w:color="auto" w:fill="FFFFFF"/>
          <w:lang w:val="zh-CN" w:eastAsia="zh-CN"/>
        </w:rPr>
        <w:t>项目资金使用做到公开、公平，按程序上报和审批。项目管理有健全的组织机构，财务制度健全，执行严格，无截留、挤占、挪用项目资金等违规行为。项目所有开支均按照我单位财务管理制度执行，资金的使用严格把关，整个项目的运行完全按照县委县政府、财政的有关规定和单位内部管理制度执行，不存在违规违法的问题。各项目资金使用与具体项目实施内容相符，绩效总目标和阶段性目标都已按照计划完成，并按要求公开公示。</w:t>
      </w:r>
    </w:p>
    <w:p w14:paraId="482075B3">
      <w:pPr>
        <w:widowControl/>
        <w:spacing w:line="590" w:lineRule="exact"/>
        <w:ind w:firstLine="660" w:firstLineChars="200"/>
        <w:contextualSpacing/>
        <w:rPr>
          <w:rFonts w:ascii="Times New Roman" w:hAnsi="Times New Roman" w:eastAsia="黑体" w:cs="Times New Roman"/>
          <w:color w:val="000000"/>
          <w:kern w:val="0"/>
          <w:sz w:val="33"/>
          <w:szCs w:val="33"/>
          <w:shd w:val="clear" w:color="auto" w:fill="FFFFFF"/>
        </w:rPr>
      </w:pPr>
      <w:r>
        <w:rPr>
          <w:rFonts w:ascii="Times New Roman" w:hAnsi="Times New Roman" w:eastAsia="黑体" w:cs="Times New Roman"/>
          <w:color w:val="000000"/>
          <w:kern w:val="0"/>
          <w:sz w:val="33"/>
          <w:szCs w:val="33"/>
          <w:shd w:val="clear" w:color="auto" w:fill="FFFFFF"/>
        </w:rPr>
        <w:t>四、评价结论及建议</w:t>
      </w:r>
    </w:p>
    <w:p w14:paraId="7C6EEC18">
      <w:pPr>
        <w:spacing w:line="590" w:lineRule="exact"/>
        <w:ind w:firstLine="663" w:firstLineChars="200"/>
        <w:contextualSpacing/>
        <w:rPr>
          <w:rFonts w:hint="eastAsia" w:ascii="Times New Roman" w:hAnsi="Times New Roman" w:eastAsia="仿宋_GB2312" w:cs="Times New Roman"/>
          <w:color w:val="000000"/>
          <w:kern w:val="0"/>
          <w:sz w:val="33"/>
          <w:szCs w:val="33"/>
          <w:shd w:val="clear" w:color="auto" w:fill="FFFFFF"/>
          <w:lang w:val="zh-CN"/>
        </w:rPr>
      </w:pPr>
      <w:r>
        <w:rPr>
          <w:rFonts w:ascii="Times New Roman" w:hAnsi="Times New Roman" w:eastAsia="楷体_GB2312" w:cs="Times New Roman"/>
          <w:b/>
          <w:bCs/>
          <w:color w:val="000000"/>
          <w:kern w:val="0"/>
          <w:sz w:val="33"/>
          <w:szCs w:val="33"/>
          <w:shd w:val="clear" w:color="auto" w:fill="FFFFFF"/>
          <w:lang w:val="zh-CN"/>
        </w:rPr>
        <w:t>（一）评价结论。</w:t>
      </w:r>
      <w:r>
        <w:rPr>
          <w:rFonts w:hint="eastAsia" w:ascii="Times New Roman" w:hAnsi="Times New Roman" w:eastAsia="仿宋_GB2312" w:cs="Times New Roman"/>
          <w:color w:val="000000"/>
          <w:kern w:val="0"/>
          <w:sz w:val="33"/>
          <w:szCs w:val="33"/>
          <w:shd w:val="clear" w:color="auto" w:fill="FFFFFF"/>
          <w:lang w:val="zh-CN"/>
        </w:rPr>
        <w:t>团县委202</w:t>
      </w:r>
      <w:r>
        <w:rPr>
          <w:rFonts w:hint="eastAsia" w:ascii="Times New Roman" w:hAnsi="Times New Roman" w:eastAsia="仿宋_GB2312" w:cs="Times New Roman"/>
          <w:color w:val="000000"/>
          <w:kern w:val="0"/>
          <w:sz w:val="33"/>
          <w:szCs w:val="33"/>
          <w:shd w:val="clear" w:color="auto" w:fill="FFFFFF"/>
          <w:lang w:val="en-US" w:eastAsia="zh-CN"/>
        </w:rPr>
        <w:t>4</w:t>
      </w:r>
      <w:r>
        <w:rPr>
          <w:rFonts w:hint="eastAsia" w:ascii="Times New Roman" w:hAnsi="Times New Roman" w:eastAsia="仿宋_GB2312" w:cs="Times New Roman"/>
          <w:color w:val="000000"/>
          <w:kern w:val="0"/>
          <w:sz w:val="33"/>
          <w:szCs w:val="33"/>
          <w:shd w:val="clear" w:color="auto" w:fill="FFFFFF"/>
          <w:lang w:val="zh-CN"/>
        </w:rPr>
        <w:t>年认真履行好部门职能职责，全面保障了机关日常正常运转，圆满完成了县委、县政府下达的各项业务目标任务。通过本次绩效自评，进一步掌握了资金使用情况和取得的效果，为今后加强资金使用管理、完善资金绩效管理、提高资金使用效益工作提供了重要参考依据。本年度财务活动接受审计、财政、纪检监察等部门的监督检查。自评得分100分。</w:t>
      </w:r>
    </w:p>
    <w:p w14:paraId="50FF4B21">
      <w:pPr>
        <w:spacing w:line="590" w:lineRule="exact"/>
        <w:ind w:firstLine="663" w:firstLineChars="200"/>
        <w:contextualSpacing/>
        <w:rPr>
          <w:rFonts w:hint="eastAsia" w:ascii="Times New Roman" w:hAnsi="Times New Roman" w:eastAsia="楷体_GB2312" w:cs="仿宋_GB2312"/>
          <w:w w:val="95"/>
          <w:kern w:val="0"/>
          <w:sz w:val="33"/>
          <w:szCs w:val="33"/>
          <w:lang w:val="en-US" w:eastAsia="zh-CN"/>
        </w:rPr>
      </w:pPr>
      <w:r>
        <w:rPr>
          <w:rFonts w:ascii="Times New Roman" w:hAnsi="Times New Roman" w:eastAsia="楷体_GB2312" w:cs="Times New Roman"/>
          <w:b/>
          <w:bCs/>
          <w:color w:val="000000"/>
          <w:kern w:val="0"/>
          <w:sz w:val="33"/>
          <w:szCs w:val="33"/>
          <w:shd w:val="clear" w:color="auto" w:fill="FFFFFF"/>
          <w:lang w:val="zh-CN"/>
        </w:rPr>
        <w:t>（二）存在问题。</w:t>
      </w:r>
      <w:r>
        <w:rPr>
          <w:rFonts w:hint="eastAsia" w:ascii="Times New Roman" w:hAnsi="Times New Roman" w:eastAsia="楷体_GB2312" w:cs="仿宋_GB2312"/>
          <w:w w:val="95"/>
          <w:kern w:val="0"/>
          <w:sz w:val="33"/>
          <w:szCs w:val="33"/>
          <w:lang w:val="en-US" w:eastAsia="zh-CN"/>
        </w:rPr>
        <w:t>无</w:t>
      </w:r>
    </w:p>
    <w:p w14:paraId="3F12F80E">
      <w:pPr>
        <w:spacing w:line="590" w:lineRule="exact"/>
        <w:ind w:firstLine="663" w:firstLineChars="200"/>
        <w:contextualSpacing/>
        <w:rPr>
          <w:rFonts w:hint="eastAsia" w:ascii="Times New Roman" w:hAnsi="Times New Roman" w:eastAsia="楷体_GB2312" w:cs="仿宋_GB2312"/>
          <w:kern w:val="0"/>
          <w:sz w:val="33"/>
          <w:szCs w:val="33"/>
          <w:lang w:val="en-US" w:eastAsia="zh-CN"/>
        </w:rPr>
      </w:pPr>
      <w:r>
        <w:rPr>
          <w:rFonts w:ascii="Times New Roman" w:hAnsi="Times New Roman" w:eastAsia="楷体_GB2312" w:cs="Times New Roman"/>
          <w:b/>
          <w:bCs/>
          <w:color w:val="000000"/>
          <w:kern w:val="0"/>
          <w:sz w:val="33"/>
          <w:szCs w:val="33"/>
          <w:shd w:val="clear" w:color="auto" w:fill="FFFFFF"/>
          <w:lang w:val="zh-CN"/>
        </w:rPr>
        <w:t>（三）改进建议。</w:t>
      </w:r>
      <w:r>
        <w:rPr>
          <w:rFonts w:hint="eastAsia" w:ascii="Times New Roman" w:hAnsi="Times New Roman" w:eastAsia="楷体_GB2312" w:cs="仿宋_GB2312"/>
          <w:kern w:val="0"/>
          <w:sz w:val="33"/>
          <w:szCs w:val="33"/>
          <w:lang w:val="en-US" w:eastAsia="zh-CN"/>
        </w:rPr>
        <w:t>无</w:t>
      </w:r>
    </w:p>
    <w:p w14:paraId="63A3CAB7">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61C0914">
      <w:pPr>
        <w:pStyle w:val="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144"/>
        <w:gridCol w:w="16"/>
        <w:gridCol w:w="976"/>
        <w:gridCol w:w="34"/>
        <w:gridCol w:w="1157"/>
        <w:gridCol w:w="53"/>
        <w:gridCol w:w="343"/>
        <w:gridCol w:w="53"/>
        <w:gridCol w:w="1106"/>
        <w:gridCol w:w="72"/>
        <w:gridCol w:w="329"/>
        <w:gridCol w:w="72"/>
        <w:gridCol w:w="768"/>
        <w:gridCol w:w="13"/>
        <w:gridCol w:w="475"/>
        <w:gridCol w:w="11"/>
        <w:gridCol w:w="476"/>
        <w:gridCol w:w="11"/>
        <w:gridCol w:w="1501"/>
      </w:tblGrid>
      <w:tr w14:paraId="62BB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5000" w:type="pct"/>
            <w:gridSpan w:val="20"/>
            <w:tcBorders>
              <w:top w:val="nil"/>
              <w:left w:val="nil"/>
              <w:bottom w:val="nil"/>
              <w:right w:val="nil"/>
            </w:tcBorders>
            <w:shd w:val="clear"/>
            <w:vAlign w:val="center"/>
          </w:tcPr>
          <w:p w14:paraId="2242242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团委部门预算项目支出绩效自评表</w:t>
            </w:r>
          </w:p>
        </w:tc>
      </w:tr>
      <w:tr w14:paraId="0F06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45" w:type="pct"/>
            <w:gridSpan w:val="3"/>
            <w:tcBorders>
              <w:top w:val="single" w:color="000000" w:sz="4" w:space="0"/>
              <w:left w:val="single" w:color="000000" w:sz="4" w:space="0"/>
              <w:bottom w:val="single" w:color="000000" w:sz="4" w:space="0"/>
              <w:right w:val="single" w:color="000000" w:sz="4" w:space="0"/>
            </w:tcBorders>
            <w:shd w:val="clear"/>
            <w:vAlign w:val="center"/>
          </w:tcPr>
          <w:p w14:paraId="037B74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54" w:type="pct"/>
            <w:gridSpan w:val="17"/>
            <w:tcBorders>
              <w:top w:val="single" w:color="000000" w:sz="4" w:space="0"/>
              <w:left w:val="single" w:color="000000" w:sz="4" w:space="0"/>
              <w:bottom w:val="single" w:color="000000" w:sz="4" w:space="0"/>
              <w:right w:val="single" w:color="000000" w:sz="4" w:space="0"/>
            </w:tcBorders>
            <w:shd w:val="clear"/>
            <w:vAlign w:val="center"/>
          </w:tcPr>
          <w:p w14:paraId="370F2A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大学生西部计划志愿者及研究生支教团补贴</w:t>
            </w:r>
          </w:p>
        </w:tc>
      </w:tr>
      <w:tr w14:paraId="6464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945" w:type="pct"/>
            <w:gridSpan w:val="3"/>
            <w:tcBorders>
              <w:top w:val="single" w:color="000000" w:sz="4" w:space="0"/>
              <w:left w:val="single" w:color="000000" w:sz="4" w:space="0"/>
              <w:bottom w:val="single" w:color="000000" w:sz="4" w:space="0"/>
              <w:right w:val="single" w:color="000000" w:sz="4" w:space="0"/>
            </w:tcBorders>
            <w:shd w:val="clear"/>
            <w:vAlign w:val="center"/>
          </w:tcPr>
          <w:p w14:paraId="358C00B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283" w:type="pct"/>
            <w:gridSpan w:val="10"/>
            <w:tcBorders>
              <w:top w:val="single" w:color="000000" w:sz="4" w:space="0"/>
              <w:left w:val="single" w:color="000000" w:sz="4" w:space="0"/>
              <w:bottom w:val="single" w:color="000000" w:sz="4" w:space="0"/>
              <w:right w:val="single" w:color="000000" w:sz="4" w:space="0"/>
            </w:tcBorders>
            <w:shd w:val="clear"/>
            <w:vAlign w:val="center"/>
          </w:tcPr>
          <w:p w14:paraId="7D9D95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团委部门</w:t>
            </w:r>
          </w:p>
        </w:tc>
        <w:tc>
          <w:tcPr>
            <w:tcW w:w="415" w:type="pct"/>
            <w:tcBorders>
              <w:top w:val="nil"/>
              <w:left w:val="nil"/>
              <w:bottom w:val="nil"/>
              <w:right w:val="nil"/>
            </w:tcBorders>
            <w:shd w:val="clear"/>
            <w:vAlign w:val="center"/>
          </w:tcPr>
          <w:p w14:paraId="69B67772">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355" w:type="pct"/>
            <w:gridSpan w:val="6"/>
            <w:tcBorders>
              <w:top w:val="single" w:color="000000" w:sz="4" w:space="0"/>
              <w:left w:val="single" w:color="000000" w:sz="4" w:space="0"/>
              <w:bottom w:val="single" w:color="000000" w:sz="4" w:space="0"/>
              <w:right w:val="single" w:color="000000" w:sz="4" w:space="0"/>
            </w:tcBorders>
            <w:shd w:val="clear"/>
            <w:vAlign w:val="center"/>
          </w:tcPr>
          <w:p w14:paraId="043F1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中国共产主义青年团沐川县委员会</w:t>
            </w:r>
          </w:p>
        </w:tc>
      </w:tr>
      <w:tr w14:paraId="4D6E9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02B18D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3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B12B3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283" w:type="pct"/>
            <w:gridSpan w:val="10"/>
            <w:tcBorders>
              <w:top w:val="single" w:color="000000" w:sz="4" w:space="0"/>
              <w:left w:val="single" w:color="000000" w:sz="4" w:space="0"/>
              <w:bottom w:val="single" w:color="000000" w:sz="4" w:space="0"/>
              <w:right w:val="single" w:color="000000" w:sz="4" w:space="0"/>
            </w:tcBorders>
            <w:shd w:val="clear"/>
            <w:vAlign w:val="center"/>
          </w:tcPr>
          <w:p w14:paraId="50CE4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771" w:type="pct"/>
            <w:gridSpan w:val="7"/>
            <w:tcBorders>
              <w:top w:val="single" w:color="000000" w:sz="4" w:space="0"/>
              <w:left w:val="single" w:color="000000" w:sz="4" w:space="0"/>
              <w:bottom w:val="single" w:color="000000" w:sz="4" w:space="0"/>
              <w:right w:val="single" w:color="000000" w:sz="4" w:space="0"/>
            </w:tcBorders>
            <w:shd w:val="clear"/>
            <w:vAlign w:val="center"/>
          </w:tcPr>
          <w:p w14:paraId="732FA04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年度目标完成情况</w:t>
            </w:r>
          </w:p>
        </w:tc>
      </w:tr>
      <w:tr w14:paraId="378B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C58FF1">
            <w:pPr>
              <w:rPr>
                <w:rFonts w:hint="eastAsia" w:ascii="宋体" w:hAnsi="宋体" w:eastAsia="宋体" w:cs="宋体"/>
                <w:i w:val="0"/>
                <w:iCs w:val="0"/>
                <w:color w:val="000000"/>
                <w:sz w:val="18"/>
                <w:szCs w:val="18"/>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41DC6A">
            <w:pPr>
              <w:rPr>
                <w:rFonts w:hint="eastAsia" w:ascii="宋体" w:hAnsi="宋体" w:eastAsia="宋体" w:cs="宋体"/>
                <w:i w:val="0"/>
                <w:iCs w:val="0"/>
                <w:color w:val="000000"/>
                <w:sz w:val="18"/>
                <w:szCs w:val="18"/>
                <w:u w:val="none"/>
              </w:rPr>
            </w:pPr>
          </w:p>
        </w:tc>
        <w:tc>
          <w:tcPr>
            <w:tcW w:w="2283" w:type="pct"/>
            <w:gridSpan w:val="10"/>
            <w:tcBorders>
              <w:top w:val="single" w:color="000000" w:sz="4" w:space="0"/>
              <w:left w:val="single" w:color="000000" w:sz="4" w:space="0"/>
              <w:bottom w:val="single" w:color="000000" w:sz="4" w:space="0"/>
              <w:right w:val="single" w:color="000000" w:sz="4" w:space="0"/>
            </w:tcBorders>
            <w:shd w:val="clear"/>
            <w:vAlign w:val="center"/>
          </w:tcPr>
          <w:p w14:paraId="59FB96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保障大学生西部计划志愿者及研支团运行，引领志愿者真抓实干，奋斗拼搏，为建设美丽繁荣和谐沐川做贡献。</w:t>
            </w:r>
          </w:p>
        </w:tc>
        <w:tc>
          <w:tcPr>
            <w:tcW w:w="1771" w:type="pct"/>
            <w:gridSpan w:val="7"/>
            <w:tcBorders>
              <w:top w:val="single" w:color="000000" w:sz="4" w:space="0"/>
              <w:left w:val="single" w:color="000000" w:sz="4" w:space="0"/>
              <w:bottom w:val="single" w:color="000000" w:sz="4" w:space="0"/>
              <w:right w:val="single" w:color="000000" w:sz="4" w:space="0"/>
            </w:tcBorders>
            <w:shd w:val="clear"/>
            <w:vAlign w:val="center"/>
          </w:tcPr>
          <w:p w14:paraId="6957C99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保障大学生西部计划志愿者及研究生支教团生活补贴、养老保险、医疗保险(生育保险)、工伤保险</w:t>
            </w:r>
          </w:p>
        </w:tc>
      </w:tr>
      <w:tr w14:paraId="7ABE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4CAB4F">
            <w:pP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251EDB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54" w:type="pct"/>
            <w:gridSpan w:val="17"/>
            <w:tcBorders>
              <w:top w:val="single" w:color="000000" w:sz="4" w:space="0"/>
              <w:left w:val="single" w:color="000000" w:sz="4" w:space="0"/>
              <w:bottom w:val="single" w:color="000000" w:sz="4" w:space="0"/>
              <w:right w:val="single" w:color="000000" w:sz="4" w:space="0"/>
            </w:tcBorders>
            <w:shd w:val="clear"/>
            <w:vAlign w:val="center"/>
          </w:tcPr>
          <w:p w14:paraId="633BF02E">
            <w:pPr>
              <w:rPr>
                <w:rFonts w:hint="eastAsia" w:ascii="宋体" w:hAnsi="宋体" w:eastAsia="宋体" w:cs="宋体"/>
                <w:i w:val="0"/>
                <w:iCs w:val="0"/>
                <w:color w:val="000000"/>
                <w:sz w:val="18"/>
                <w:szCs w:val="18"/>
                <w:u w:val="none"/>
              </w:rPr>
            </w:pPr>
          </w:p>
        </w:tc>
      </w:tr>
      <w:tr w14:paraId="490A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5CE45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52FC3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   （万元）</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12465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6121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72" w:type="pct"/>
            <w:gridSpan w:val="6"/>
            <w:tcBorders>
              <w:top w:val="single" w:color="000000" w:sz="4" w:space="0"/>
              <w:left w:val="single" w:color="000000" w:sz="4" w:space="0"/>
              <w:bottom w:val="single" w:color="000000" w:sz="4" w:space="0"/>
              <w:right w:val="single" w:color="000000" w:sz="4" w:space="0"/>
            </w:tcBorders>
            <w:shd w:val="clear"/>
            <w:vAlign w:val="center"/>
          </w:tcPr>
          <w:p w14:paraId="17792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C09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35382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23571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28451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6DB23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4A685F">
            <w:pPr>
              <w:jc w:val="cente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2DA9B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2D35F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114.63</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65D3A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123.01</w:t>
            </w:r>
          </w:p>
        </w:tc>
        <w:tc>
          <w:tcPr>
            <w:tcW w:w="1072" w:type="pct"/>
            <w:gridSpan w:val="6"/>
            <w:tcBorders>
              <w:top w:val="single" w:color="000000" w:sz="4" w:space="0"/>
              <w:left w:val="single" w:color="000000" w:sz="4" w:space="0"/>
              <w:bottom w:val="single" w:color="000000" w:sz="4" w:space="0"/>
              <w:right w:val="single" w:color="000000" w:sz="4" w:space="0"/>
            </w:tcBorders>
            <w:shd w:val="clear"/>
            <w:vAlign w:val="center"/>
          </w:tcPr>
          <w:p w14:paraId="71F71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123.00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7FBE1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79A31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205EA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25"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D4D2A0F">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bdr w:val="none" w:color="auto" w:sz="0" w:space="0"/>
                <w:lang w:val="en-US" w:eastAsia="zh-CN" w:bidi="ar"/>
              </w:rPr>
              <w:t>.</w:t>
            </w:r>
          </w:p>
        </w:tc>
      </w:tr>
      <w:tr w14:paraId="1F17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06C9C2">
            <w:pPr>
              <w:jc w:val="cente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789D0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26267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114.63</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5DE3F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123.01</w:t>
            </w:r>
          </w:p>
        </w:tc>
        <w:tc>
          <w:tcPr>
            <w:tcW w:w="1072" w:type="pct"/>
            <w:gridSpan w:val="6"/>
            <w:tcBorders>
              <w:top w:val="single" w:color="000000" w:sz="4" w:space="0"/>
              <w:left w:val="single" w:color="000000" w:sz="4" w:space="0"/>
              <w:bottom w:val="single" w:color="000000" w:sz="4" w:space="0"/>
              <w:right w:val="single" w:color="000000" w:sz="4" w:space="0"/>
            </w:tcBorders>
            <w:shd w:val="clear"/>
            <w:vAlign w:val="center"/>
          </w:tcPr>
          <w:p w14:paraId="06C45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123.00</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4A9D9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24510319">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16C83B15">
            <w:pPr>
              <w:jc w:val="center"/>
              <w:rPr>
                <w:rFonts w:hint="eastAsia" w:ascii="宋体" w:hAnsi="宋体" w:eastAsia="宋体" w:cs="宋体"/>
                <w:i w:val="0"/>
                <w:iCs w:val="0"/>
                <w:color w:val="000000"/>
                <w:sz w:val="18"/>
                <w:szCs w:val="18"/>
                <w:u w:val="none"/>
              </w:rPr>
            </w:pPr>
          </w:p>
        </w:tc>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1E490CE">
            <w:pPr>
              <w:rPr>
                <w:rFonts w:hint="eastAsia" w:ascii="黑体" w:hAnsi="黑体" w:eastAsia="黑体" w:cs="黑体"/>
                <w:i w:val="0"/>
                <w:iCs w:val="0"/>
                <w:color w:val="000000"/>
                <w:sz w:val="16"/>
                <w:szCs w:val="16"/>
                <w:u w:val="none"/>
              </w:rPr>
            </w:pPr>
          </w:p>
        </w:tc>
      </w:tr>
      <w:tr w14:paraId="37D1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052908">
            <w:pPr>
              <w:jc w:val="cente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1E850D2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财政专户管理资金</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2F398362">
            <w:pPr>
              <w:jc w:val="center"/>
              <w:rPr>
                <w:rFonts w:hint="eastAsia" w:ascii="宋体" w:hAnsi="宋体" w:eastAsia="宋体" w:cs="宋体"/>
                <w:i w:val="0"/>
                <w:iCs w:val="0"/>
                <w:color w:val="000000"/>
                <w:sz w:val="18"/>
                <w:szCs w:val="18"/>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10F44AC1">
            <w:pPr>
              <w:jc w:val="center"/>
              <w:rPr>
                <w:rFonts w:hint="eastAsia" w:ascii="宋体" w:hAnsi="宋体" w:eastAsia="宋体" w:cs="宋体"/>
                <w:i w:val="0"/>
                <w:iCs w:val="0"/>
                <w:color w:val="000000"/>
                <w:sz w:val="18"/>
                <w:szCs w:val="18"/>
                <w:u w:val="none"/>
              </w:rPr>
            </w:pPr>
          </w:p>
        </w:tc>
        <w:tc>
          <w:tcPr>
            <w:tcW w:w="1072" w:type="pct"/>
            <w:gridSpan w:val="6"/>
            <w:tcBorders>
              <w:top w:val="single" w:color="000000" w:sz="4" w:space="0"/>
              <w:left w:val="single" w:color="000000" w:sz="4" w:space="0"/>
              <w:bottom w:val="single" w:color="000000" w:sz="4" w:space="0"/>
              <w:right w:val="single" w:color="000000" w:sz="4" w:space="0"/>
            </w:tcBorders>
            <w:shd w:val="clear"/>
            <w:vAlign w:val="center"/>
          </w:tcPr>
          <w:p w14:paraId="4AC8072B">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2ECFA40">
            <w:pPr>
              <w:jc w:val="center"/>
              <w:rPr>
                <w:rFonts w:hint="eastAsia" w:ascii="宋体" w:hAnsi="宋体" w:eastAsia="宋体" w:cs="宋体"/>
                <w:i w:val="0"/>
                <w:iCs w:val="0"/>
                <w:color w:val="000000"/>
                <w:sz w:val="18"/>
                <w:szCs w:val="18"/>
                <w:u w:val="none"/>
              </w:rPr>
            </w:pP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3C5ADB9E">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6A4C1BC4">
            <w:pPr>
              <w:jc w:val="center"/>
              <w:rPr>
                <w:rFonts w:hint="eastAsia" w:ascii="宋体" w:hAnsi="宋体" w:eastAsia="宋体" w:cs="宋体"/>
                <w:i w:val="0"/>
                <w:iCs w:val="0"/>
                <w:color w:val="000000"/>
                <w:sz w:val="18"/>
                <w:szCs w:val="18"/>
                <w:u w:val="none"/>
              </w:rPr>
            </w:pPr>
          </w:p>
        </w:tc>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33FD679">
            <w:pPr>
              <w:rPr>
                <w:rFonts w:hint="eastAsia" w:ascii="黑体" w:hAnsi="黑体" w:eastAsia="黑体" w:cs="黑体"/>
                <w:i w:val="0"/>
                <w:iCs w:val="0"/>
                <w:color w:val="000000"/>
                <w:sz w:val="16"/>
                <w:szCs w:val="16"/>
                <w:u w:val="none"/>
              </w:rPr>
            </w:pPr>
          </w:p>
        </w:tc>
      </w:tr>
      <w:tr w14:paraId="207F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598D13">
            <w:pPr>
              <w:jc w:val="cente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52DCA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1B2028C3">
            <w:pPr>
              <w:jc w:val="center"/>
              <w:rPr>
                <w:rFonts w:hint="eastAsia" w:ascii="宋体" w:hAnsi="宋体" w:eastAsia="宋体" w:cs="宋体"/>
                <w:i w:val="0"/>
                <w:iCs w:val="0"/>
                <w:color w:val="000000"/>
                <w:sz w:val="18"/>
                <w:szCs w:val="18"/>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0008C657">
            <w:pPr>
              <w:jc w:val="center"/>
              <w:rPr>
                <w:rFonts w:hint="eastAsia" w:ascii="宋体" w:hAnsi="宋体" w:eastAsia="宋体" w:cs="宋体"/>
                <w:i w:val="0"/>
                <w:iCs w:val="0"/>
                <w:color w:val="000000"/>
                <w:sz w:val="18"/>
                <w:szCs w:val="18"/>
                <w:u w:val="none"/>
              </w:rPr>
            </w:pPr>
          </w:p>
        </w:tc>
        <w:tc>
          <w:tcPr>
            <w:tcW w:w="1072" w:type="pct"/>
            <w:gridSpan w:val="6"/>
            <w:tcBorders>
              <w:top w:val="single" w:color="000000" w:sz="4" w:space="0"/>
              <w:left w:val="single" w:color="000000" w:sz="4" w:space="0"/>
              <w:bottom w:val="single" w:color="000000" w:sz="4" w:space="0"/>
              <w:right w:val="single" w:color="000000" w:sz="4" w:space="0"/>
            </w:tcBorders>
            <w:shd w:val="clear"/>
            <w:vAlign w:val="center"/>
          </w:tcPr>
          <w:p w14:paraId="30959DDE">
            <w:pPr>
              <w:jc w:val="center"/>
              <w:rPr>
                <w:rFonts w:hint="eastAsia" w:ascii="宋体" w:hAnsi="宋体" w:eastAsia="宋体" w:cs="宋体"/>
                <w:i w:val="0"/>
                <w:iCs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3FF711F5">
            <w:pPr>
              <w:jc w:val="center"/>
              <w:rPr>
                <w:rFonts w:hint="eastAsia" w:ascii="宋体" w:hAnsi="宋体" w:eastAsia="宋体" w:cs="宋体"/>
                <w:i w:val="0"/>
                <w:iCs w:val="0"/>
                <w:color w:val="000000"/>
                <w:sz w:val="18"/>
                <w:szCs w:val="18"/>
                <w:u w:val="none"/>
              </w:rPr>
            </w:pP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16109754">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001B746C">
            <w:pPr>
              <w:jc w:val="center"/>
              <w:rPr>
                <w:rFonts w:hint="eastAsia" w:ascii="宋体" w:hAnsi="宋体" w:eastAsia="宋体" w:cs="宋体"/>
                <w:i w:val="0"/>
                <w:iCs w:val="0"/>
                <w:color w:val="000000"/>
                <w:sz w:val="18"/>
                <w:szCs w:val="18"/>
                <w:u w:val="none"/>
              </w:rPr>
            </w:pPr>
          </w:p>
        </w:tc>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B76C18">
            <w:pPr>
              <w:rPr>
                <w:rFonts w:hint="eastAsia" w:ascii="黑体" w:hAnsi="黑体" w:eastAsia="黑体" w:cs="黑体"/>
                <w:i w:val="0"/>
                <w:iCs w:val="0"/>
                <w:color w:val="000000"/>
                <w:sz w:val="16"/>
                <w:szCs w:val="16"/>
                <w:u w:val="none"/>
              </w:rPr>
            </w:pPr>
          </w:p>
        </w:tc>
      </w:tr>
      <w:tr w14:paraId="46DD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8FDC26">
            <w:pPr>
              <w:jc w:val="cente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61F74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6B9BEEA7">
            <w:pPr>
              <w:jc w:val="center"/>
              <w:rPr>
                <w:rFonts w:hint="eastAsia" w:ascii="微软雅黑" w:hAnsi="微软雅黑" w:eastAsia="微软雅黑" w:cs="微软雅黑"/>
                <w:i/>
                <w:iCs/>
                <w:color w:val="000000"/>
                <w:sz w:val="16"/>
                <w:szCs w:val="16"/>
                <w:u w:val="none"/>
              </w:rPr>
            </w:pP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0947F05A">
            <w:pPr>
              <w:jc w:val="center"/>
              <w:rPr>
                <w:rFonts w:hint="eastAsia" w:ascii="微软雅黑" w:hAnsi="微软雅黑" w:eastAsia="微软雅黑" w:cs="微软雅黑"/>
                <w:i/>
                <w:iCs/>
                <w:color w:val="000000"/>
                <w:sz w:val="16"/>
                <w:szCs w:val="16"/>
                <w:u w:val="none"/>
              </w:rPr>
            </w:pPr>
          </w:p>
        </w:tc>
        <w:tc>
          <w:tcPr>
            <w:tcW w:w="1072" w:type="pct"/>
            <w:gridSpan w:val="6"/>
            <w:tcBorders>
              <w:top w:val="single" w:color="000000" w:sz="4" w:space="0"/>
              <w:left w:val="single" w:color="000000" w:sz="4" w:space="0"/>
              <w:bottom w:val="single" w:color="000000" w:sz="4" w:space="0"/>
              <w:right w:val="single" w:color="000000" w:sz="4" w:space="0"/>
            </w:tcBorders>
            <w:shd w:val="clear"/>
            <w:vAlign w:val="center"/>
          </w:tcPr>
          <w:p w14:paraId="0092EE6A">
            <w:pPr>
              <w:jc w:val="center"/>
              <w:rPr>
                <w:rFonts w:hint="eastAsia" w:ascii="微软雅黑" w:hAnsi="微软雅黑" w:eastAsia="微软雅黑" w:cs="微软雅黑"/>
                <w:i/>
                <w:iCs/>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37AA625">
            <w:pPr>
              <w:jc w:val="center"/>
              <w:rPr>
                <w:rFonts w:hint="eastAsia" w:ascii="微软雅黑" w:hAnsi="微软雅黑" w:eastAsia="微软雅黑" w:cs="微软雅黑"/>
                <w:i/>
                <w:iCs/>
                <w:color w:val="000000"/>
                <w:sz w:val="16"/>
                <w:szCs w:val="16"/>
                <w:u w:val="none"/>
              </w:rPr>
            </w:pP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58C361EF">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7937630B">
            <w:pPr>
              <w:jc w:val="center"/>
              <w:rPr>
                <w:rFonts w:hint="eastAsia" w:ascii="宋体" w:hAnsi="宋体" w:eastAsia="宋体" w:cs="宋体"/>
                <w:i w:val="0"/>
                <w:iCs w:val="0"/>
                <w:color w:val="000000"/>
                <w:sz w:val="18"/>
                <w:szCs w:val="18"/>
                <w:u w:val="none"/>
              </w:rPr>
            </w:pPr>
          </w:p>
        </w:tc>
        <w:tc>
          <w:tcPr>
            <w:tcW w:w="825"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D3F55A5">
            <w:pPr>
              <w:rPr>
                <w:rFonts w:hint="eastAsia" w:ascii="黑体" w:hAnsi="黑体" w:eastAsia="黑体" w:cs="黑体"/>
                <w:i w:val="0"/>
                <w:iCs w:val="0"/>
                <w:color w:val="000000"/>
                <w:sz w:val="16"/>
                <w:szCs w:val="16"/>
                <w:u w:val="none"/>
              </w:rPr>
            </w:pPr>
          </w:p>
        </w:tc>
      </w:tr>
      <w:tr w14:paraId="785C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jc w:val="center"/>
        </w:trPr>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4A9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0C11B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3A505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187CA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45ED7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41" w:type="pct"/>
            <w:gridSpan w:val="2"/>
            <w:tcBorders>
              <w:top w:val="single" w:color="000000" w:sz="4" w:space="0"/>
              <w:left w:val="single" w:color="000000" w:sz="4" w:space="0"/>
              <w:bottom w:val="single" w:color="000000" w:sz="4" w:space="0"/>
              <w:right w:val="single" w:color="000000" w:sz="4" w:space="0"/>
            </w:tcBorders>
            <w:shd w:val="clear"/>
            <w:vAlign w:val="center"/>
          </w:tcPr>
          <w:p w14:paraId="15146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41A7F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D049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7DB84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19DCE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09DC49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74319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87FE10">
            <w:pPr>
              <w:jc w:val="center"/>
              <w:rPr>
                <w:rFonts w:hint="eastAsia" w:ascii="宋体" w:hAnsi="宋体" w:eastAsia="宋体" w:cs="宋体"/>
                <w:i w:val="0"/>
                <w:iCs w:val="0"/>
                <w:color w:val="000000"/>
                <w:sz w:val="18"/>
                <w:szCs w:val="18"/>
                <w:u w:val="none"/>
              </w:rPr>
            </w:pPr>
          </w:p>
        </w:tc>
        <w:tc>
          <w:tcPr>
            <w:tcW w:w="631"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DDA6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1F840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77B4C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为群众服务次数</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22A2F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41" w:type="pct"/>
            <w:gridSpan w:val="2"/>
            <w:tcBorders>
              <w:top w:val="single" w:color="000000" w:sz="4" w:space="0"/>
              <w:left w:val="single" w:color="000000" w:sz="4" w:space="0"/>
              <w:bottom w:val="single" w:color="000000" w:sz="4" w:space="0"/>
              <w:right w:val="single" w:color="000000" w:sz="4" w:space="0"/>
            </w:tcBorders>
            <w:shd w:val="clear"/>
            <w:vAlign w:val="center"/>
          </w:tcPr>
          <w:p w14:paraId="6EEF4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7DC25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0FC708D8">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470CE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1E1C2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60915F18">
            <w:pPr>
              <w:jc w:val="center"/>
              <w:rPr>
                <w:rFonts w:hint="eastAsia" w:ascii="微软雅黑" w:hAnsi="微软雅黑" w:eastAsia="微软雅黑" w:cs="微软雅黑"/>
                <w:i/>
                <w:iCs/>
                <w:color w:val="000000"/>
                <w:sz w:val="16"/>
                <w:szCs w:val="16"/>
                <w:u w:val="none"/>
              </w:rPr>
            </w:pPr>
          </w:p>
        </w:tc>
      </w:tr>
      <w:tr w14:paraId="11AB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F7FA64">
            <w:pPr>
              <w:jc w:val="center"/>
              <w:rPr>
                <w:rFonts w:hint="eastAsia" w:ascii="宋体" w:hAnsi="宋体" w:eastAsia="宋体" w:cs="宋体"/>
                <w:i w:val="0"/>
                <w:iCs w:val="0"/>
                <w:color w:val="000000"/>
                <w:sz w:val="18"/>
                <w:szCs w:val="18"/>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1CC120D">
            <w:pPr>
              <w:jc w:val="center"/>
              <w:rPr>
                <w:rFonts w:hint="eastAsia" w:ascii="宋体" w:hAnsi="宋体" w:eastAsia="宋体" w:cs="宋体"/>
                <w:i w:val="0"/>
                <w:iCs w:val="0"/>
                <w:color w:val="000000"/>
                <w:sz w:val="18"/>
                <w:szCs w:val="18"/>
                <w:u w:val="none"/>
              </w:rPr>
            </w:pP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7A2CC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27A9E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志愿者年度考核</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28D47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41" w:type="pct"/>
            <w:gridSpan w:val="2"/>
            <w:tcBorders>
              <w:top w:val="single" w:color="000000" w:sz="4" w:space="0"/>
              <w:left w:val="single" w:color="000000" w:sz="4" w:space="0"/>
              <w:bottom w:val="single" w:color="000000" w:sz="4" w:space="0"/>
              <w:right w:val="single" w:color="000000" w:sz="4" w:space="0"/>
            </w:tcBorders>
            <w:shd w:val="clear"/>
            <w:vAlign w:val="center"/>
          </w:tcPr>
          <w:p w14:paraId="187AD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65279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19AE0D2E">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380AE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5B005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63D33DC4">
            <w:pPr>
              <w:jc w:val="center"/>
              <w:rPr>
                <w:rFonts w:hint="eastAsia" w:ascii="微软雅黑" w:hAnsi="微软雅黑" w:eastAsia="微软雅黑" w:cs="微软雅黑"/>
                <w:i/>
                <w:iCs/>
                <w:color w:val="000000"/>
                <w:sz w:val="16"/>
                <w:szCs w:val="16"/>
                <w:u w:val="none"/>
              </w:rPr>
            </w:pPr>
          </w:p>
        </w:tc>
      </w:tr>
      <w:tr w14:paraId="21F1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522579">
            <w:pPr>
              <w:jc w:val="center"/>
              <w:rPr>
                <w:rFonts w:hint="eastAsia" w:ascii="宋体" w:hAnsi="宋体" w:eastAsia="宋体" w:cs="宋体"/>
                <w:i w:val="0"/>
                <w:iCs w:val="0"/>
                <w:color w:val="000000"/>
                <w:sz w:val="18"/>
                <w:szCs w:val="18"/>
                <w:u w:val="none"/>
              </w:rPr>
            </w:pPr>
          </w:p>
        </w:tc>
        <w:tc>
          <w:tcPr>
            <w:tcW w:w="631"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0FF0642">
            <w:pPr>
              <w:jc w:val="center"/>
              <w:rPr>
                <w:rFonts w:hint="eastAsia" w:ascii="宋体" w:hAnsi="宋体" w:eastAsia="宋体" w:cs="宋体"/>
                <w:i w:val="0"/>
                <w:iCs w:val="0"/>
                <w:color w:val="000000"/>
                <w:sz w:val="18"/>
                <w:szCs w:val="18"/>
                <w:u w:val="none"/>
              </w:rPr>
            </w:pP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16144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62EF0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服务周期</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089AA9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41" w:type="pct"/>
            <w:gridSpan w:val="2"/>
            <w:tcBorders>
              <w:top w:val="single" w:color="000000" w:sz="4" w:space="0"/>
              <w:left w:val="single" w:color="000000" w:sz="4" w:space="0"/>
              <w:bottom w:val="single" w:color="000000" w:sz="4" w:space="0"/>
              <w:right w:val="single" w:color="000000" w:sz="4" w:space="0"/>
            </w:tcBorders>
            <w:shd w:val="clear"/>
            <w:vAlign w:val="center"/>
          </w:tcPr>
          <w:p w14:paraId="659D2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6CDA7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2B9AF7F2">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446B5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4FD6F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6C20FD88">
            <w:pPr>
              <w:jc w:val="center"/>
              <w:rPr>
                <w:rFonts w:hint="eastAsia" w:ascii="微软雅黑" w:hAnsi="微软雅黑" w:eastAsia="微软雅黑" w:cs="微软雅黑"/>
                <w:i/>
                <w:iCs/>
                <w:color w:val="000000"/>
                <w:sz w:val="16"/>
                <w:szCs w:val="16"/>
                <w:u w:val="none"/>
              </w:rPr>
            </w:pPr>
          </w:p>
        </w:tc>
      </w:tr>
      <w:tr w14:paraId="56D95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529345">
            <w:pPr>
              <w:jc w:val="center"/>
              <w:rPr>
                <w:rFonts w:hint="eastAsia" w:ascii="宋体" w:hAnsi="宋体" w:eastAsia="宋体" w:cs="宋体"/>
                <w:i w:val="0"/>
                <w:iCs w:val="0"/>
                <w:color w:val="000000"/>
                <w:sz w:val="18"/>
                <w:szCs w:val="18"/>
                <w:u w:val="none"/>
              </w:rPr>
            </w:pPr>
          </w:p>
        </w:tc>
        <w:tc>
          <w:tcPr>
            <w:tcW w:w="631" w:type="pct"/>
            <w:gridSpan w:val="2"/>
            <w:tcBorders>
              <w:top w:val="nil"/>
              <w:left w:val="single" w:color="000000" w:sz="4" w:space="0"/>
              <w:bottom w:val="nil"/>
              <w:right w:val="single" w:color="000000" w:sz="4" w:space="0"/>
            </w:tcBorders>
            <w:shd w:val="clear"/>
            <w:vAlign w:val="center"/>
          </w:tcPr>
          <w:p w14:paraId="4D95B3C0">
            <w:pPr>
              <w:jc w:val="center"/>
              <w:rPr>
                <w:rFonts w:hint="eastAsia" w:ascii="宋体" w:hAnsi="宋体" w:eastAsia="宋体" w:cs="宋体"/>
                <w:i w:val="0"/>
                <w:iCs w:val="0"/>
                <w:color w:val="000000"/>
                <w:sz w:val="18"/>
                <w:szCs w:val="18"/>
                <w:u w:val="none"/>
              </w:rPr>
            </w:pP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0EE6A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04154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围绕中心，服务大局</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25764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41" w:type="pct"/>
            <w:gridSpan w:val="2"/>
            <w:tcBorders>
              <w:top w:val="single" w:color="000000" w:sz="4" w:space="0"/>
              <w:left w:val="single" w:color="000000" w:sz="4" w:space="0"/>
              <w:bottom w:val="single" w:color="000000" w:sz="4" w:space="0"/>
              <w:right w:val="single" w:color="000000" w:sz="4" w:space="0"/>
            </w:tcBorders>
            <w:shd w:val="clear"/>
            <w:vAlign w:val="center"/>
          </w:tcPr>
          <w:p w14:paraId="4B47E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3376A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625E3710">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31A8D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329D9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1DE5337C">
            <w:pPr>
              <w:jc w:val="center"/>
              <w:rPr>
                <w:rFonts w:hint="eastAsia" w:ascii="微软雅黑" w:hAnsi="微软雅黑" w:eastAsia="微软雅黑" w:cs="微软雅黑"/>
                <w:i/>
                <w:iCs/>
                <w:color w:val="000000"/>
                <w:sz w:val="16"/>
                <w:szCs w:val="16"/>
                <w:u w:val="none"/>
              </w:rPr>
            </w:pPr>
          </w:p>
        </w:tc>
      </w:tr>
      <w:tr w14:paraId="3DDA9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952FE7">
            <w:pPr>
              <w:jc w:val="center"/>
              <w:rPr>
                <w:rFonts w:hint="eastAsia" w:ascii="宋体" w:hAnsi="宋体" w:eastAsia="宋体" w:cs="宋体"/>
                <w:i w:val="0"/>
                <w:iCs w:val="0"/>
                <w:color w:val="000000"/>
                <w:sz w:val="18"/>
                <w:szCs w:val="18"/>
                <w:u w:val="none"/>
              </w:rPr>
            </w:pP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5486A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551" w:type="pct"/>
            <w:gridSpan w:val="2"/>
            <w:tcBorders>
              <w:top w:val="single" w:color="000000" w:sz="4" w:space="0"/>
              <w:left w:val="single" w:color="000000" w:sz="4" w:space="0"/>
              <w:bottom w:val="single" w:color="000000" w:sz="4" w:space="0"/>
              <w:right w:val="single" w:color="000000" w:sz="4" w:space="0"/>
            </w:tcBorders>
            <w:shd w:val="clear"/>
            <w:vAlign w:val="center"/>
          </w:tcPr>
          <w:p w14:paraId="164B55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659" w:type="pct"/>
            <w:gridSpan w:val="2"/>
            <w:tcBorders>
              <w:top w:val="single" w:color="000000" w:sz="4" w:space="0"/>
              <w:left w:val="single" w:color="000000" w:sz="4" w:space="0"/>
              <w:bottom w:val="single" w:color="000000" w:sz="4" w:space="0"/>
              <w:right w:val="single" w:color="000000" w:sz="4" w:space="0"/>
            </w:tcBorders>
            <w:shd w:val="clear"/>
            <w:vAlign w:val="center"/>
          </w:tcPr>
          <w:p w14:paraId="4ED77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群众、服务单位满意度</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0B601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41" w:type="pct"/>
            <w:gridSpan w:val="2"/>
            <w:tcBorders>
              <w:top w:val="single" w:color="000000" w:sz="4" w:space="0"/>
              <w:left w:val="single" w:color="000000" w:sz="4" w:space="0"/>
              <w:bottom w:val="single" w:color="000000" w:sz="4" w:space="0"/>
              <w:right w:val="single" w:color="000000" w:sz="4" w:space="0"/>
            </w:tcBorders>
            <w:shd w:val="clear"/>
            <w:vAlign w:val="center"/>
          </w:tcPr>
          <w:p w14:paraId="67B7D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4CBB4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6539B288">
            <w:pPr>
              <w:jc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99.99%</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5FF52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179BA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4FAAB9E2">
            <w:pPr>
              <w:jc w:val="center"/>
              <w:rPr>
                <w:rFonts w:hint="eastAsia" w:ascii="微软雅黑" w:hAnsi="微软雅黑" w:eastAsia="微软雅黑" w:cs="微软雅黑"/>
                <w:i/>
                <w:iCs/>
                <w:color w:val="000000"/>
                <w:sz w:val="16"/>
                <w:szCs w:val="16"/>
                <w:u w:val="none"/>
              </w:rPr>
            </w:pPr>
          </w:p>
        </w:tc>
      </w:tr>
      <w:tr w14:paraId="43DB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644" w:type="pct"/>
            <w:gridSpan w:val="14"/>
            <w:tcBorders>
              <w:top w:val="single" w:color="000000" w:sz="4" w:space="0"/>
              <w:left w:val="single" w:color="000000" w:sz="4" w:space="0"/>
              <w:bottom w:val="single" w:color="000000" w:sz="4" w:space="0"/>
              <w:right w:val="single" w:color="000000" w:sz="4" w:space="0"/>
            </w:tcBorders>
            <w:shd w:val="clear"/>
            <w:vAlign w:val="center"/>
          </w:tcPr>
          <w:p w14:paraId="2744F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42D9D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3483F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825" w:type="pct"/>
            <w:gridSpan w:val="2"/>
            <w:tcBorders>
              <w:top w:val="single" w:color="000000" w:sz="4" w:space="0"/>
              <w:left w:val="single" w:color="000000" w:sz="4" w:space="0"/>
              <w:bottom w:val="single" w:color="000000" w:sz="4" w:space="0"/>
              <w:right w:val="single" w:color="000000" w:sz="4" w:space="0"/>
            </w:tcBorders>
            <w:shd w:val="clear"/>
            <w:vAlign w:val="center"/>
          </w:tcPr>
          <w:p w14:paraId="32DFD33C">
            <w:pPr>
              <w:rPr>
                <w:rFonts w:hint="eastAsia" w:ascii="宋体" w:hAnsi="宋体" w:eastAsia="宋体" w:cs="宋体"/>
                <w:i w:val="0"/>
                <w:iCs w:val="0"/>
                <w:color w:val="000000"/>
                <w:sz w:val="18"/>
                <w:szCs w:val="18"/>
                <w:u w:val="none"/>
              </w:rPr>
            </w:pPr>
          </w:p>
        </w:tc>
      </w:tr>
      <w:tr w14:paraId="49F6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000" w:type="pct"/>
            <w:gridSpan w:val="20"/>
            <w:tcBorders>
              <w:top w:val="nil"/>
              <w:left w:val="nil"/>
              <w:bottom w:val="nil"/>
              <w:right w:val="nil"/>
            </w:tcBorders>
            <w:shd w:val="clear"/>
            <w:vAlign w:val="center"/>
          </w:tcPr>
          <w:p w14:paraId="0D83186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团委部门预算项目支出绩效自评表</w:t>
            </w:r>
          </w:p>
        </w:tc>
      </w:tr>
      <w:tr w14:paraId="6C81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1755F9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063" w:type="pct"/>
            <w:gridSpan w:val="18"/>
            <w:tcBorders>
              <w:top w:val="single" w:color="000000" w:sz="4" w:space="0"/>
              <w:left w:val="single" w:color="000000" w:sz="4" w:space="0"/>
              <w:bottom w:val="single" w:color="000000" w:sz="4" w:space="0"/>
              <w:right w:val="single" w:color="000000" w:sz="4" w:space="0"/>
            </w:tcBorders>
            <w:shd w:val="clear"/>
            <w:vAlign w:val="center"/>
          </w:tcPr>
          <w:p w14:paraId="46204B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政务运转工作经费</w:t>
            </w:r>
          </w:p>
        </w:tc>
      </w:tr>
      <w:tr w14:paraId="37B5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936" w:type="pct"/>
            <w:gridSpan w:val="2"/>
            <w:tcBorders>
              <w:top w:val="single" w:color="000000" w:sz="4" w:space="0"/>
              <w:left w:val="single" w:color="000000" w:sz="4" w:space="0"/>
              <w:bottom w:val="single" w:color="000000" w:sz="4" w:space="0"/>
              <w:right w:val="single" w:color="000000" w:sz="4" w:space="0"/>
            </w:tcBorders>
            <w:shd w:val="clear"/>
            <w:vAlign w:val="center"/>
          </w:tcPr>
          <w:p w14:paraId="1EAB68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254" w:type="pct"/>
            <w:gridSpan w:val="10"/>
            <w:tcBorders>
              <w:top w:val="single" w:color="000000" w:sz="4" w:space="0"/>
              <w:left w:val="single" w:color="000000" w:sz="4" w:space="0"/>
              <w:bottom w:val="single" w:color="000000" w:sz="4" w:space="0"/>
              <w:right w:val="single" w:color="000000" w:sz="4" w:space="0"/>
            </w:tcBorders>
            <w:shd w:val="clear"/>
            <w:vAlign w:val="center"/>
          </w:tcPr>
          <w:p w14:paraId="4C0E32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团委部门</w:t>
            </w:r>
          </w:p>
        </w:tc>
        <w:tc>
          <w:tcPr>
            <w:tcW w:w="460" w:type="pct"/>
            <w:gridSpan w:val="3"/>
            <w:tcBorders>
              <w:top w:val="nil"/>
              <w:left w:val="nil"/>
              <w:bottom w:val="nil"/>
              <w:right w:val="nil"/>
            </w:tcBorders>
            <w:shd w:val="clear"/>
            <w:vAlign w:val="center"/>
          </w:tcPr>
          <w:p w14:paraId="2152F0F4">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348" w:type="pct"/>
            <w:gridSpan w:val="5"/>
            <w:tcBorders>
              <w:top w:val="single" w:color="000000" w:sz="4" w:space="0"/>
              <w:left w:val="single" w:color="000000" w:sz="4" w:space="0"/>
              <w:bottom w:val="single" w:color="000000" w:sz="4" w:space="0"/>
              <w:right w:val="single" w:color="000000" w:sz="4" w:space="0"/>
            </w:tcBorders>
            <w:shd w:val="clear"/>
            <w:vAlign w:val="center"/>
          </w:tcPr>
          <w:p w14:paraId="7C406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中国共产主义青年团沐川县委员会</w:t>
            </w:r>
          </w:p>
        </w:tc>
      </w:tr>
      <w:tr w14:paraId="5FBC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DE97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CDF5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254" w:type="pct"/>
            <w:gridSpan w:val="10"/>
            <w:tcBorders>
              <w:top w:val="single" w:color="000000" w:sz="4" w:space="0"/>
              <w:left w:val="single" w:color="000000" w:sz="4" w:space="0"/>
              <w:bottom w:val="single" w:color="000000" w:sz="4" w:space="0"/>
              <w:right w:val="single" w:color="000000" w:sz="4" w:space="0"/>
            </w:tcBorders>
            <w:shd w:val="clear"/>
            <w:vAlign w:val="center"/>
          </w:tcPr>
          <w:p w14:paraId="18A4C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809" w:type="pct"/>
            <w:gridSpan w:val="8"/>
            <w:tcBorders>
              <w:top w:val="single" w:color="000000" w:sz="4" w:space="0"/>
              <w:left w:val="single" w:color="000000" w:sz="4" w:space="0"/>
              <w:bottom w:val="single" w:color="000000" w:sz="4" w:space="0"/>
              <w:right w:val="single" w:color="000000" w:sz="4" w:space="0"/>
            </w:tcBorders>
            <w:shd w:val="clear"/>
            <w:vAlign w:val="center"/>
          </w:tcPr>
          <w:p w14:paraId="31E73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年度目标完成情况</w:t>
            </w:r>
          </w:p>
        </w:tc>
      </w:tr>
      <w:tr w14:paraId="4417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92C3A3">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7AEE37">
            <w:pPr>
              <w:rPr>
                <w:rFonts w:hint="eastAsia" w:ascii="宋体" w:hAnsi="宋体" w:eastAsia="宋体" w:cs="宋体"/>
                <w:i w:val="0"/>
                <w:iCs w:val="0"/>
                <w:color w:val="000000"/>
                <w:sz w:val="18"/>
                <w:szCs w:val="18"/>
                <w:u w:val="none"/>
              </w:rPr>
            </w:pPr>
          </w:p>
        </w:tc>
        <w:tc>
          <w:tcPr>
            <w:tcW w:w="2254" w:type="pct"/>
            <w:gridSpan w:val="10"/>
            <w:tcBorders>
              <w:top w:val="single" w:color="000000" w:sz="4" w:space="0"/>
              <w:left w:val="single" w:color="000000" w:sz="4" w:space="0"/>
              <w:bottom w:val="single" w:color="000000" w:sz="4" w:space="0"/>
              <w:right w:val="single" w:color="000000" w:sz="4" w:space="0"/>
            </w:tcBorders>
            <w:shd w:val="clear"/>
            <w:vAlign w:val="center"/>
          </w:tcPr>
          <w:p w14:paraId="01D13F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保障团委正常运行</w:t>
            </w:r>
          </w:p>
        </w:tc>
        <w:tc>
          <w:tcPr>
            <w:tcW w:w="1809" w:type="pct"/>
            <w:gridSpan w:val="8"/>
            <w:tcBorders>
              <w:top w:val="single" w:color="000000" w:sz="4" w:space="0"/>
              <w:left w:val="single" w:color="000000" w:sz="4" w:space="0"/>
              <w:bottom w:val="single" w:color="000000" w:sz="4" w:space="0"/>
              <w:right w:val="single" w:color="000000" w:sz="4" w:space="0"/>
            </w:tcBorders>
            <w:shd w:val="clear"/>
            <w:vAlign w:val="center"/>
          </w:tcPr>
          <w:p w14:paraId="49EE6F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保障团委正常运行</w:t>
            </w:r>
          </w:p>
        </w:tc>
      </w:tr>
      <w:tr w14:paraId="4DD0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EE4664">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258378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063" w:type="pct"/>
            <w:gridSpan w:val="18"/>
            <w:tcBorders>
              <w:top w:val="single" w:color="000000" w:sz="4" w:space="0"/>
              <w:left w:val="single" w:color="000000" w:sz="4" w:space="0"/>
              <w:bottom w:val="single" w:color="000000" w:sz="4" w:space="0"/>
              <w:right w:val="single" w:color="000000" w:sz="4" w:space="0"/>
            </w:tcBorders>
            <w:shd w:val="clear"/>
            <w:vAlign w:val="center"/>
          </w:tcPr>
          <w:p w14:paraId="3650747A">
            <w:pPr>
              <w:rPr>
                <w:rFonts w:hint="eastAsia" w:ascii="宋体" w:hAnsi="宋体" w:eastAsia="宋体" w:cs="宋体"/>
                <w:i w:val="0"/>
                <w:iCs w:val="0"/>
                <w:color w:val="000000"/>
                <w:sz w:val="18"/>
                <w:szCs w:val="18"/>
                <w:u w:val="none"/>
              </w:rPr>
            </w:pPr>
          </w:p>
        </w:tc>
      </w:tr>
      <w:tr w14:paraId="69CD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91F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1321B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   （万元）</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1E13A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0EFF1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63" w:type="pct"/>
            <w:gridSpan w:val="6"/>
            <w:tcBorders>
              <w:top w:val="single" w:color="000000" w:sz="4" w:space="0"/>
              <w:left w:val="single" w:color="000000" w:sz="4" w:space="0"/>
              <w:bottom w:val="single" w:color="000000" w:sz="4" w:space="0"/>
              <w:right w:val="single" w:color="000000" w:sz="4" w:space="0"/>
            </w:tcBorders>
            <w:shd w:val="clear"/>
            <w:vAlign w:val="center"/>
          </w:tcPr>
          <w:p w14:paraId="47816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4B94C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1F178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1526B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2DDD6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6324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0EC030">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311CC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34135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4.50</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67FB0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4.50</w:t>
            </w:r>
          </w:p>
        </w:tc>
        <w:tc>
          <w:tcPr>
            <w:tcW w:w="1063" w:type="pct"/>
            <w:gridSpan w:val="6"/>
            <w:tcBorders>
              <w:top w:val="single" w:color="000000" w:sz="4" w:space="0"/>
              <w:left w:val="single" w:color="000000" w:sz="4" w:space="0"/>
              <w:bottom w:val="single" w:color="000000" w:sz="4" w:space="0"/>
              <w:right w:val="single" w:color="000000" w:sz="4" w:space="0"/>
            </w:tcBorders>
            <w:shd w:val="clear"/>
            <w:vAlign w:val="center"/>
          </w:tcPr>
          <w:p w14:paraId="4D7BD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4.50</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46352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789F7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01820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19"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EF5768">
            <w:pPr>
              <w:rPr>
                <w:rFonts w:hint="eastAsia" w:ascii="黑体" w:hAnsi="黑体" w:eastAsia="黑体" w:cs="黑体"/>
                <w:i w:val="0"/>
                <w:iCs w:val="0"/>
                <w:color w:val="000000"/>
                <w:sz w:val="16"/>
                <w:szCs w:val="16"/>
                <w:u w:val="none"/>
              </w:rPr>
            </w:pPr>
          </w:p>
        </w:tc>
      </w:tr>
      <w:tr w14:paraId="7059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94E332">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7F3C1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742EF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4.50</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5E050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4.50</w:t>
            </w:r>
          </w:p>
        </w:tc>
        <w:tc>
          <w:tcPr>
            <w:tcW w:w="1063" w:type="pct"/>
            <w:gridSpan w:val="6"/>
            <w:tcBorders>
              <w:top w:val="single" w:color="000000" w:sz="4" w:space="0"/>
              <w:left w:val="single" w:color="000000" w:sz="4" w:space="0"/>
              <w:bottom w:val="single" w:color="000000" w:sz="4" w:space="0"/>
              <w:right w:val="single" w:color="000000" w:sz="4" w:space="0"/>
            </w:tcBorders>
            <w:shd w:val="clear"/>
            <w:vAlign w:val="center"/>
          </w:tcPr>
          <w:p w14:paraId="6DAF6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4.50</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3353D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55D94C94">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68027273">
            <w:pPr>
              <w:jc w:val="center"/>
              <w:rPr>
                <w:rFonts w:hint="eastAsia" w:ascii="宋体" w:hAnsi="宋体" w:eastAsia="宋体" w:cs="宋体"/>
                <w:i w:val="0"/>
                <w:iCs w:val="0"/>
                <w:color w:val="000000"/>
                <w:sz w:val="18"/>
                <w:szCs w:val="18"/>
                <w:u w:val="none"/>
              </w:rPr>
            </w:pPr>
          </w:p>
        </w:tc>
        <w:tc>
          <w:tcPr>
            <w:tcW w:w="8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FB0F41">
            <w:pPr>
              <w:rPr>
                <w:rFonts w:hint="eastAsia" w:ascii="黑体" w:hAnsi="黑体" w:eastAsia="黑体" w:cs="黑体"/>
                <w:i w:val="0"/>
                <w:iCs w:val="0"/>
                <w:color w:val="000000"/>
                <w:sz w:val="16"/>
                <w:szCs w:val="16"/>
                <w:u w:val="none"/>
              </w:rPr>
            </w:pPr>
          </w:p>
        </w:tc>
      </w:tr>
      <w:tr w14:paraId="3232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B410A9">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79A5352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财政专户管理资金</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2D57EE4F">
            <w:pPr>
              <w:jc w:val="center"/>
              <w:rPr>
                <w:rFonts w:hint="eastAsia" w:ascii="宋体" w:hAnsi="宋体" w:eastAsia="宋体" w:cs="宋体"/>
                <w:i w:val="0"/>
                <w:iCs w:val="0"/>
                <w:color w:val="000000"/>
                <w:sz w:val="18"/>
                <w:szCs w:val="18"/>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2C32D6E0">
            <w:pPr>
              <w:jc w:val="center"/>
              <w:rPr>
                <w:rFonts w:hint="eastAsia" w:ascii="宋体" w:hAnsi="宋体" w:eastAsia="宋体" w:cs="宋体"/>
                <w:i w:val="0"/>
                <w:iCs w:val="0"/>
                <w:color w:val="000000"/>
                <w:sz w:val="18"/>
                <w:szCs w:val="18"/>
                <w:u w:val="none"/>
              </w:rPr>
            </w:pPr>
          </w:p>
        </w:tc>
        <w:tc>
          <w:tcPr>
            <w:tcW w:w="1063" w:type="pct"/>
            <w:gridSpan w:val="6"/>
            <w:tcBorders>
              <w:top w:val="single" w:color="000000" w:sz="4" w:space="0"/>
              <w:left w:val="single" w:color="000000" w:sz="4" w:space="0"/>
              <w:bottom w:val="single" w:color="000000" w:sz="4" w:space="0"/>
              <w:right w:val="single" w:color="000000" w:sz="4" w:space="0"/>
            </w:tcBorders>
            <w:shd w:val="clear"/>
            <w:vAlign w:val="center"/>
          </w:tcPr>
          <w:p w14:paraId="36879AC3">
            <w:pPr>
              <w:jc w:val="center"/>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09CCE0F3">
            <w:pPr>
              <w:jc w:val="center"/>
              <w:rPr>
                <w:rFonts w:hint="eastAsia" w:ascii="宋体" w:hAnsi="宋体" w:eastAsia="宋体" w:cs="宋体"/>
                <w:i w:val="0"/>
                <w:iCs w:val="0"/>
                <w:color w:val="000000"/>
                <w:sz w:val="18"/>
                <w:szCs w:val="18"/>
                <w:u w:val="none"/>
              </w:rPr>
            </w:pP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79C79280">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588E8256">
            <w:pPr>
              <w:jc w:val="center"/>
              <w:rPr>
                <w:rFonts w:hint="eastAsia" w:ascii="宋体" w:hAnsi="宋体" w:eastAsia="宋体" w:cs="宋体"/>
                <w:i w:val="0"/>
                <w:iCs w:val="0"/>
                <w:color w:val="000000"/>
                <w:sz w:val="18"/>
                <w:szCs w:val="18"/>
                <w:u w:val="none"/>
              </w:rPr>
            </w:pPr>
          </w:p>
        </w:tc>
        <w:tc>
          <w:tcPr>
            <w:tcW w:w="8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3919FA">
            <w:pPr>
              <w:rPr>
                <w:rFonts w:hint="eastAsia" w:ascii="黑体" w:hAnsi="黑体" w:eastAsia="黑体" w:cs="黑体"/>
                <w:i w:val="0"/>
                <w:iCs w:val="0"/>
                <w:color w:val="000000"/>
                <w:sz w:val="16"/>
                <w:szCs w:val="16"/>
                <w:u w:val="none"/>
              </w:rPr>
            </w:pPr>
          </w:p>
        </w:tc>
      </w:tr>
      <w:tr w14:paraId="0E345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4325B8">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0A94A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03038DFF">
            <w:pPr>
              <w:jc w:val="center"/>
              <w:rPr>
                <w:rFonts w:hint="eastAsia" w:ascii="宋体" w:hAnsi="宋体" w:eastAsia="宋体" w:cs="宋体"/>
                <w:i w:val="0"/>
                <w:iCs w:val="0"/>
                <w:color w:val="000000"/>
                <w:sz w:val="18"/>
                <w:szCs w:val="18"/>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6AAB9320">
            <w:pPr>
              <w:jc w:val="center"/>
              <w:rPr>
                <w:rFonts w:hint="eastAsia" w:ascii="宋体" w:hAnsi="宋体" w:eastAsia="宋体" w:cs="宋体"/>
                <w:i w:val="0"/>
                <w:iCs w:val="0"/>
                <w:color w:val="000000"/>
                <w:sz w:val="18"/>
                <w:szCs w:val="18"/>
                <w:u w:val="none"/>
              </w:rPr>
            </w:pPr>
          </w:p>
        </w:tc>
        <w:tc>
          <w:tcPr>
            <w:tcW w:w="1063" w:type="pct"/>
            <w:gridSpan w:val="6"/>
            <w:tcBorders>
              <w:top w:val="single" w:color="000000" w:sz="4" w:space="0"/>
              <w:left w:val="single" w:color="000000" w:sz="4" w:space="0"/>
              <w:bottom w:val="single" w:color="000000" w:sz="4" w:space="0"/>
              <w:right w:val="single" w:color="000000" w:sz="4" w:space="0"/>
            </w:tcBorders>
            <w:shd w:val="clear"/>
            <w:vAlign w:val="center"/>
          </w:tcPr>
          <w:p w14:paraId="4B141182">
            <w:pPr>
              <w:jc w:val="center"/>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4CF7A2B6">
            <w:pPr>
              <w:jc w:val="center"/>
              <w:rPr>
                <w:rFonts w:hint="eastAsia" w:ascii="宋体" w:hAnsi="宋体" w:eastAsia="宋体" w:cs="宋体"/>
                <w:i w:val="0"/>
                <w:iCs w:val="0"/>
                <w:color w:val="000000"/>
                <w:sz w:val="18"/>
                <w:szCs w:val="18"/>
                <w:u w:val="none"/>
              </w:rPr>
            </w:pP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5DB5DBF3">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6A762851">
            <w:pPr>
              <w:jc w:val="center"/>
              <w:rPr>
                <w:rFonts w:hint="eastAsia" w:ascii="宋体" w:hAnsi="宋体" w:eastAsia="宋体" w:cs="宋体"/>
                <w:i w:val="0"/>
                <w:iCs w:val="0"/>
                <w:color w:val="000000"/>
                <w:sz w:val="18"/>
                <w:szCs w:val="18"/>
                <w:u w:val="none"/>
              </w:rPr>
            </w:pPr>
          </w:p>
        </w:tc>
        <w:tc>
          <w:tcPr>
            <w:tcW w:w="8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11893F">
            <w:pPr>
              <w:rPr>
                <w:rFonts w:hint="eastAsia" w:ascii="黑体" w:hAnsi="黑体" w:eastAsia="黑体" w:cs="黑体"/>
                <w:i w:val="0"/>
                <w:iCs w:val="0"/>
                <w:color w:val="000000"/>
                <w:sz w:val="16"/>
                <w:szCs w:val="16"/>
                <w:u w:val="none"/>
              </w:rPr>
            </w:pPr>
          </w:p>
        </w:tc>
      </w:tr>
      <w:tr w14:paraId="0327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0486A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7A9C3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204785AA">
            <w:pPr>
              <w:jc w:val="center"/>
              <w:rPr>
                <w:rFonts w:hint="eastAsia" w:ascii="微软雅黑" w:hAnsi="微软雅黑" w:eastAsia="微软雅黑" w:cs="微软雅黑"/>
                <w:i/>
                <w:iCs/>
                <w:color w:val="000000"/>
                <w:sz w:val="16"/>
                <w:szCs w:val="16"/>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7D884D98">
            <w:pPr>
              <w:jc w:val="center"/>
              <w:rPr>
                <w:rFonts w:hint="eastAsia" w:ascii="微软雅黑" w:hAnsi="微软雅黑" w:eastAsia="微软雅黑" w:cs="微软雅黑"/>
                <w:i/>
                <w:iCs/>
                <w:color w:val="000000"/>
                <w:sz w:val="16"/>
                <w:szCs w:val="16"/>
                <w:u w:val="none"/>
              </w:rPr>
            </w:pPr>
          </w:p>
        </w:tc>
        <w:tc>
          <w:tcPr>
            <w:tcW w:w="1063" w:type="pct"/>
            <w:gridSpan w:val="6"/>
            <w:tcBorders>
              <w:top w:val="single" w:color="000000" w:sz="4" w:space="0"/>
              <w:left w:val="single" w:color="000000" w:sz="4" w:space="0"/>
              <w:bottom w:val="single" w:color="000000" w:sz="4" w:space="0"/>
              <w:right w:val="single" w:color="000000" w:sz="4" w:space="0"/>
            </w:tcBorders>
            <w:shd w:val="clear"/>
            <w:vAlign w:val="center"/>
          </w:tcPr>
          <w:p w14:paraId="691DDB3D">
            <w:pPr>
              <w:jc w:val="center"/>
              <w:rPr>
                <w:rFonts w:hint="eastAsia" w:ascii="微软雅黑" w:hAnsi="微软雅黑" w:eastAsia="微软雅黑" w:cs="微软雅黑"/>
                <w:i/>
                <w:iCs/>
                <w:color w:val="000000"/>
                <w:sz w:val="16"/>
                <w:szCs w:val="16"/>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35DC0C7C">
            <w:pPr>
              <w:jc w:val="center"/>
              <w:rPr>
                <w:rFonts w:hint="eastAsia" w:ascii="微软雅黑" w:hAnsi="微软雅黑" w:eastAsia="微软雅黑" w:cs="微软雅黑"/>
                <w:i/>
                <w:iCs/>
                <w:color w:val="000000"/>
                <w:sz w:val="16"/>
                <w:szCs w:val="16"/>
                <w:u w:val="none"/>
              </w:rPr>
            </w:pP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6BAB4011">
            <w:pPr>
              <w:jc w:val="center"/>
              <w:rPr>
                <w:rFonts w:hint="eastAsia" w:ascii="宋体" w:hAnsi="宋体" w:eastAsia="宋体" w:cs="宋体"/>
                <w:i w:val="0"/>
                <w:iCs w:val="0"/>
                <w:color w:val="000000"/>
                <w:sz w:val="18"/>
                <w:szCs w:val="18"/>
                <w:u w:val="none"/>
              </w:rPr>
            </w:pP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6ADBD3EF">
            <w:pPr>
              <w:jc w:val="center"/>
              <w:rPr>
                <w:rFonts w:hint="eastAsia" w:ascii="宋体" w:hAnsi="宋体" w:eastAsia="宋体" w:cs="宋体"/>
                <w:i w:val="0"/>
                <w:iCs w:val="0"/>
                <w:color w:val="000000"/>
                <w:sz w:val="18"/>
                <w:szCs w:val="18"/>
                <w:u w:val="none"/>
              </w:rPr>
            </w:pPr>
          </w:p>
        </w:tc>
        <w:tc>
          <w:tcPr>
            <w:tcW w:w="819"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B6435">
            <w:pPr>
              <w:rPr>
                <w:rFonts w:hint="eastAsia" w:ascii="黑体" w:hAnsi="黑体" w:eastAsia="黑体" w:cs="黑体"/>
                <w:i w:val="0"/>
                <w:iCs w:val="0"/>
                <w:color w:val="000000"/>
                <w:sz w:val="16"/>
                <w:szCs w:val="16"/>
                <w:u w:val="none"/>
              </w:rPr>
            </w:pPr>
          </w:p>
        </w:tc>
      </w:tr>
      <w:tr w14:paraId="44EFD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1AA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1EE75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034B8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7C667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5AF91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0D911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2C603A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0561A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1A907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55D2C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2EAE5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6A8E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DC0383">
            <w:pPr>
              <w:jc w:val="center"/>
              <w:rPr>
                <w:rFonts w:hint="eastAsia" w:ascii="宋体" w:hAnsi="宋体" w:eastAsia="宋体" w:cs="宋体"/>
                <w:i w:val="0"/>
                <w:iCs w:val="0"/>
                <w:color w:val="000000"/>
                <w:sz w:val="18"/>
                <w:szCs w:val="18"/>
                <w:u w:val="none"/>
              </w:rPr>
            </w:pPr>
          </w:p>
        </w:tc>
        <w:tc>
          <w:tcPr>
            <w:tcW w:w="62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2553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488A2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195997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为群众服务次数</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3B3E9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45524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31356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12BE7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0B5B9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04E88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7C0B6C12">
            <w:pPr>
              <w:jc w:val="center"/>
              <w:rPr>
                <w:rFonts w:hint="eastAsia" w:ascii="微软雅黑" w:hAnsi="微软雅黑" w:eastAsia="微软雅黑" w:cs="微软雅黑"/>
                <w:i/>
                <w:iCs/>
                <w:color w:val="000000"/>
                <w:sz w:val="16"/>
                <w:szCs w:val="16"/>
                <w:u w:val="none"/>
              </w:rPr>
            </w:pPr>
          </w:p>
        </w:tc>
      </w:tr>
      <w:tr w14:paraId="22A7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6B25A9">
            <w:pPr>
              <w:jc w:val="cente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14E8F0">
            <w:pPr>
              <w:jc w:val="center"/>
              <w:rPr>
                <w:rFonts w:hint="eastAsia" w:ascii="宋体" w:hAnsi="宋体" w:eastAsia="宋体" w:cs="宋体"/>
                <w:i w:val="0"/>
                <w:iCs w:val="0"/>
                <w:color w:val="000000"/>
                <w:sz w:val="18"/>
                <w:szCs w:val="18"/>
                <w:u w:val="none"/>
              </w:rPr>
            </w:pP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27358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1BE85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志愿者年度考核</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710FB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5063E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4F618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0DB9F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14B17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6122E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252D764F">
            <w:pPr>
              <w:jc w:val="center"/>
              <w:rPr>
                <w:rFonts w:hint="eastAsia" w:ascii="微软雅黑" w:hAnsi="微软雅黑" w:eastAsia="微软雅黑" w:cs="微软雅黑"/>
                <w:i/>
                <w:iCs/>
                <w:color w:val="000000"/>
                <w:sz w:val="16"/>
                <w:szCs w:val="16"/>
                <w:u w:val="none"/>
              </w:rPr>
            </w:pPr>
          </w:p>
        </w:tc>
      </w:tr>
      <w:tr w14:paraId="0F9B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B3184E">
            <w:pPr>
              <w:jc w:val="cente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8B3449">
            <w:pPr>
              <w:jc w:val="center"/>
              <w:rPr>
                <w:rFonts w:hint="eastAsia" w:ascii="宋体" w:hAnsi="宋体" w:eastAsia="宋体" w:cs="宋体"/>
                <w:i w:val="0"/>
                <w:iCs w:val="0"/>
                <w:color w:val="000000"/>
                <w:sz w:val="18"/>
                <w:szCs w:val="18"/>
                <w:u w:val="none"/>
              </w:rPr>
            </w:pP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6500D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683D82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服务周期</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4487E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3A6F1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6E3EE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7E513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6E1B9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573B7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4341875F">
            <w:pPr>
              <w:jc w:val="center"/>
              <w:rPr>
                <w:rFonts w:hint="eastAsia" w:ascii="微软雅黑" w:hAnsi="微软雅黑" w:eastAsia="微软雅黑" w:cs="微软雅黑"/>
                <w:i/>
                <w:iCs/>
                <w:color w:val="000000"/>
                <w:sz w:val="16"/>
                <w:szCs w:val="16"/>
                <w:u w:val="none"/>
              </w:rPr>
            </w:pPr>
          </w:p>
        </w:tc>
      </w:tr>
      <w:tr w14:paraId="6DACA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6BE066">
            <w:pPr>
              <w:jc w:val="center"/>
              <w:rPr>
                <w:rFonts w:hint="eastAsia" w:ascii="宋体" w:hAnsi="宋体" w:eastAsia="宋体" w:cs="宋体"/>
                <w:i w:val="0"/>
                <w:iCs w:val="0"/>
                <w:color w:val="000000"/>
                <w:sz w:val="18"/>
                <w:szCs w:val="18"/>
                <w:u w:val="none"/>
              </w:rPr>
            </w:pPr>
          </w:p>
        </w:tc>
        <w:tc>
          <w:tcPr>
            <w:tcW w:w="622" w:type="pct"/>
            <w:tcBorders>
              <w:top w:val="nil"/>
              <w:left w:val="single" w:color="000000" w:sz="4" w:space="0"/>
              <w:bottom w:val="nil"/>
              <w:right w:val="single" w:color="000000" w:sz="4" w:space="0"/>
            </w:tcBorders>
            <w:shd w:val="clear"/>
            <w:vAlign w:val="center"/>
          </w:tcPr>
          <w:p w14:paraId="62C1B8FE">
            <w:pPr>
              <w:jc w:val="center"/>
              <w:rPr>
                <w:rFonts w:hint="eastAsia" w:ascii="宋体" w:hAnsi="宋体" w:eastAsia="宋体" w:cs="宋体"/>
                <w:i w:val="0"/>
                <w:iCs w:val="0"/>
                <w:color w:val="000000"/>
                <w:sz w:val="18"/>
                <w:szCs w:val="18"/>
                <w:u w:val="none"/>
              </w:rPr>
            </w:pP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1EDD0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43BAC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围绕中心，服务大局</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7946B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1D7AA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3BC3F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7C766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71391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49FE8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3A8D022F">
            <w:pPr>
              <w:jc w:val="center"/>
              <w:rPr>
                <w:rFonts w:hint="eastAsia" w:ascii="微软雅黑" w:hAnsi="微软雅黑" w:eastAsia="微软雅黑" w:cs="微软雅黑"/>
                <w:i/>
                <w:iCs/>
                <w:color w:val="000000"/>
                <w:sz w:val="16"/>
                <w:szCs w:val="16"/>
                <w:u w:val="none"/>
              </w:rPr>
            </w:pPr>
          </w:p>
        </w:tc>
      </w:tr>
      <w:tr w14:paraId="49A37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728076">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vAlign w:val="center"/>
          </w:tcPr>
          <w:p w14:paraId="2A9C0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541" w:type="pct"/>
            <w:gridSpan w:val="2"/>
            <w:tcBorders>
              <w:top w:val="single" w:color="000000" w:sz="4" w:space="0"/>
              <w:left w:val="single" w:color="000000" w:sz="4" w:space="0"/>
              <w:bottom w:val="single" w:color="000000" w:sz="4" w:space="0"/>
              <w:right w:val="single" w:color="000000" w:sz="4" w:space="0"/>
            </w:tcBorders>
            <w:shd w:val="clear"/>
            <w:vAlign w:val="center"/>
          </w:tcPr>
          <w:p w14:paraId="2EDB88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649" w:type="pct"/>
            <w:gridSpan w:val="2"/>
            <w:tcBorders>
              <w:top w:val="single" w:color="000000" w:sz="4" w:space="0"/>
              <w:left w:val="single" w:color="000000" w:sz="4" w:space="0"/>
              <w:bottom w:val="single" w:color="000000" w:sz="4" w:space="0"/>
              <w:right w:val="single" w:color="000000" w:sz="4" w:space="0"/>
            </w:tcBorders>
            <w:shd w:val="clear"/>
            <w:vAlign w:val="center"/>
          </w:tcPr>
          <w:p w14:paraId="70DD6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群众、服务单位满意度</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349C3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31" w:type="pct"/>
            <w:gridSpan w:val="2"/>
            <w:tcBorders>
              <w:top w:val="single" w:color="000000" w:sz="4" w:space="0"/>
              <w:left w:val="single" w:color="000000" w:sz="4" w:space="0"/>
              <w:bottom w:val="single" w:color="000000" w:sz="4" w:space="0"/>
              <w:right w:val="single" w:color="000000" w:sz="4" w:space="0"/>
            </w:tcBorders>
            <w:shd w:val="clear"/>
            <w:vAlign w:val="center"/>
          </w:tcPr>
          <w:p w14:paraId="2E9E2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15" w:type="pct"/>
            <w:gridSpan w:val="2"/>
            <w:tcBorders>
              <w:top w:val="single" w:color="000000" w:sz="4" w:space="0"/>
              <w:left w:val="single" w:color="000000" w:sz="4" w:space="0"/>
              <w:bottom w:val="single" w:color="000000" w:sz="4" w:space="0"/>
              <w:right w:val="single" w:color="000000" w:sz="4" w:space="0"/>
            </w:tcBorders>
            <w:shd w:val="clear"/>
            <w:vAlign w:val="center"/>
          </w:tcPr>
          <w:p w14:paraId="7C3B1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60" w:type="pct"/>
            <w:gridSpan w:val="3"/>
            <w:tcBorders>
              <w:top w:val="single" w:color="000000" w:sz="4" w:space="0"/>
              <w:left w:val="single" w:color="000000" w:sz="4" w:space="0"/>
              <w:bottom w:val="single" w:color="000000" w:sz="4" w:space="0"/>
              <w:right w:val="single" w:color="000000" w:sz="4" w:space="0"/>
            </w:tcBorders>
            <w:shd w:val="clear"/>
            <w:vAlign w:val="center"/>
          </w:tcPr>
          <w:p w14:paraId="44304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26FF7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155A6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7125C973">
            <w:pPr>
              <w:jc w:val="center"/>
              <w:rPr>
                <w:rFonts w:hint="eastAsia" w:ascii="微软雅黑" w:hAnsi="微软雅黑" w:eastAsia="微软雅黑" w:cs="微软雅黑"/>
                <w:i/>
                <w:iCs/>
                <w:color w:val="000000"/>
                <w:sz w:val="16"/>
                <w:szCs w:val="16"/>
                <w:u w:val="none"/>
              </w:rPr>
            </w:pPr>
          </w:p>
        </w:tc>
      </w:tr>
      <w:tr w14:paraId="1614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51" w:type="pct"/>
            <w:gridSpan w:val="15"/>
            <w:tcBorders>
              <w:top w:val="single" w:color="000000" w:sz="4" w:space="0"/>
              <w:left w:val="single" w:color="000000" w:sz="4" w:space="0"/>
              <w:bottom w:val="single" w:color="000000" w:sz="4" w:space="0"/>
              <w:right w:val="single" w:color="000000" w:sz="4" w:space="0"/>
            </w:tcBorders>
            <w:shd w:val="clear"/>
            <w:vAlign w:val="center"/>
          </w:tcPr>
          <w:p w14:paraId="4845B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264" w:type="pct"/>
            <w:gridSpan w:val="2"/>
            <w:tcBorders>
              <w:top w:val="single" w:color="000000" w:sz="4" w:space="0"/>
              <w:left w:val="single" w:color="000000" w:sz="4" w:space="0"/>
              <w:bottom w:val="single" w:color="000000" w:sz="4" w:space="0"/>
              <w:right w:val="single" w:color="000000" w:sz="4" w:space="0"/>
            </w:tcBorders>
            <w:shd w:val="clear"/>
            <w:vAlign w:val="center"/>
          </w:tcPr>
          <w:p w14:paraId="4D2F9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65" w:type="pct"/>
            <w:gridSpan w:val="2"/>
            <w:tcBorders>
              <w:top w:val="single" w:color="000000" w:sz="4" w:space="0"/>
              <w:left w:val="single" w:color="000000" w:sz="4" w:space="0"/>
              <w:bottom w:val="single" w:color="000000" w:sz="4" w:space="0"/>
              <w:right w:val="single" w:color="000000" w:sz="4" w:space="0"/>
            </w:tcBorders>
            <w:shd w:val="clear"/>
            <w:vAlign w:val="center"/>
          </w:tcPr>
          <w:p w14:paraId="3B400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819" w:type="pct"/>
            <w:tcBorders>
              <w:top w:val="single" w:color="000000" w:sz="4" w:space="0"/>
              <w:left w:val="single" w:color="000000" w:sz="4" w:space="0"/>
              <w:bottom w:val="single" w:color="000000" w:sz="4" w:space="0"/>
              <w:right w:val="single" w:color="000000" w:sz="4" w:space="0"/>
            </w:tcBorders>
            <w:shd w:val="clear"/>
            <w:vAlign w:val="center"/>
          </w:tcPr>
          <w:p w14:paraId="6AAC7675">
            <w:pPr>
              <w:rPr>
                <w:rFonts w:hint="eastAsia" w:ascii="宋体" w:hAnsi="宋体" w:eastAsia="宋体" w:cs="宋体"/>
                <w:i w:val="0"/>
                <w:iCs w:val="0"/>
                <w:color w:val="000000"/>
                <w:sz w:val="18"/>
                <w:szCs w:val="18"/>
                <w:u w:val="none"/>
              </w:rPr>
            </w:pPr>
          </w:p>
        </w:tc>
      </w:tr>
    </w:tbl>
    <w:p w14:paraId="2880D059">
      <w:pPr>
        <w:pStyle w:val="6"/>
        <w:rPr>
          <w:rFonts w:hint="eastAsia" w:ascii="Times New Roman" w:hAnsi="Times New Roman" w:cs="宋体"/>
          <w:color w:val="FF0000"/>
          <w:kern w:val="0"/>
          <w:sz w:val="32"/>
          <w:szCs w:val="32"/>
          <w:highlight w:val="yellow"/>
          <w:shd w:val="clear" w:color="auto" w:fill="FFFFFF"/>
          <w:lang w:val="zh-CN"/>
        </w:rPr>
      </w:pPr>
    </w:p>
    <w:p w14:paraId="36C5AFAA">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145"/>
        <w:gridCol w:w="996"/>
        <w:gridCol w:w="1195"/>
        <w:gridCol w:w="396"/>
        <w:gridCol w:w="1162"/>
        <w:gridCol w:w="396"/>
        <w:gridCol w:w="846"/>
        <w:gridCol w:w="486"/>
        <w:gridCol w:w="486"/>
        <w:gridCol w:w="1502"/>
      </w:tblGrid>
      <w:tr w14:paraId="51AE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vAlign w:val="center"/>
          </w:tcPr>
          <w:p w14:paraId="74631E3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57" w:name="_Toc15396618"/>
            <w:r>
              <w:rPr>
                <w:rFonts w:hint="eastAsia" w:ascii="宋体" w:hAnsi="宋体" w:eastAsia="宋体" w:cs="宋体"/>
                <w:b/>
                <w:bCs/>
                <w:i w:val="0"/>
                <w:iCs w:val="0"/>
                <w:color w:val="000000"/>
                <w:kern w:val="0"/>
                <w:sz w:val="40"/>
                <w:szCs w:val="40"/>
                <w:u w:val="none"/>
                <w:bdr w:val="none" w:color="auto" w:sz="0" w:space="0"/>
                <w:lang w:val="en-US" w:eastAsia="zh-CN" w:bidi="ar"/>
              </w:rPr>
              <w:t>团委部门预算项目支出绩效自评表</w:t>
            </w:r>
          </w:p>
        </w:tc>
      </w:tr>
      <w:tr w14:paraId="25D0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 w:type="pct"/>
            <w:gridSpan w:val="2"/>
            <w:tcBorders>
              <w:top w:val="single" w:color="000000" w:sz="4" w:space="0"/>
              <w:left w:val="single" w:color="000000" w:sz="4" w:space="0"/>
              <w:bottom w:val="single" w:color="000000" w:sz="4" w:space="0"/>
              <w:right w:val="single" w:color="000000" w:sz="4" w:space="0"/>
            </w:tcBorders>
            <w:shd w:val="clear"/>
            <w:vAlign w:val="center"/>
          </w:tcPr>
          <w:p w14:paraId="3F5CCF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107" w:type="pct"/>
            <w:gridSpan w:val="9"/>
            <w:tcBorders>
              <w:top w:val="single" w:color="000000" w:sz="4" w:space="0"/>
              <w:left w:val="single" w:color="000000" w:sz="4" w:space="0"/>
              <w:bottom w:val="single" w:color="000000" w:sz="4" w:space="0"/>
              <w:right w:val="single" w:color="000000" w:sz="4" w:space="0"/>
            </w:tcBorders>
            <w:shd w:val="clear"/>
            <w:vAlign w:val="center"/>
          </w:tcPr>
          <w:p w14:paraId="403F9E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2023年度大学生志愿服务西部计划中央资金</w:t>
            </w:r>
          </w:p>
        </w:tc>
      </w:tr>
      <w:tr w14:paraId="303B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892" w:type="pct"/>
            <w:gridSpan w:val="2"/>
            <w:tcBorders>
              <w:top w:val="single" w:color="000000" w:sz="4" w:space="0"/>
              <w:left w:val="single" w:color="000000" w:sz="4" w:space="0"/>
              <w:bottom w:val="single" w:color="000000" w:sz="4" w:space="0"/>
              <w:right w:val="single" w:color="000000" w:sz="4" w:space="0"/>
            </w:tcBorders>
            <w:shd w:val="clear"/>
            <w:vAlign w:val="center"/>
          </w:tcPr>
          <w:p w14:paraId="6219BF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72D687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团委部门</w:t>
            </w:r>
          </w:p>
        </w:tc>
        <w:tc>
          <w:tcPr>
            <w:tcW w:w="443" w:type="pct"/>
            <w:tcBorders>
              <w:top w:val="nil"/>
              <w:left w:val="nil"/>
              <w:bottom w:val="nil"/>
              <w:right w:val="nil"/>
            </w:tcBorders>
            <w:shd w:val="clear"/>
            <w:vAlign w:val="center"/>
          </w:tcPr>
          <w:p w14:paraId="5AC90EF4">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303" w:type="pct"/>
            <w:gridSpan w:val="3"/>
            <w:tcBorders>
              <w:top w:val="single" w:color="000000" w:sz="4" w:space="0"/>
              <w:left w:val="single" w:color="000000" w:sz="4" w:space="0"/>
              <w:bottom w:val="single" w:color="000000" w:sz="4" w:space="0"/>
              <w:right w:val="single" w:color="000000" w:sz="4" w:space="0"/>
            </w:tcBorders>
            <w:shd w:val="clear"/>
            <w:vAlign w:val="center"/>
          </w:tcPr>
          <w:p w14:paraId="6C60D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中国共产主义青年团沐川县委员会</w:t>
            </w:r>
          </w:p>
        </w:tc>
      </w:tr>
      <w:tr w14:paraId="4E353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90DE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0C84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4A618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746" w:type="pct"/>
            <w:gridSpan w:val="4"/>
            <w:tcBorders>
              <w:top w:val="single" w:color="000000" w:sz="4" w:space="0"/>
              <w:left w:val="single" w:color="000000" w:sz="4" w:space="0"/>
              <w:bottom w:val="single" w:color="000000" w:sz="4" w:space="0"/>
              <w:right w:val="single" w:color="000000" w:sz="4" w:space="0"/>
            </w:tcBorders>
            <w:shd w:val="clear"/>
            <w:vAlign w:val="center"/>
          </w:tcPr>
          <w:p w14:paraId="4D578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年度目标完成情况</w:t>
            </w:r>
          </w:p>
        </w:tc>
      </w:tr>
      <w:tr w14:paraId="5C94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179D6C">
            <w:pP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A63FD9">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53CA9D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补发西部计划志愿者2022年中央生活补贴不足部分</w:t>
            </w:r>
          </w:p>
        </w:tc>
        <w:tc>
          <w:tcPr>
            <w:tcW w:w="1746" w:type="pct"/>
            <w:gridSpan w:val="4"/>
            <w:tcBorders>
              <w:top w:val="single" w:color="000000" w:sz="4" w:space="0"/>
              <w:left w:val="single" w:color="000000" w:sz="4" w:space="0"/>
              <w:bottom w:val="single" w:color="000000" w:sz="4" w:space="0"/>
              <w:right w:val="single" w:color="000000" w:sz="4" w:space="0"/>
            </w:tcBorders>
            <w:shd w:val="clear"/>
            <w:vAlign w:val="center"/>
          </w:tcPr>
          <w:p w14:paraId="0F289B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补发西部计划志愿者2022年中央生活补贴不足部分</w:t>
            </w:r>
          </w:p>
        </w:tc>
      </w:tr>
      <w:tr w14:paraId="38FA1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124EC0">
            <w:pP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37B6A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107" w:type="pct"/>
            <w:gridSpan w:val="9"/>
            <w:tcBorders>
              <w:top w:val="single" w:color="000000" w:sz="4" w:space="0"/>
              <w:left w:val="single" w:color="000000" w:sz="4" w:space="0"/>
              <w:bottom w:val="single" w:color="000000" w:sz="4" w:space="0"/>
              <w:right w:val="single" w:color="000000" w:sz="4" w:space="0"/>
            </w:tcBorders>
            <w:shd w:val="clear"/>
            <w:vAlign w:val="center"/>
          </w:tcPr>
          <w:p w14:paraId="136EBE96">
            <w:pPr>
              <w:rPr>
                <w:rFonts w:hint="eastAsia" w:ascii="宋体" w:hAnsi="宋体" w:eastAsia="宋体" w:cs="宋体"/>
                <w:i w:val="0"/>
                <w:iCs w:val="0"/>
                <w:color w:val="000000"/>
                <w:sz w:val="18"/>
                <w:szCs w:val="18"/>
                <w:u w:val="none"/>
              </w:rPr>
            </w:pPr>
          </w:p>
        </w:tc>
      </w:tr>
      <w:tr w14:paraId="4EC3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2CE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0033E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   （万元）</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F16A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455AD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36F7A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46A0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8D75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5699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80CF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75DA1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129A63">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1F745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88D1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565A2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49EC2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FBE7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5A08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ECF5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0D9978">
            <w:pPr>
              <w:rPr>
                <w:rFonts w:hint="eastAsia" w:ascii="黑体" w:hAnsi="黑体" w:eastAsia="黑体" w:cs="黑体"/>
                <w:i w:val="0"/>
                <w:iCs w:val="0"/>
                <w:color w:val="000000"/>
                <w:sz w:val="16"/>
                <w:szCs w:val="16"/>
                <w:u w:val="none"/>
              </w:rPr>
            </w:pPr>
          </w:p>
        </w:tc>
      </w:tr>
      <w:tr w14:paraId="70F23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F7478B">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20FA8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778D5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7186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4FF80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1.60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B8DD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AA1B3E1">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421A8E37">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8208FF">
            <w:pPr>
              <w:rPr>
                <w:rFonts w:hint="eastAsia" w:ascii="黑体" w:hAnsi="黑体" w:eastAsia="黑体" w:cs="黑体"/>
                <w:i w:val="0"/>
                <w:iCs w:val="0"/>
                <w:color w:val="000000"/>
                <w:sz w:val="16"/>
                <w:szCs w:val="16"/>
                <w:u w:val="none"/>
              </w:rPr>
            </w:pPr>
          </w:p>
        </w:tc>
      </w:tr>
      <w:tr w14:paraId="6402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DC0EDF">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3500149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财政专户管理资金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CB0D144">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10F65BC5">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4A83A6AE">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EBF4738">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D3BDFF5">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49384BAD">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0CEA04">
            <w:pPr>
              <w:rPr>
                <w:rFonts w:hint="eastAsia" w:ascii="黑体" w:hAnsi="黑体" w:eastAsia="黑体" w:cs="黑体"/>
                <w:i w:val="0"/>
                <w:iCs w:val="0"/>
                <w:color w:val="000000"/>
                <w:sz w:val="16"/>
                <w:szCs w:val="16"/>
                <w:u w:val="none"/>
              </w:rPr>
            </w:pPr>
          </w:p>
        </w:tc>
      </w:tr>
      <w:tr w14:paraId="491D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4EAFE7">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1D2AD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61CFAA1">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1F2A64AA">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54763F9D">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5135174">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A44F2B8">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6040FECA">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7F7ED5">
            <w:pPr>
              <w:rPr>
                <w:rFonts w:hint="eastAsia" w:ascii="黑体" w:hAnsi="黑体" w:eastAsia="黑体" w:cs="黑体"/>
                <w:i w:val="0"/>
                <w:iCs w:val="0"/>
                <w:color w:val="000000"/>
                <w:sz w:val="16"/>
                <w:szCs w:val="16"/>
                <w:u w:val="none"/>
              </w:rPr>
            </w:pPr>
          </w:p>
        </w:tc>
      </w:tr>
      <w:tr w14:paraId="42C9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764EB1">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5CAA1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B98C188">
            <w:pPr>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2EB5221C">
            <w:pPr>
              <w:jc w:val="center"/>
              <w:rPr>
                <w:rFonts w:hint="eastAsia" w:ascii="微软雅黑" w:hAnsi="微软雅黑" w:eastAsia="微软雅黑" w:cs="微软雅黑"/>
                <w:i/>
                <w:iCs/>
                <w:color w:val="000000"/>
                <w:sz w:val="16"/>
                <w:szCs w:val="16"/>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43305F44">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5D23609">
            <w:pPr>
              <w:jc w:val="center"/>
              <w:rPr>
                <w:rFonts w:hint="eastAsia" w:ascii="微软雅黑" w:hAnsi="微软雅黑" w:eastAsia="微软雅黑" w:cs="微软雅黑"/>
                <w:i/>
                <w:iCs/>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3E625CE">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031853D1">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D90D41">
            <w:pPr>
              <w:rPr>
                <w:rFonts w:hint="eastAsia" w:ascii="黑体" w:hAnsi="黑体" w:eastAsia="黑体" w:cs="黑体"/>
                <w:i w:val="0"/>
                <w:iCs w:val="0"/>
                <w:color w:val="000000"/>
                <w:sz w:val="16"/>
                <w:szCs w:val="16"/>
                <w:u w:val="none"/>
              </w:rPr>
            </w:pPr>
          </w:p>
        </w:tc>
      </w:tr>
      <w:tr w14:paraId="3344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12CA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3BD54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72202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22D47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3E467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3472A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0FC29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A90A8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A4EE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0703B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DEF9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4F1D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4BB5A5">
            <w:pPr>
              <w:jc w:val="center"/>
              <w:rPr>
                <w:rFonts w:hint="eastAsia" w:ascii="宋体" w:hAnsi="宋体" w:eastAsia="宋体" w:cs="宋体"/>
                <w:i w:val="0"/>
                <w:iCs w:val="0"/>
                <w:color w:val="000000"/>
                <w:sz w:val="18"/>
                <w:szCs w:val="18"/>
                <w:u w:val="none"/>
              </w:rPr>
            </w:pPr>
          </w:p>
        </w:tc>
        <w:tc>
          <w:tcPr>
            <w:tcW w:w="6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248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E106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14080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为群众服务次数</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4BD34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34E13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04940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C5F8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EDE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563E9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FFFEC94">
            <w:pPr>
              <w:jc w:val="center"/>
              <w:rPr>
                <w:rFonts w:hint="eastAsia" w:ascii="微软雅黑" w:hAnsi="微软雅黑" w:eastAsia="微软雅黑" w:cs="微软雅黑"/>
                <w:i/>
                <w:iCs/>
                <w:color w:val="000000"/>
                <w:sz w:val="16"/>
                <w:szCs w:val="16"/>
                <w:u w:val="none"/>
              </w:rPr>
            </w:pPr>
          </w:p>
        </w:tc>
      </w:tr>
      <w:tr w14:paraId="5BDE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7FD0FA">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EDE6EA">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FA76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4A819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志愿者年度考核</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16175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5AE30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646DE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B2AE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5757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09281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C78044F">
            <w:pPr>
              <w:jc w:val="center"/>
              <w:rPr>
                <w:rFonts w:hint="eastAsia" w:ascii="微软雅黑" w:hAnsi="微软雅黑" w:eastAsia="微软雅黑" w:cs="微软雅黑"/>
                <w:i/>
                <w:iCs/>
                <w:color w:val="000000"/>
                <w:sz w:val="16"/>
                <w:szCs w:val="16"/>
                <w:u w:val="none"/>
              </w:rPr>
            </w:pPr>
          </w:p>
        </w:tc>
      </w:tr>
      <w:tr w14:paraId="5795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D57E9F">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19C39D">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5B45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ACAA0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服务周期</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3584E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47873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7BE87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EAD8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3343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73724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CAC62D0">
            <w:pPr>
              <w:jc w:val="center"/>
              <w:rPr>
                <w:rFonts w:hint="eastAsia" w:ascii="微软雅黑" w:hAnsi="微软雅黑" w:eastAsia="微软雅黑" w:cs="微软雅黑"/>
                <w:i/>
                <w:iCs/>
                <w:color w:val="000000"/>
                <w:sz w:val="16"/>
                <w:szCs w:val="16"/>
                <w:u w:val="none"/>
              </w:rPr>
            </w:pPr>
          </w:p>
        </w:tc>
      </w:tr>
      <w:tr w14:paraId="55A7B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127143">
            <w:pPr>
              <w:jc w:val="center"/>
              <w:rPr>
                <w:rFonts w:hint="eastAsia" w:ascii="宋体" w:hAnsi="宋体" w:eastAsia="宋体" w:cs="宋体"/>
                <w:i w:val="0"/>
                <w:iCs w:val="0"/>
                <w:color w:val="000000"/>
                <w:sz w:val="18"/>
                <w:szCs w:val="18"/>
                <w:u w:val="none"/>
              </w:rPr>
            </w:pPr>
          </w:p>
        </w:tc>
        <w:tc>
          <w:tcPr>
            <w:tcW w:w="661" w:type="pct"/>
            <w:tcBorders>
              <w:top w:val="nil"/>
              <w:left w:val="single" w:color="000000" w:sz="4" w:space="0"/>
              <w:bottom w:val="nil"/>
              <w:right w:val="single" w:color="000000" w:sz="4" w:space="0"/>
            </w:tcBorders>
            <w:shd w:val="clear"/>
            <w:vAlign w:val="center"/>
          </w:tcPr>
          <w:p w14:paraId="5D9FF87B">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1C60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04853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围绕中心，服务大局</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04D68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675F2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754A4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1DCE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73D4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6645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5FD0B81">
            <w:pPr>
              <w:jc w:val="center"/>
              <w:rPr>
                <w:rFonts w:hint="eastAsia" w:ascii="微软雅黑" w:hAnsi="微软雅黑" w:eastAsia="微软雅黑" w:cs="微软雅黑"/>
                <w:i/>
                <w:iCs/>
                <w:color w:val="000000"/>
                <w:sz w:val="16"/>
                <w:szCs w:val="16"/>
                <w:u w:val="none"/>
              </w:rPr>
            </w:pPr>
          </w:p>
        </w:tc>
      </w:tr>
      <w:tr w14:paraId="3081D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3F8B07">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0E4344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5BDD0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865D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群众、服务单位满意度</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644B6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4B23E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38AD5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804AE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198D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D19F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774C0B7">
            <w:pPr>
              <w:jc w:val="center"/>
              <w:rPr>
                <w:rFonts w:hint="eastAsia" w:ascii="微软雅黑" w:hAnsi="微软雅黑" w:eastAsia="微软雅黑" w:cs="微软雅黑"/>
                <w:i/>
                <w:iCs/>
                <w:color w:val="000000"/>
                <w:sz w:val="16"/>
                <w:szCs w:val="16"/>
                <w:u w:val="none"/>
              </w:rPr>
            </w:pPr>
          </w:p>
        </w:tc>
      </w:tr>
      <w:tr w14:paraId="13053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vAlign w:val="center"/>
          </w:tcPr>
          <w:p w14:paraId="79814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5798F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0179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E01CA54">
            <w:pPr>
              <w:rPr>
                <w:rFonts w:hint="eastAsia" w:ascii="宋体" w:hAnsi="宋体" w:eastAsia="宋体" w:cs="宋体"/>
                <w:i w:val="0"/>
                <w:iCs w:val="0"/>
                <w:color w:val="000000"/>
                <w:sz w:val="18"/>
                <w:szCs w:val="18"/>
                <w:u w:val="none"/>
              </w:rPr>
            </w:pPr>
          </w:p>
        </w:tc>
      </w:tr>
    </w:tbl>
    <w:p w14:paraId="7CCE5EEC">
      <w:pPr>
        <w:widowControl/>
        <w:jc w:val="center"/>
        <w:rPr>
          <w:rFonts w:hint="eastAsia" w:ascii="Times New Roman" w:hAnsi="Times New Roman" w:eastAsia="黑体"/>
          <w:color w:val="auto"/>
          <w:sz w:val="44"/>
          <w:szCs w:val="44"/>
          <w:highlight w:val="none"/>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145"/>
        <w:gridCol w:w="996"/>
        <w:gridCol w:w="1195"/>
        <w:gridCol w:w="396"/>
        <w:gridCol w:w="1162"/>
        <w:gridCol w:w="396"/>
        <w:gridCol w:w="846"/>
        <w:gridCol w:w="486"/>
        <w:gridCol w:w="486"/>
        <w:gridCol w:w="1502"/>
      </w:tblGrid>
      <w:tr w14:paraId="1BC8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vAlign w:val="center"/>
          </w:tcPr>
          <w:p w14:paraId="55E8E9C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团委部门预算项目支出绩效自评表</w:t>
            </w:r>
          </w:p>
        </w:tc>
      </w:tr>
      <w:tr w14:paraId="3948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892" w:type="pct"/>
            <w:gridSpan w:val="2"/>
            <w:tcBorders>
              <w:top w:val="single" w:color="000000" w:sz="4" w:space="0"/>
              <w:left w:val="single" w:color="000000" w:sz="4" w:space="0"/>
              <w:bottom w:val="single" w:color="000000" w:sz="4" w:space="0"/>
              <w:right w:val="single" w:color="000000" w:sz="4" w:space="0"/>
            </w:tcBorders>
            <w:shd w:val="clear"/>
            <w:vAlign w:val="center"/>
          </w:tcPr>
          <w:p w14:paraId="0E4F5A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107" w:type="pct"/>
            <w:gridSpan w:val="9"/>
            <w:tcBorders>
              <w:top w:val="single" w:color="000000" w:sz="4" w:space="0"/>
              <w:left w:val="single" w:color="000000" w:sz="4" w:space="0"/>
              <w:bottom w:val="single" w:color="000000" w:sz="4" w:space="0"/>
              <w:right w:val="single" w:color="000000" w:sz="4" w:space="0"/>
            </w:tcBorders>
            <w:shd w:val="clear"/>
            <w:vAlign w:val="center"/>
          </w:tcPr>
          <w:p w14:paraId="794F99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县域共青团基层组织改革工作经费</w:t>
            </w:r>
          </w:p>
        </w:tc>
      </w:tr>
      <w:tr w14:paraId="1AB9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2" w:hRule="atLeast"/>
        </w:trPr>
        <w:tc>
          <w:tcPr>
            <w:tcW w:w="892" w:type="pct"/>
            <w:gridSpan w:val="2"/>
            <w:tcBorders>
              <w:top w:val="single" w:color="000000" w:sz="4" w:space="0"/>
              <w:left w:val="single" w:color="000000" w:sz="4" w:space="0"/>
              <w:bottom w:val="single" w:color="000000" w:sz="4" w:space="0"/>
              <w:right w:val="single" w:color="000000" w:sz="4" w:space="0"/>
            </w:tcBorders>
            <w:shd w:val="clear"/>
            <w:vAlign w:val="center"/>
          </w:tcPr>
          <w:p w14:paraId="6E8D4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0B0671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团委部门</w:t>
            </w:r>
          </w:p>
        </w:tc>
        <w:tc>
          <w:tcPr>
            <w:tcW w:w="443" w:type="pct"/>
            <w:tcBorders>
              <w:top w:val="nil"/>
              <w:left w:val="nil"/>
              <w:bottom w:val="nil"/>
              <w:right w:val="nil"/>
            </w:tcBorders>
            <w:shd w:val="clear"/>
            <w:vAlign w:val="center"/>
          </w:tcPr>
          <w:p w14:paraId="0905B84A">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303" w:type="pct"/>
            <w:gridSpan w:val="3"/>
            <w:tcBorders>
              <w:top w:val="single" w:color="000000" w:sz="4" w:space="0"/>
              <w:left w:val="single" w:color="000000" w:sz="4" w:space="0"/>
              <w:bottom w:val="single" w:color="000000" w:sz="4" w:space="0"/>
              <w:right w:val="single" w:color="000000" w:sz="4" w:space="0"/>
            </w:tcBorders>
            <w:shd w:val="clear"/>
            <w:vAlign w:val="center"/>
          </w:tcPr>
          <w:p w14:paraId="7C65C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中国共产主义青年团沐川县委员会</w:t>
            </w:r>
          </w:p>
        </w:tc>
      </w:tr>
      <w:tr w14:paraId="3491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F48E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553F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71249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746" w:type="pct"/>
            <w:gridSpan w:val="4"/>
            <w:tcBorders>
              <w:top w:val="single" w:color="000000" w:sz="4" w:space="0"/>
              <w:left w:val="single" w:color="000000" w:sz="4" w:space="0"/>
              <w:bottom w:val="single" w:color="000000" w:sz="4" w:space="0"/>
              <w:right w:val="single" w:color="000000" w:sz="4" w:space="0"/>
            </w:tcBorders>
            <w:shd w:val="clear"/>
            <w:vAlign w:val="center"/>
          </w:tcPr>
          <w:p w14:paraId="34A87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年度目标完成情况</w:t>
            </w:r>
          </w:p>
        </w:tc>
      </w:tr>
      <w:tr w14:paraId="5FCD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715199">
            <w:pP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629BA9">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1C848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团结凝聚青年围绕中心服务大局工作</w:t>
            </w:r>
          </w:p>
        </w:tc>
        <w:tc>
          <w:tcPr>
            <w:tcW w:w="1746" w:type="pct"/>
            <w:gridSpan w:val="4"/>
            <w:tcBorders>
              <w:top w:val="single" w:color="000000" w:sz="4" w:space="0"/>
              <w:left w:val="single" w:color="000000" w:sz="4" w:space="0"/>
              <w:bottom w:val="single" w:color="000000" w:sz="4" w:space="0"/>
              <w:right w:val="single" w:color="000000" w:sz="4" w:space="0"/>
            </w:tcBorders>
            <w:shd w:val="clear"/>
            <w:vAlign w:val="center"/>
          </w:tcPr>
          <w:p w14:paraId="5BAC91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团结凝聚青年围绕中心服务大局工作</w:t>
            </w:r>
          </w:p>
        </w:tc>
      </w:tr>
      <w:tr w14:paraId="763BB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3"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3675DA">
            <w:pP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40545F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107" w:type="pct"/>
            <w:gridSpan w:val="9"/>
            <w:tcBorders>
              <w:top w:val="single" w:color="000000" w:sz="4" w:space="0"/>
              <w:left w:val="single" w:color="000000" w:sz="4" w:space="0"/>
              <w:bottom w:val="single" w:color="000000" w:sz="4" w:space="0"/>
              <w:right w:val="single" w:color="000000" w:sz="4" w:space="0"/>
            </w:tcBorders>
            <w:shd w:val="clear"/>
            <w:vAlign w:val="center"/>
          </w:tcPr>
          <w:p w14:paraId="5FA6D953">
            <w:pPr>
              <w:rPr>
                <w:rFonts w:hint="eastAsia" w:ascii="宋体" w:hAnsi="宋体" w:eastAsia="宋体" w:cs="宋体"/>
                <w:i w:val="0"/>
                <w:iCs w:val="0"/>
                <w:color w:val="000000"/>
                <w:sz w:val="18"/>
                <w:szCs w:val="18"/>
                <w:u w:val="none"/>
              </w:rPr>
            </w:pPr>
          </w:p>
        </w:tc>
      </w:tr>
      <w:tr w14:paraId="6CBF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B3A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53896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   （万元）</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6A922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BBE3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46023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E15C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EA0D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03D50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0240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3836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A71F7F">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7E49A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64C0A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0.73</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5EB8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0.73</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100B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0.73</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3988D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C9D2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7323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CF48D83">
            <w:pPr>
              <w:rPr>
                <w:rFonts w:hint="eastAsia" w:ascii="黑体" w:hAnsi="黑体" w:eastAsia="黑体" w:cs="黑体"/>
                <w:i w:val="0"/>
                <w:iCs w:val="0"/>
                <w:color w:val="000000"/>
                <w:sz w:val="16"/>
                <w:szCs w:val="16"/>
                <w:u w:val="none"/>
              </w:rPr>
            </w:pPr>
          </w:p>
        </w:tc>
      </w:tr>
      <w:tr w14:paraId="22B1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E939A4">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67E07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08AB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0.73</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05402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0.73</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78D67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0.73</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2CFA2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D03C3CC">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0EFFB89E">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FAA3F1">
            <w:pPr>
              <w:rPr>
                <w:rFonts w:hint="eastAsia" w:ascii="黑体" w:hAnsi="黑体" w:eastAsia="黑体" w:cs="黑体"/>
                <w:i w:val="0"/>
                <w:iCs w:val="0"/>
                <w:color w:val="000000"/>
                <w:sz w:val="16"/>
                <w:szCs w:val="16"/>
                <w:u w:val="none"/>
              </w:rPr>
            </w:pPr>
          </w:p>
        </w:tc>
      </w:tr>
      <w:tr w14:paraId="01A6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8EEB0E">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133871E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财政专户管理资金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2655C4EC">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53A1A978">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12EABC18">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B1F66F4">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16FF0CD5">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2844E28">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35D285">
            <w:pPr>
              <w:rPr>
                <w:rFonts w:hint="eastAsia" w:ascii="黑体" w:hAnsi="黑体" w:eastAsia="黑体" w:cs="黑体"/>
                <w:i w:val="0"/>
                <w:iCs w:val="0"/>
                <w:color w:val="000000"/>
                <w:sz w:val="16"/>
                <w:szCs w:val="16"/>
                <w:u w:val="none"/>
              </w:rPr>
            </w:pPr>
          </w:p>
        </w:tc>
      </w:tr>
      <w:tr w14:paraId="3FB3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D6A46E">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0D865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5FF54227">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DC56AD1">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555FD56D">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D0172E0">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207962E">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58B6EE34">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4E258D">
            <w:pPr>
              <w:rPr>
                <w:rFonts w:hint="eastAsia" w:ascii="黑体" w:hAnsi="黑体" w:eastAsia="黑体" w:cs="黑体"/>
                <w:i w:val="0"/>
                <w:iCs w:val="0"/>
                <w:color w:val="000000"/>
                <w:sz w:val="16"/>
                <w:szCs w:val="16"/>
                <w:u w:val="none"/>
              </w:rPr>
            </w:pPr>
          </w:p>
        </w:tc>
      </w:tr>
      <w:tr w14:paraId="42C7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B3BBF6">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28AF6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822952D">
            <w:pPr>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BC30D37">
            <w:pPr>
              <w:jc w:val="center"/>
              <w:rPr>
                <w:rFonts w:hint="eastAsia" w:ascii="微软雅黑" w:hAnsi="微软雅黑" w:eastAsia="微软雅黑" w:cs="微软雅黑"/>
                <w:i/>
                <w:iCs/>
                <w:color w:val="000000"/>
                <w:sz w:val="16"/>
                <w:szCs w:val="16"/>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7F94A96F">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638585D">
            <w:pPr>
              <w:jc w:val="center"/>
              <w:rPr>
                <w:rFonts w:hint="eastAsia" w:ascii="微软雅黑" w:hAnsi="微软雅黑" w:eastAsia="微软雅黑" w:cs="微软雅黑"/>
                <w:i/>
                <w:iCs/>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6E85D58">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736F7288">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DCA537">
            <w:pPr>
              <w:rPr>
                <w:rFonts w:hint="eastAsia" w:ascii="黑体" w:hAnsi="黑体" w:eastAsia="黑体" w:cs="黑体"/>
                <w:i w:val="0"/>
                <w:iCs w:val="0"/>
                <w:color w:val="000000"/>
                <w:sz w:val="16"/>
                <w:szCs w:val="16"/>
                <w:u w:val="none"/>
              </w:rPr>
            </w:pPr>
          </w:p>
        </w:tc>
      </w:tr>
      <w:tr w14:paraId="64AE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5A0E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2B517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BDCD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7865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1F26B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3C923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776FE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B823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128B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678A9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6E23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28A2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DFC0A1">
            <w:pPr>
              <w:jc w:val="center"/>
              <w:rPr>
                <w:rFonts w:hint="eastAsia" w:ascii="宋体" w:hAnsi="宋体" w:eastAsia="宋体" w:cs="宋体"/>
                <w:i w:val="0"/>
                <w:iCs w:val="0"/>
                <w:color w:val="000000"/>
                <w:sz w:val="18"/>
                <w:szCs w:val="18"/>
                <w:u w:val="none"/>
              </w:rPr>
            </w:pPr>
          </w:p>
        </w:tc>
        <w:tc>
          <w:tcPr>
            <w:tcW w:w="66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4EC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AB33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050D6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为群众服务次数</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518E9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57AF4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3A82B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E7F2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7C55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1561F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EEDF357">
            <w:pPr>
              <w:jc w:val="center"/>
              <w:rPr>
                <w:rFonts w:hint="eastAsia" w:ascii="微软雅黑" w:hAnsi="微软雅黑" w:eastAsia="微软雅黑" w:cs="微软雅黑"/>
                <w:i/>
                <w:iCs/>
                <w:color w:val="000000"/>
                <w:sz w:val="16"/>
                <w:szCs w:val="16"/>
                <w:u w:val="none"/>
              </w:rPr>
            </w:pPr>
          </w:p>
        </w:tc>
      </w:tr>
      <w:tr w14:paraId="4981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52E0D7">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9878CF">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2D84C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1CDAE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志愿者年度考核</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5BDD3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2E0EE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17D29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E1AB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C64D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2AFC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69A1190">
            <w:pPr>
              <w:jc w:val="center"/>
              <w:rPr>
                <w:rFonts w:hint="eastAsia" w:ascii="微软雅黑" w:hAnsi="微软雅黑" w:eastAsia="微软雅黑" w:cs="微软雅黑"/>
                <w:i/>
                <w:iCs/>
                <w:color w:val="000000"/>
                <w:sz w:val="16"/>
                <w:szCs w:val="16"/>
                <w:u w:val="none"/>
              </w:rPr>
            </w:pPr>
          </w:p>
        </w:tc>
      </w:tr>
      <w:tr w14:paraId="4A28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557735">
            <w:pPr>
              <w:jc w:val="center"/>
              <w:rPr>
                <w:rFonts w:hint="eastAsia" w:ascii="宋体" w:hAnsi="宋体" w:eastAsia="宋体" w:cs="宋体"/>
                <w:i w:val="0"/>
                <w:iCs w:val="0"/>
                <w:color w:val="000000"/>
                <w:sz w:val="18"/>
                <w:szCs w:val="18"/>
                <w:u w:val="none"/>
              </w:rPr>
            </w:pPr>
          </w:p>
        </w:tc>
        <w:tc>
          <w:tcPr>
            <w:tcW w:w="66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187B03">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A5AC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4E7D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服务周期</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6F599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04DB4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687F0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56AA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CE115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70E1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C371207">
            <w:pPr>
              <w:jc w:val="center"/>
              <w:rPr>
                <w:rFonts w:hint="eastAsia" w:ascii="微软雅黑" w:hAnsi="微软雅黑" w:eastAsia="微软雅黑" w:cs="微软雅黑"/>
                <w:i/>
                <w:iCs/>
                <w:color w:val="000000"/>
                <w:sz w:val="16"/>
                <w:szCs w:val="16"/>
                <w:u w:val="none"/>
              </w:rPr>
            </w:pPr>
          </w:p>
        </w:tc>
      </w:tr>
      <w:tr w14:paraId="422B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F037361">
            <w:pPr>
              <w:jc w:val="center"/>
              <w:rPr>
                <w:rFonts w:hint="eastAsia" w:ascii="宋体" w:hAnsi="宋体" w:eastAsia="宋体" w:cs="宋体"/>
                <w:i w:val="0"/>
                <w:iCs w:val="0"/>
                <w:color w:val="000000"/>
                <w:sz w:val="18"/>
                <w:szCs w:val="18"/>
                <w:u w:val="none"/>
              </w:rPr>
            </w:pPr>
          </w:p>
        </w:tc>
        <w:tc>
          <w:tcPr>
            <w:tcW w:w="661" w:type="pct"/>
            <w:tcBorders>
              <w:top w:val="nil"/>
              <w:left w:val="single" w:color="000000" w:sz="4" w:space="0"/>
              <w:bottom w:val="nil"/>
              <w:right w:val="single" w:color="000000" w:sz="4" w:space="0"/>
            </w:tcBorders>
            <w:shd w:val="clear"/>
            <w:vAlign w:val="center"/>
          </w:tcPr>
          <w:p w14:paraId="5C6665DB">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4735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5B209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围绕中心，服务大局</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01A98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19B51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59748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69A8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25E4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E9F3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A6F9AE3">
            <w:pPr>
              <w:jc w:val="center"/>
              <w:rPr>
                <w:rFonts w:hint="eastAsia" w:ascii="微软雅黑" w:hAnsi="微软雅黑" w:eastAsia="微软雅黑" w:cs="微软雅黑"/>
                <w:i/>
                <w:iCs/>
                <w:color w:val="000000"/>
                <w:sz w:val="16"/>
                <w:szCs w:val="16"/>
                <w:u w:val="none"/>
              </w:rPr>
            </w:pPr>
          </w:p>
        </w:tc>
      </w:tr>
      <w:tr w14:paraId="6BA4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090704">
            <w:pPr>
              <w:jc w:val="center"/>
              <w:rPr>
                <w:rFonts w:hint="eastAsia" w:ascii="宋体" w:hAnsi="宋体" w:eastAsia="宋体" w:cs="宋体"/>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vAlign w:val="center"/>
          </w:tcPr>
          <w:p w14:paraId="74BAC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84743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25F7E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群众、服务单位满意度</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38273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71229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5EBC6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00983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122A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C1C5D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C64E53D">
            <w:pPr>
              <w:jc w:val="center"/>
              <w:rPr>
                <w:rFonts w:hint="eastAsia" w:ascii="微软雅黑" w:hAnsi="微软雅黑" w:eastAsia="微软雅黑" w:cs="微软雅黑"/>
                <w:i/>
                <w:iCs/>
                <w:color w:val="000000"/>
                <w:sz w:val="16"/>
                <w:szCs w:val="16"/>
                <w:u w:val="none"/>
              </w:rPr>
            </w:pPr>
          </w:p>
        </w:tc>
      </w:tr>
      <w:tr w14:paraId="1A6A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vAlign w:val="center"/>
          </w:tcPr>
          <w:p w14:paraId="46C50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1B8F7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E0B3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0EEB2FA">
            <w:pPr>
              <w:rPr>
                <w:rFonts w:hint="eastAsia" w:ascii="宋体" w:hAnsi="宋体" w:eastAsia="宋体" w:cs="宋体"/>
                <w:i w:val="0"/>
                <w:iCs w:val="0"/>
                <w:color w:val="000000"/>
                <w:sz w:val="18"/>
                <w:szCs w:val="18"/>
                <w:u w:val="none"/>
              </w:rPr>
            </w:pPr>
          </w:p>
        </w:tc>
      </w:tr>
    </w:tbl>
    <w:p w14:paraId="26096935">
      <w:pPr>
        <w:widowControl/>
        <w:jc w:val="center"/>
        <w:rPr>
          <w:rFonts w:hint="eastAsia" w:ascii="Times New Roman" w:hAnsi="Times New Roman" w:eastAsia="黑体"/>
          <w:color w:val="auto"/>
          <w:sz w:val="44"/>
          <w:szCs w:val="44"/>
          <w:highlight w:val="none"/>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76"/>
        <w:gridCol w:w="1147"/>
        <w:gridCol w:w="996"/>
        <w:gridCol w:w="1195"/>
        <w:gridCol w:w="396"/>
        <w:gridCol w:w="1162"/>
        <w:gridCol w:w="396"/>
        <w:gridCol w:w="846"/>
        <w:gridCol w:w="486"/>
        <w:gridCol w:w="486"/>
        <w:gridCol w:w="1500"/>
      </w:tblGrid>
      <w:tr w14:paraId="6F9A5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4" w:hRule="atLeast"/>
        </w:trPr>
        <w:tc>
          <w:tcPr>
            <w:tcW w:w="5000" w:type="pct"/>
            <w:gridSpan w:val="11"/>
            <w:tcBorders>
              <w:top w:val="nil"/>
              <w:left w:val="nil"/>
              <w:bottom w:val="nil"/>
              <w:right w:val="nil"/>
            </w:tcBorders>
            <w:shd w:val="clear"/>
            <w:vAlign w:val="center"/>
          </w:tcPr>
          <w:p w14:paraId="3517F78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团委部门预算项目支出绩效自评表</w:t>
            </w:r>
          </w:p>
        </w:tc>
      </w:tr>
      <w:tr w14:paraId="6F56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93" w:type="pct"/>
            <w:gridSpan w:val="2"/>
            <w:tcBorders>
              <w:top w:val="single" w:color="000000" w:sz="4" w:space="0"/>
              <w:left w:val="single" w:color="000000" w:sz="4" w:space="0"/>
              <w:bottom w:val="single" w:color="000000" w:sz="4" w:space="0"/>
              <w:right w:val="single" w:color="000000" w:sz="4" w:space="0"/>
            </w:tcBorders>
            <w:shd w:val="clear"/>
            <w:vAlign w:val="center"/>
          </w:tcPr>
          <w:p w14:paraId="7E1567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项目名称</w:t>
            </w:r>
          </w:p>
        </w:tc>
        <w:tc>
          <w:tcPr>
            <w:tcW w:w="4106" w:type="pct"/>
            <w:gridSpan w:val="9"/>
            <w:tcBorders>
              <w:top w:val="single" w:color="000000" w:sz="4" w:space="0"/>
              <w:left w:val="single" w:color="000000" w:sz="4" w:space="0"/>
              <w:bottom w:val="single" w:color="000000" w:sz="4" w:space="0"/>
              <w:right w:val="single" w:color="000000" w:sz="4" w:space="0"/>
            </w:tcBorders>
            <w:shd w:val="clear"/>
            <w:vAlign w:val="center"/>
          </w:tcPr>
          <w:p w14:paraId="667B62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大学生志愿服务西部计划中央项目专项资金</w:t>
            </w:r>
          </w:p>
        </w:tc>
      </w:tr>
      <w:tr w14:paraId="0285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3" w:type="pct"/>
            <w:gridSpan w:val="2"/>
            <w:tcBorders>
              <w:top w:val="single" w:color="000000" w:sz="4" w:space="0"/>
              <w:left w:val="single" w:color="000000" w:sz="4" w:space="0"/>
              <w:bottom w:val="single" w:color="000000" w:sz="4" w:space="0"/>
              <w:right w:val="single" w:color="000000" w:sz="4" w:space="0"/>
            </w:tcBorders>
            <w:shd w:val="clear"/>
            <w:vAlign w:val="center"/>
          </w:tcPr>
          <w:p w14:paraId="746E97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783678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团委部门</w:t>
            </w:r>
          </w:p>
        </w:tc>
        <w:tc>
          <w:tcPr>
            <w:tcW w:w="443" w:type="pct"/>
            <w:tcBorders>
              <w:top w:val="nil"/>
              <w:left w:val="nil"/>
              <w:bottom w:val="nil"/>
              <w:right w:val="nil"/>
            </w:tcBorders>
            <w:shd w:val="clear"/>
            <w:vAlign w:val="center"/>
          </w:tcPr>
          <w:p w14:paraId="19060E98">
            <w:pPr>
              <w:keepNext w:val="0"/>
              <w:keepLines w:val="0"/>
              <w:widowControl/>
              <w:suppressLineNumbers w:val="0"/>
              <w:jc w:val="center"/>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bdr w:val="none" w:color="auto" w:sz="0" w:space="0"/>
                <w:lang w:val="en-US" w:eastAsia="zh-CN" w:bidi="ar"/>
              </w:rPr>
              <w:t xml:space="preserve">实施单位 </w:t>
            </w:r>
          </w:p>
        </w:tc>
        <w:tc>
          <w:tcPr>
            <w:tcW w:w="1302" w:type="pct"/>
            <w:gridSpan w:val="3"/>
            <w:tcBorders>
              <w:top w:val="single" w:color="000000" w:sz="4" w:space="0"/>
              <w:left w:val="single" w:color="000000" w:sz="4" w:space="0"/>
              <w:bottom w:val="single" w:color="000000" w:sz="4" w:space="0"/>
              <w:right w:val="single" w:color="000000" w:sz="4" w:space="0"/>
            </w:tcBorders>
            <w:shd w:val="clear"/>
            <w:vAlign w:val="center"/>
          </w:tcPr>
          <w:p w14:paraId="1B07C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中国共产主义青年团沐川县委员会</w:t>
            </w:r>
          </w:p>
        </w:tc>
      </w:tr>
      <w:tr w14:paraId="7DB30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124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62C8E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22982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项目年度目标</w:t>
            </w:r>
          </w:p>
        </w:tc>
        <w:tc>
          <w:tcPr>
            <w:tcW w:w="1746" w:type="pct"/>
            <w:gridSpan w:val="4"/>
            <w:tcBorders>
              <w:top w:val="single" w:color="000000" w:sz="4" w:space="0"/>
              <w:left w:val="single" w:color="000000" w:sz="4" w:space="0"/>
              <w:bottom w:val="single" w:color="000000" w:sz="4" w:space="0"/>
              <w:right w:val="single" w:color="000000" w:sz="4" w:space="0"/>
            </w:tcBorders>
            <w:shd w:val="clear"/>
            <w:vAlign w:val="center"/>
          </w:tcPr>
          <w:p w14:paraId="4ADACC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年度目标完成情况</w:t>
            </w:r>
          </w:p>
        </w:tc>
      </w:tr>
      <w:tr w14:paraId="09A9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501C83">
            <w:pP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9A1759">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vAlign w:val="center"/>
          </w:tcPr>
          <w:p w14:paraId="57E90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发放大学生西部计划志愿者及研究生支教团生活补贴</w:t>
            </w:r>
          </w:p>
        </w:tc>
        <w:tc>
          <w:tcPr>
            <w:tcW w:w="1746" w:type="pct"/>
            <w:gridSpan w:val="4"/>
            <w:tcBorders>
              <w:top w:val="single" w:color="000000" w:sz="4" w:space="0"/>
              <w:left w:val="single" w:color="000000" w:sz="4" w:space="0"/>
              <w:bottom w:val="single" w:color="000000" w:sz="4" w:space="0"/>
              <w:right w:val="single" w:color="000000" w:sz="4" w:space="0"/>
            </w:tcBorders>
            <w:shd w:val="clear"/>
            <w:vAlign w:val="center"/>
          </w:tcPr>
          <w:p w14:paraId="624FED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发放大学生西部计划志愿者及研究生支教团生活补贴</w:t>
            </w:r>
          </w:p>
        </w:tc>
      </w:tr>
      <w:tr w14:paraId="384C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EAE539">
            <w:pP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1701C2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2.项目实施内容及过程概述</w:t>
            </w:r>
          </w:p>
        </w:tc>
        <w:tc>
          <w:tcPr>
            <w:tcW w:w="4106" w:type="pct"/>
            <w:gridSpan w:val="9"/>
            <w:tcBorders>
              <w:top w:val="single" w:color="000000" w:sz="4" w:space="0"/>
              <w:left w:val="single" w:color="000000" w:sz="4" w:space="0"/>
              <w:bottom w:val="single" w:color="000000" w:sz="4" w:space="0"/>
              <w:right w:val="single" w:color="000000" w:sz="4" w:space="0"/>
            </w:tcBorders>
            <w:shd w:val="clear"/>
            <w:vAlign w:val="center"/>
          </w:tcPr>
          <w:p w14:paraId="603500A4">
            <w:pPr>
              <w:rPr>
                <w:rFonts w:hint="eastAsia" w:ascii="宋体" w:hAnsi="宋体" w:eastAsia="宋体" w:cs="宋体"/>
                <w:i w:val="0"/>
                <w:iCs w:val="0"/>
                <w:color w:val="000000"/>
                <w:sz w:val="18"/>
                <w:szCs w:val="18"/>
                <w:u w:val="none"/>
              </w:rPr>
            </w:pPr>
          </w:p>
        </w:tc>
      </w:tr>
      <w:tr w14:paraId="5897E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523C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预算执行情况（10分）</w:t>
            </w: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72EAB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年度预算数   （万元）</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9055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年初预算</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F8B3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调整后预算数</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00CAC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预算执行数</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4350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预算执行率</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1A8D0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67AB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F43E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原因</w:t>
            </w:r>
          </w:p>
        </w:tc>
      </w:tr>
      <w:tr w14:paraId="12B9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351519">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7549E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总额</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6CBE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67.50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311B1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67.50</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033CD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67.50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73B3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1CBD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7D696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55" w:type="pct"/>
            <w:vMerge w:val="restart"/>
            <w:tcBorders>
              <w:top w:val="single" w:color="000000" w:sz="4" w:space="0"/>
              <w:left w:val="single" w:color="000000" w:sz="4" w:space="0"/>
              <w:bottom w:val="single" w:color="000000" w:sz="4" w:space="0"/>
              <w:right w:val="single" w:color="000000" w:sz="4" w:space="0"/>
            </w:tcBorders>
            <w:shd w:val="clear"/>
            <w:vAlign w:val="center"/>
          </w:tcPr>
          <w:p w14:paraId="3778D96F">
            <w:pPr>
              <w:rPr>
                <w:rFonts w:hint="eastAsia" w:ascii="黑体" w:hAnsi="黑体" w:eastAsia="黑体" w:cs="黑体"/>
                <w:i w:val="0"/>
                <w:iCs w:val="0"/>
                <w:color w:val="000000"/>
                <w:sz w:val="16"/>
                <w:szCs w:val="16"/>
                <w:u w:val="none"/>
              </w:rPr>
            </w:pPr>
          </w:p>
        </w:tc>
      </w:tr>
      <w:tr w14:paraId="464A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53CFE5">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4FB3E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其中：财政资金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76506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67.50</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0EF1B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67.50</w:t>
            </w: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3644A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67.50</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F3FA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7F8BDA95">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7A9B285C">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024EAD">
            <w:pPr>
              <w:rPr>
                <w:rFonts w:hint="eastAsia" w:ascii="黑体" w:hAnsi="黑体" w:eastAsia="黑体" w:cs="黑体"/>
                <w:i w:val="0"/>
                <w:iCs w:val="0"/>
                <w:color w:val="000000"/>
                <w:sz w:val="16"/>
                <w:szCs w:val="16"/>
                <w:u w:val="none"/>
              </w:rPr>
            </w:pPr>
          </w:p>
        </w:tc>
      </w:tr>
      <w:tr w14:paraId="362A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2CA184">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368B634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bdr w:val="none" w:color="auto" w:sz="0" w:space="0"/>
                <w:lang w:val="en-US" w:eastAsia="zh-CN" w:bidi="ar"/>
              </w:rPr>
              <w:t>财政专户管理资金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21C4AEA">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36994C2B">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71F0092F">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3E1CB6D">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4C5995B1">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193C784A">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566074">
            <w:pPr>
              <w:rPr>
                <w:rFonts w:hint="eastAsia" w:ascii="黑体" w:hAnsi="黑体" w:eastAsia="黑体" w:cs="黑体"/>
                <w:i w:val="0"/>
                <w:iCs w:val="0"/>
                <w:color w:val="000000"/>
                <w:sz w:val="16"/>
                <w:szCs w:val="16"/>
                <w:u w:val="none"/>
              </w:rPr>
            </w:pPr>
          </w:p>
        </w:tc>
      </w:tr>
      <w:tr w14:paraId="3FC1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B12FB2">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00F6D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单位资金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0F89F62">
            <w:pPr>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74F18194">
            <w:pPr>
              <w:jc w:val="center"/>
              <w:rPr>
                <w:rFonts w:hint="eastAsia" w:ascii="宋体" w:hAnsi="宋体" w:eastAsia="宋体" w:cs="宋体"/>
                <w:i w:val="0"/>
                <w:iCs w:val="0"/>
                <w:color w:val="000000"/>
                <w:sz w:val="18"/>
                <w:szCs w:val="18"/>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1B803D44">
            <w:pPr>
              <w:jc w:val="center"/>
              <w:rPr>
                <w:rFonts w:hint="eastAsia" w:ascii="宋体" w:hAnsi="宋体" w:eastAsia="宋体" w:cs="宋体"/>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184803E">
            <w:pPr>
              <w:jc w:val="center"/>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17E544D8">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B845947">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E04E27">
            <w:pPr>
              <w:rPr>
                <w:rFonts w:hint="eastAsia" w:ascii="黑体" w:hAnsi="黑体" w:eastAsia="黑体" w:cs="黑体"/>
                <w:i w:val="0"/>
                <w:iCs w:val="0"/>
                <w:color w:val="000000"/>
                <w:sz w:val="16"/>
                <w:szCs w:val="16"/>
                <w:u w:val="none"/>
              </w:rPr>
            </w:pPr>
          </w:p>
        </w:tc>
      </w:tr>
      <w:tr w14:paraId="3D05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55AFC0">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6FFCB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其他资金</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4101E473">
            <w:pPr>
              <w:jc w:val="center"/>
              <w:rPr>
                <w:rFonts w:hint="eastAsia" w:ascii="微软雅黑" w:hAnsi="微软雅黑" w:eastAsia="微软雅黑" w:cs="微软雅黑"/>
                <w:i/>
                <w:iCs/>
                <w:color w:val="000000"/>
                <w:sz w:val="16"/>
                <w:szCs w:val="16"/>
                <w:u w:val="none"/>
              </w:rPr>
            </w:pP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0CAB5ABD">
            <w:pPr>
              <w:jc w:val="center"/>
              <w:rPr>
                <w:rFonts w:hint="eastAsia" w:ascii="微软雅黑" w:hAnsi="微软雅黑" w:eastAsia="微软雅黑" w:cs="微软雅黑"/>
                <w:i/>
                <w:iCs/>
                <w:color w:val="000000"/>
                <w:sz w:val="16"/>
                <w:szCs w:val="16"/>
                <w:u w:val="none"/>
              </w:rPr>
            </w:pPr>
          </w:p>
        </w:tc>
        <w:tc>
          <w:tcPr>
            <w:tcW w:w="1089" w:type="pct"/>
            <w:gridSpan w:val="3"/>
            <w:tcBorders>
              <w:top w:val="single" w:color="000000" w:sz="4" w:space="0"/>
              <w:left w:val="single" w:color="000000" w:sz="4" w:space="0"/>
              <w:bottom w:val="single" w:color="000000" w:sz="4" w:space="0"/>
              <w:right w:val="single" w:color="000000" w:sz="4" w:space="0"/>
            </w:tcBorders>
            <w:shd w:val="clear"/>
            <w:vAlign w:val="center"/>
          </w:tcPr>
          <w:p w14:paraId="27A4189F">
            <w:pPr>
              <w:jc w:val="center"/>
              <w:rPr>
                <w:rFonts w:hint="eastAsia" w:ascii="微软雅黑" w:hAnsi="微软雅黑" w:eastAsia="微软雅黑" w:cs="微软雅黑"/>
                <w:i/>
                <w:iCs/>
                <w:color w:val="000000"/>
                <w:sz w:val="16"/>
                <w:szCs w:val="16"/>
                <w:u w:val="none"/>
              </w:rPr>
            </w:pP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8F8B03D">
            <w:pPr>
              <w:jc w:val="center"/>
              <w:rPr>
                <w:rFonts w:hint="eastAsia" w:ascii="微软雅黑" w:hAnsi="微软雅黑" w:eastAsia="微软雅黑" w:cs="微软雅黑"/>
                <w:i/>
                <w:iCs/>
                <w:color w:val="000000"/>
                <w:sz w:val="16"/>
                <w:szCs w:val="16"/>
                <w:u w:val="none"/>
              </w:rPr>
            </w:pP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63F39603">
            <w:pPr>
              <w:jc w:val="center"/>
              <w:rPr>
                <w:rFonts w:hint="eastAsia" w:ascii="宋体" w:hAnsi="宋体" w:eastAsia="宋体" w:cs="宋体"/>
                <w:i w:val="0"/>
                <w:iCs w:val="0"/>
                <w:color w:val="000000"/>
                <w:sz w:val="18"/>
                <w:szCs w:val="18"/>
                <w:u w:val="none"/>
              </w:rPr>
            </w:pP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5A38D1BF">
            <w:pPr>
              <w:jc w:val="center"/>
              <w:rPr>
                <w:rFonts w:hint="eastAsia" w:ascii="宋体" w:hAnsi="宋体" w:eastAsia="宋体" w:cs="宋体"/>
                <w:i w:val="0"/>
                <w:iCs w:val="0"/>
                <w:color w:val="000000"/>
                <w:sz w:val="18"/>
                <w:szCs w:val="18"/>
                <w:u w:val="none"/>
              </w:rPr>
            </w:pPr>
          </w:p>
        </w:tc>
        <w:tc>
          <w:tcPr>
            <w:tcW w:w="85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82216D">
            <w:pPr>
              <w:rPr>
                <w:rFonts w:hint="eastAsia" w:ascii="黑体" w:hAnsi="黑体" w:eastAsia="黑体" w:cs="黑体"/>
                <w:i w:val="0"/>
                <w:iCs w:val="0"/>
                <w:color w:val="000000"/>
                <w:sz w:val="16"/>
                <w:szCs w:val="16"/>
                <w:u w:val="none"/>
              </w:rPr>
            </w:pPr>
          </w:p>
        </w:tc>
      </w:tr>
      <w:tr w14:paraId="12191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23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C7F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绩效指标（90分）</w:t>
            </w: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718B8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一级指标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2CDC6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二级指标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1FFDC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三级指标</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1C483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指标性质</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18E7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指标值</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69A44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度量单位</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63E7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完成值</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D5D3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权重</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32E4F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得分</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E3D1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未完成原因分析</w:t>
            </w:r>
          </w:p>
        </w:tc>
      </w:tr>
      <w:tr w14:paraId="59E9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A8F42C">
            <w:pPr>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vAlign w:val="center"/>
          </w:tcPr>
          <w:p w14:paraId="313C3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产出指标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1FB6B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数量指标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A301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为群众服务次数</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7CEE7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731D6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30000</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62DEC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次</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63DA3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A857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1CADA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E6792D2">
            <w:pPr>
              <w:jc w:val="center"/>
              <w:rPr>
                <w:rFonts w:hint="eastAsia" w:ascii="微软雅黑" w:hAnsi="微软雅黑" w:eastAsia="微软雅黑" w:cs="微软雅黑"/>
                <w:i/>
                <w:iCs/>
                <w:color w:val="000000"/>
                <w:sz w:val="16"/>
                <w:szCs w:val="16"/>
                <w:u w:val="none"/>
              </w:rPr>
            </w:pPr>
          </w:p>
        </w:tc>
      </w:tr>
      <w:tr w14:paraId="46D1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E050DA">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2E87F1">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FAFF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质量指标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3BC4F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志愿者年度考核</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3A7B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342AD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7EE43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91498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55E23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C9A5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FD21A05">
            <w:pPr>
              <w:jc w:val="center"/>
              <w:rPr>
                <w:rFonts w:hint="eastAsia" w:ascii="微软雅黑" w:hAnsi="微软雅黑" w:eastAsia="微软雅黑" w:cs="微软雅黑"/>
                <w:i/>
                <w:iCs/>
                <w:color w:val="000000"/>
                <w:sz w:val="16"/>
                <w:szCs w:val="16"/>
                <w:u w:val="none"/>
              </w:rPr>
            </w:pPr>
          </w:p>
        </w:tc>
      </w:tr>
      <w:tr w14:paraId="094F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A3BD0C">
            <w:pPr>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921A11">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619F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时效指标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69A38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服务周期</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04647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31A76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7BBF7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5EA86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4C3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09375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718EBAA">
            <w:pPr>
              <w:jc w:val="center"/>
              <w:rPr>
                <w:rFonts w:hint="eastAsia" w:ascii="微软雅黑" w:hAnsi="微软雅黑" w:eastAsia="微软雅黑" w:cs="微软雅黑"/>
                <w:i/>
                <w:iCs/>
                <w:color w:val="000000"/>
                <w:sz w:val="16"/>
                <w:szCs w:val="16"/>
                <w:u w:val="none"/>
              </w:rPr>
            </w:pPr>
          </w:p>
        </w:tc>
      </w:tr>
      <w:tr w14:paraId="6AD3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A74079">
            <w:pPr>
              <w:jc w:val="center"/>
              <w:rPr>
                <w:rFonts w:hint="eastAsia" w:ascii="宋体" w:hAnsi="宋体" w:eastAsia="宋体" w:cs="宋体"/>
                <w:i w:val="0"/>
                <w:iCs w:val="0"/>
                <w:color w:val="000000"/>
                <w:sz w:val="18"/>
                <w:szCs w:val="18"/>
                <w:u w:val="none"/>
              </w:rPr>
            </w:pPr>
          </w:p>
        </w:tc>
        <w:tc>
          <w:tcPr>
            <w:tcW w:w="662" w:type="pct"/>
            <w:tcBorders>
              <w:top w:val="nil"/>
              <w:left w:val="single" w:color="000000" w:sz="4" w:space="0"/>
              <w:bottom w:val="nil"/>
              <w:right w:val="single" w:color="000000" w:sz="4" w:space="0"/>
            </w:tcBorders>
            <w:shd w:val="clear"/>
            <w:vAlign w:val="center"/>
          </w:tcPr>
          <w:p w14:paraId="36984805">
            <w:pPr>
              <w:jc w:val="center"/>
              <w:rPr>
                <w:rFonts w:hint="eastAsia" w:ascii="宋体" w:hAnsi="宋体" w:eastAsia="宋体" w:cs="宋体"/>
                <w:i w:val="0"/>
                <w:iCs w:val="0"/>
                <w:color w:val="000000"/>
                <w:sz w:val="18"/>
                <w:szCs w:val="18"/>
                <w:u w:val="none"/>
              </w:rPr>
            </w:pP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080DF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社会效益指标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1AE56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围绕中心，服务大局</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32ACE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定性</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151C5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优良中低差</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1E1B4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年</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760DC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330CC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5F693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20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C347F54">
            <w:pPr>
              <w:jc w:val="center"/>
              <w:rPr>
                <w:rFonts w:hint="eastAsia" w:ascii="微软雅黑" w:hAnsi="微软雅黑" w:eastAsia="微软雅黑" w:cs="微软雅黑"/>
                <w:i/>
                <w:iCs/>
                <w:color w:val="000000"/>
                <w:sz w:val="16"/>
                <w:szCs w:val="16"/>
                <w:u w:val="none"/>
              </w:rPr>
            </w:pPr>
          </w:p>
        </w:tc>
      </w:tr>
      <w:tr w14:paraId="3A7C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23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67A753">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vAlign w:val="center"/>
          </w:tcPr>
          <w:p w14:paraId="37D32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满意度指标</w:t>
            </w:r>
          </w:p>
        </w:tc>
        <w:tc>
          <w:tcPr>
            <w:tcW w:w="581" w:type="pct"/>
            <w:tcBorders>
              <w:top w:val="single" w:color="000000" w:sz="4" w:space="0"/>
              <w:left w:val="single" w:color="000000" w:sz="4" w:space="0"/>
              <w:bottom w:val="single" w:color="000000" w:sz="4" w:space="0"/>
              <w:right w:val="single" w:color="000000" w:sz="4" w:space="0"/>
            </w:tcBorders>
            <w:shd w:val="clear"/>
            <w:vAlign w:val="center"/>
          </w:tcPr>
          <w:p w14:paraId="3D7F7A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服务对象满意度指标</w:t>
            </w:r>
          </w:p>
        </w:tc>
        <w:tc>
          <w:tcPr>
            <w:tcW w:w="689" w:type="pct"/>
            <w:tcBorders>
              <w:top w:val="single" w:color="000000" w:sz="4" w:space="0"/>
              <w:left w:val="single" w:color="000000" w:sz="4" w:space="0"/>
              <w:bottom w:val="single" w:color="000000" w:sz="4" w:space="0"/>
              <w:right w:val="single" w:color="000000" w:sz="4" w:space="0"/>
            </w:tcBorders>
            <w:shd w:val="clear"/>
            <w:vAlign w:val="center"/>
          </w:tcPr>
          <w:p w14:paraId="5059A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群众、服务单位满意度</w:t>
            </w:r>
          </w:p>
        </w:tc>
        <w:tc>
          <w:tcPr>
            <w:tcW w:w="208" w:type="pct"/>
            <w:tcBorders>
              <w:top w:val="single" w:color="000000" w:sz="4" w:space="0"/>
              <w:left w:val="single" w:color="000000" w:sz="4" w:space="0"/>
              <w:bottom w:val="single" w:color="000000" w:sz="4" w:space="0"/>
              <w:right w:val="single" w:color="000000" w:sz="4" w:space="0"/>
            </w:tcBorders>
            <w:shd w:val="clear"/>
            <w:vAlign w:val="center"/>
          </w:tcPr>
          <w:p w14:paraId="0A7D3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671" w:type="pct"/>
            <w:tcBorders>
              <w:top w:val="single" w:color="000000" w:sz="4" w:space="0"/>
              <w:left w:val="single" w:color="000000" w:sz="4" w:space="0"/>
              <w:bottom w:val="single" w:color="000000" w:sz="4" w:space="0"/>
              <w:right w:val="single" w:color="000000" w:sz="4" w:space="0"/>
            </w:tcBorders>
            <w:shd w:val="clear"/>
            <w:vAlign w:val="center"/>
          </w:tcPr>
          <w:p w14:paraId="54F3F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90</w:t>
            </w:r>
          </w:p>
        </w:tc>
        <w:tc>
          <w:tcPr>
            <w:tcW w:w="209" w:type="pct"/>
            <w:tcBorders>
              <w:top w:val="single" w:color="000000" w:sz="4" w:space="0"/>
              <w:left w:val="single" w:color="000000" w:sz="4" w:space="0"/>
              <w:bottom w:val="single" w:color="000000" w:sz="4" w:space="0"/>
              <w:right w:val="single" w:color="000000" w:sz="4" w:space="0"/>
            </w:tcBorders>
            <w:shd w:val="clear"/>
            <w:vAlign w:val="center"/>
          </w:tcPr>
          <w:p w14:paraId="63802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w:t>
            </w:r>
          </w:p>
        </w:tc>
        <w:tc>
          <w:tcPr>
            <w:tcW w:w="443" w:type="pct"/>
            <w:tcBorders>
              <w:top w:val="single" w:color="000000" w:sz="4" w:space="0"/>
              <w:left w:val="single" w:color="000000" w:sz="4" w:space="0"/>
              <w:bottom w:val="single" w:color="000000" w:sz="4" w:space="0"/>
              <w:right w:val="single" w:color="000000" w:sz="4" w:space="0"/>
            </w:tcBorders>
            <w:shd w:val="clear"/>
            <w:vAlign w:val="center"/>
          </w:tcPr>
          <w:p w14:paraId="1EF6D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100.00%</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00010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DF92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9454C7F">
            <w:pPr>
              <w:jc w:val="center"/>
              <w:rPr>
                <w:rFonts w:hint="eastAsia" w:ascii="微软雅黑" w:hAnsi="微软雅黑" w:eastAsia="微软雅黑" w:cs="微软雅黑"/>
                <w:i/>
                <w:iCs/>
                <w:color w:val="000000"/>
                <w:sz w:val="16"/>
                <w:szCs w:val="16"/>
                <w:u w:val="none"/>
              </w:rPr>
            </w:pPr>
          </w:p>
        </w:tc>
      </w:tr>
      <w:tr w14:paraId="67D4F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7" w:type="pct"/>
            <w:gridSpan w:val="8"/>
            <w:tcBorders>
              <w:top w:val="single" w:color="000000" w:sz="4" w:space="0"/>
              <w:left w:val="single" w:color="000000" w:sz="4" w:space="0"/>
              <w:bottom w:val="single" w:color="000000" w:sz="4" w:space="0"/>
              <w:right w:val="single" w:color="000000" w:sz="4" w:space="0"/>
            </w:tcBorders>
            <w:shd w:val="clear"/>
            <w:vAlign w:val="center"/>
          </w:tcPr>
          <w:p w14:paraId="56370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合计</w:t>
            </w:r>
          </w:p>
        </w:tc>
        <w:tc>
          <w:tcPr>
            <w:tcW w:w="201" w:type="pct"/>
            <w:tcBorders>
              <w:top w:val="single" w:color="000000" w:sz="4" w:space="0"/>
              <w:left w:val="single" w:color="000000" w:sz="4" w:space="0"/>
              <w:bottom w:val="single" w:color="000000" w:sz="4" w:space="0"/>
              <w:right w:val="single" w:color="000000" w:sz="4" w:space="0"/>
            </w:tcBorders>
            <w:shd w:val="clear"/>
            <w:vAlign w:val="center"/>
          </w:tcPr>
          <w:p w14:paraId="2F9FC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245" w:type="pct"/>
            <w:tcBorders>
              <w:top w:val="single" w:color="000000" w:sz="4" w:space="0"/>
              <w:left w:val="single" w:color="000000" w:sz="4" w:space="0"/>
              <w:bottom w:val="single" w:color="000000" w:sz="4" w:space="0"/>
              <w:right w:val="single" w:color="000000" w:sz="4" w:space="0"/>
            </w:tcBorders>
            <w:shd w:val="clear"/>
            <w:vAlign w:val="center"/>
          </w:tcPr>
          <w:p w14:paraId="2B3D4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100</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F937EEC">
            <w:pPr>
              <w:rPr>
                <w:rFonts w:hint="eastAsia" w:ascii="宋体" w:hAnsi="宋体" w:eastAsia="宋体" w:cs="宋体"/>
                <w:i w:val="0"/>
                <w:iCs w:val="0"/>
                <w:color w:val="000000"/>
                <w:sz w:val="18"/>
                <w:szCs w:val="18"/>
                <w:u w:val="none"/>
              </w:rPr>
            </w:pPr>
          </w:p>
        </w:tc>
      </w:tr>
    </w:tbl>
    <w:p w14:paraId="72338ADC">
      <w:pPr>
        <w:widowControl/>
        <w:jc w:val="center"/>
        <w:rPr>
          <w:rFonts w:hint="eastAsia" w:ascii="Times New Roman" w:hAnsi="Times New Roman" w:eastAsia="黑体"/>
          <w:color w:val="auto"/>
          <w:sz w:val="44"/>
          <w:szCs w:val="44"/>
          <w:highlight w:val="none"/>
        </w:rPr>
      </w:pPr>
    </w:p>
    <w:p w14:paraId="64D963C5">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55"/>
      <w:bookmarkEnd w:id="57"/>
      <w:bookmarkStart w:id="58" w:name="_Toc15396619"/>
    </w:p>
    <w:p w14:paraId="2811A55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6A33B2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14:paraId="5193A78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14:paraId="71BB670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14:paraId="419E5A5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14:paraId="66B7CE9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14:paraId="0D386B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14:paraId="23A771A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14:paraId="122DA6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14:paraId="2500939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14:paraId="33C6679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14:paraId="3EE2823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63C005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14:paraId="3B5DDC1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14:paraId="3CD119E1">
      <w:pPr>
        <w:rPr>
          <w:rFonts w:hint="eastAsia" w:ascii="Times New Roman" w:hAnsi="Times New Roman"/>
          <w:lang w:eastAsia="zh-CN"/>
        </w:rPr>
      </w:pPr>
    </w:p>
    <w:sectPr>
      <w:footerReference r:id="rId8" w:type="first"/>
      <w:footerReference r:id="rId7" w:type="default"/>
      <w:pgSz w:w="11906" w:h="16838"/>
      <w:pgMar w:top="2041" w:right="1468" w:bottom="1587" w:left="1468"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A7000">
    <w:pPr>
      <w:pStyle w:val="11"/>
      <w:jc w:val="center"/>
    </w:pPr>
  </w:p>
  <w:p w14:paraId="6EF57A6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A3D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E53E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5E53E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09361">
    <w:pPr>
      <w:pStyle w:val="11"/>
      <w:tabs>
        <w:tab w:val="center" w:pos="4545"/>
        <w:tab w:val="left" w:pos="5214"/>
      </w:tabs>
      <w:jc w:val="left"/>
    </w:pPr>
  </w:p>
  <w:p w14:paraId="5C005366">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B6F05">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1AD72">
                          <w:pPr>
                            <w:pStyle w:val="11"/>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01AD72">
                    <w:pPr>
                      <w:pStyle w:val="11"/>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txbxContent>
              </v:textbox>
            </v:shape>
          </w:pict>
        </mc:Fallback>
      </mc:AlternateContent>
    </w:r>
  </w:p>
  <w:p w14:paraId="281EB7A9">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48BB">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B188D">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2B188D">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C77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AF1ABB"/>
    <w:rsid w:val="02FEBE30"/>
    <w:rsid w:val="04916F1E"/>
    <w:rsid w:val="05C23886"/>
    <w:rsid w:val="061E35DE"/>
    <w:rsid w:val="066E0107"/>
    <w:rsid w:val="06884152"/>
    <w:rsid w:val="075A3167"/>
    <w:rsid w:val="07996F6E"/>
    <w:rsid w:val="07DFD8BA"/>
    <w:rsid w:val="09246605"/>
    <w:rsid w:val="09867E8F"/>
    <w:rsid w:val="0A2032A3"/>
    <w:rsid w:val="0A551626"/>
    <w:rsid w:val="0CA8290A"/>
    <w:rsid w:val="0D35B1ED"/>
    <w:rsid w:val="0DAE059C"/>
    <w:rsid w:val="0E254B6B"/>
    <w:rsid w:val="0E4D215A"/>
    <w:rsid w:val="0E680D42"/>
    <w:rsid w:val="0ED65A08"/>
    <w:rsid w:val="0F98263C"/>
    <w:rsid w:val="101860EC"/>
    <w:rsid w:val="101F47CC"/>
    <w:rsid w:val="10C055FF"/>
    <w:rsid w:val="11694EBD"/>
    <w:rsid w:val="11772AA4"/>
    <w:rsid w:val="118107EC"/>
    <w:rsid w:val="121A67F7"/>
    <w:rsid w:val="129D5FBB"/>
    <w:rsid w:val="12A3059B"/>
    <w:rsid w:val="12E24EE2"/>
    <w:rsid w:val="13D50BC4"/>
    <w:rsid w:val="149A777C"/>
    <w:rsid w:val="14B17F78"/>
    <w:rsid w:val="165E0673"/>
    <w:rsid w:val="16B831D5"/>
    <w:rsid w:val="16BB723D"/>
    <w:rsid w:val="17A471A8"/>
    <w:rsid w:val="17E50567"/>
    <w:rsid w:val="186504BB"/>
    <w:rsid w:val="188744BB"/>
    <w:rsid w:val="19A445FC"/>
    <w:rsid w:val="1BE8440E"/>
    <w:rsid w:val="1D155CEE"/>
    <w:rsid w:val="1D1638FE"/>
    <w:rsid w:val="1DFD14A7"/>
    <w:rsid w:val="1E312DEB"/>
    <w:rsid w:val="1E740ACF"/>
    <w:rsid w:val="1E8520EB"/>
    <w:rsid w:val="1FF35744"/>
    <w:rsid w:val="1FF6BC77"/>
    <w:rsid w:val="2186353C"/>
    <w:rsid w:val="23860B96"/>
    <w:rsid w:val="239A32F4"/>
    <w:rsid w:val="240371BF"/>
    <w:rsid w:val="244F3473"/>
    <w:rsid w:val="24C97D99"/>
    <w:rsid w:val="25A718F0"/>
    <w:rsid w:val="25BB59F6"/>
    <w:rsid w:val="260F557C"/>
    <w:rsid w:val="262E41C8"/>
    <w:rsid w:val="26970054"/>
    <w:rsid w:val="281408E2"/>
    <w:rsid w:val="290D364B"/>
    <w:rsid w:val="29FD04D3"/>
    <w:rsid w:val="2B912946"/>
    <w:rsid w:val="2BFF7BC6"/>
    <w:rsid w:val="2C8A61B5"/>
    <w:rsid w:val="2DF04E50"/>
    <w:rsid w:val="2E586DFA"/>
    <w:rsid w:val="2F040D46"/>
    <w:rsid w:val="2F6B035B"/>
    <w:rsid w:val="2F8310E0"/>
    <w:rsid w:val="2FAE5751"/>
    <w:rsid w:val="2FB1A395"/>
    <w:rsid w:val="2FD9A7D8"/>
    <w:rsid w:val="2FDBF714"/>
    <w:rsid w:val="30AB6865"/>
    <w:rsid w:val="319F7F4E"/>
    <w:rsid w:val="32BD1EF1"/>
    <w:rsid w:val="3304709D"/>
    <w:rsid w:val="330E33B7"/>
    <w:rsid w:val="33A773CB"/>
    <w:rsid w:val="34842DE4"/>
    <w:rsid w:val="349D6851"/>
    <w:rsid w:val="350A6DD0"/>
    <w:rsid w:val="355157DD"/>
    <w:rsid w:val="35976F60"/>
    <w:rsid w:val="36AA5135"/>
    <w:rsid w:val="36BE0DA7"/>
    <w:rsid w:val="37490E61"/>
    <w:rsid w:val="376B6AA6"/>
    <w:rsid w:val="376D39B2"/>
    <w:rsid w:val="37E16F03"/>
    <w:rsid w:val="37F53A3B"/>
    <w:rsid w:val="389B6C89"/>
    <w:rsid w:val="38D469F0"/>
    <w:rsid w:val="39627CCD"/>
    <w:rsid w:val="397BAF1F"/>
    <w:rsid w:val="39FE23D7"/>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1205EAA"/>
    <w:rsid w:val="41C17A3A"/>
    <w:rsid w:val="42187DAE"/>
    <w:rsid w:val="42295B17"/>
    <w:rsid w:val="42BB03ED"/>
    <w:rsid w:val="435A7F52"/>
    <w:rsid w:val="4362036E"/>
    <w:rsid w:val="44914A50"/>
    <w:rsid w:val="44E268DA"/>
    <w:rsid w:val="450D13D7"/>
    <w:rsid w:val="4531042F"/>
    <w:rsid w:val="45506656"/>
    <w:rsid w:val="45DC331D"/>
    <w:rsid w:val="47486D6C"/>
    <w:rsid w:val="486A6C7A"/>
    <w:rsid w:val="48A64365"/>
    <w:rsid w:val="4A627F82"/>
    <w:rsid w:val="4B0E749A"/>
    <w:rsid w:val="4B2477C4"/>
    <w:rsid w:val="4B4F25DA"/>
    <w:rsid w:val="4BE068DB"/>
    <w:rsid w:val="4C2832E3"/>
    <w:rsid w:val="4D577224"/>
    <w:rsid w:val="4DBF1CEB"/>
    <w:rsid w:val="4DF0007C"/>
    <w:rsid w:val="4EAB630A"/>
    <w:rsid w:val="4ECE2238"/>
    <w:rsid w:val="4F833267"/>
    <w:rsid w:val="4FE9BD67"/>
    <w:rsid w:val="4FFB052F"/>
    <w:rsid w:val="517029A0"/>
    <w:rsid w:val="51CC64BF"/>
    <w:rsid w:val="52687F61"/>
    <w:rsid w:val="532564DD"/>
    <w:rsid w:val="537E6D0A"/>
    <w:rsid w:val="53E2646E"/>
    <w:rsid w:val="53F74C96"/>
    <w:rsid w:val="55170BA8"/>
    <w:rsid w:val="553218C9"/>
    <w:rsid w:val="5633540E"/>
    <w:rsid w:val="567E1AA5"/>
    <w:rsid w:val="56E47B74"/>
    <w:rsid w:val="57175D52"/>
    <w:rsid w:val="57BD3DD4"/>
    <w:rsid w:val="59172716"/>
    <w:rsid w:val="596B3D96"/>
    <w:rsid w:val="5AF92295"/>
    <w:rsid w:val="5B250254"/>
    <w:rsid w:val="5BCA5D95"/>
    <w:rsid w:val="5BDD79E6"/>
    <w:rsid w:val="5BF561CA"/>
    <w:rsid w:val="5BFF5DFC"/>
    <w:rsid w:val="5CD71FC4"/>
    <w:rsid w:val="5D1F11B5"/>
    <w:rsid w:val="5D245401"/>
    <w:rsid w:val="5D267410"/>
    <w:rsid w:val="5D695134"/>
    <w:rsid w:val="5DAE1B18"/>
    <w:rsid w:val="5DE7D9E5"/>
    <w:rsid w:val="5E361E98"/>
    <w:rsid w:val="5E5D0BCB"/>
    <w:rsid w:val="5ECEC941"/>
    <w:rsid w:val="5FBF9FF3"/>
    <w:rsid w:val="5FCD4E2C"/>
    <w:rsid w:val="5FEF394A"/>
    <w:rsid w:val="5FF67715"/>
    <w:rsid w:val="60824919"/>
    <w:rsid w:val="62BF3928"/>
    <w:rsid w:val="63B3701E"/>
    <w:rsid w:val="647F5392"/>
    <w:rsid w:val="65E66580"/>
    <w:rsid w:val="664B1D71"/>
    <w:rsid w:val="664B4E8E"/>
    <w:rsid w:val="67277B67"/>
    <w:rsid w:val="67AA3209"/>
    <w:rsid w:val="698D0931"/>
    <w:rsid w:val="6A3E5200"/>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7249BF"/>
    <w:rsid w:val="74B3733F"/>
    <w:rsid w:val="74BBD01D"/>
    <w:rsid w:val="74ED5379"/>
    <w:rsid w:val="75DEEEC2"/>
    <w:rsid w:val="75E32345"/>
    <w:rsid w:val="76E3355F"/>
    <w:rsid w:val="76FF5125"/>
    <w:rsid w:val="776F6FFA"/>
    <w:rsid w:val="778769C8"/>
    <w:rsid w:val="77A75DCA"/>
    <w:rsid w:val="77DC22F5"/>
    <w:rsid w:val="783E271A"/>
    <w:rsid w:val="78616DE9"/>
    <w:rsid w:val="78E875D7"/>
    <w:rsid w:val="79086DAD"/>
    <w:rsid w:val="797A667D"/>
    <w:rsid w:val="79BA116F"/>
    <w:rsid w:val="79D7FD79"/>
    <w:rsid w:val="79EE5BA4"/>
    <w:rsid w:val="7A894339"/>
    <w:rsid w:val="7AD284E8"/>
    <w:rsid w:val="7AFF7572"/>
    <w:rsid w:val="7B6C7DFB"/>
    <w:rsid w:val="7BBFBED0"/>
    <w:rsid w:val="7BC3E394"/>
    <w:rsid w:val="7C1D1542"/>
    <w:rsid w:val="7C1F3737"/>
    <w:rsid w:val="7CBFC87B"/>
    <w:rsid w:val="7CFE0F48"/>
    <w:rsid w:val="7D272ABC"/>
    <w:rsid w:val="7D7EC23E"/>
    <w:rsid w:val="7E8ADEBF"/>
    <w:rsid w:val="7EEF11D3"/>
    <w:rsid w:val="7EFE4840"/>
    <w:rsid w:val="7F0971A6"/>
    <w:rsid w:val="7F1D62E7"/>
    <w:rsid w:val="7F2C21C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9.8\(2)&#38468;&#20214;2.2024&#24180;&#37096;&#38376;(&#21333;&#20301;)&#20915;&#31639;&#20844;&#24320;&#32534;&#21046;&#36164;&#26009;\&#38468;&#20214;2.2024&#24180;&#37096;&#38376;(&#21333;&#20301;)&#20915;&#31639;&#20844;&#24320;&#32534;&#21046;&#36164;&#26009;\&#38468;&#20214;2.5-&#20316;&#21442;&#32771;&#65306;&#39292;&#29366;&#65288;&#30452;&#26041;&#65289;&#22270;&#32472;&#21046;&#26041;&#2786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0942574257425743"/>
          <c:y val="0.153333333333333"/>
          <c:w val="0.880660066006601"/>
          <c:h val="0.730222222222222"/>
        </c:manualLayout>
      </c:layout>
      <c:barChart>
        <c:barDir val="col"/>
        <c:grouping val="clustered"/>
        <c:varyColors val="0"/>
        <c:ser>
          <c:idx val="0"/>
          <c:order val="0"/>
          <c:tx>
            <c:strRef>
              <c:f>'[附件2.5-作参考：饼状（直方）图绘制方法.xls]财政拨款收入支出决算总计变动情况-图 (3)'!$A$4</c:f>
              <c:strCache>
                <c:ptCount val="1"/>
                <c:pt idx="0">
                  <c:v>共青团沐川县委财政拨款收入、支出决算总计变动情况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572171617161717"/>
                  <c:y val="0.033000242424242"/>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949174917491"/>
                  <c:y val="0.0363020606060604"/>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'[附件2.5-作参考：饼状（直方）图绘制方法.xls]财政拨款收入支出决算总计变动情况-图 (3)'!$A$1:$D$1</c:f>
              <c:strCache>
                <c:ptCount val="4"/>
                <c:pt idx="0">
                  <c:v>2023年收入</c:v>
                </c:pt>
                <c:pt idx="1">
                  <c:v>2024年收入</c:v>
                </c:pt>
                <c:pt idx="2">
                  <c:v>2023年支出</c:v>
                </c:pt>
                <c:pt idx="3">
                  <c:v>2024年支出</c:v>
                </c:pt>
              </c:strCache>
            </c:strRef>
          </c:cat>
          <c:val>
            <c:numRef>
              <c:f>'[附件2.5-作参考：饼状（直方）图绘制方法.xls]财政拨款收入支出决算总计变动情况-图 (3)'!$A$2:$D$2</c:f>
              <c:numCache>
                <c:formatCode>General</c:formatCode>
                <c:ptCount val="4"/>
                <c:pt idx="0">
                  <c:v>350.67</c:v>
                </c:pt>
                <c:pt idx="1">
                  <c:v>367.41</c:v>
                </c:pt>
                <c:pt idx="2">
                  <c:v>350.67</c:v>
                </c:pt>
                <c:pt idx="3">
                  <c:v>367.41</c:v>
                </c:pt>
              </c:numCache>
            </c:numRef>
          </c:val>
        </c:ser>
        <c:dLbls>
          <c:showLegendKey val="0"/>
          <c:showVal val="0"/>
          <c:showCatName val="0"/>
          <c:showSerName val="0"/>
          <c:showPercent val="0"/>
          <c:showBubbleSize val="0"/>
        </c:dLbls>
        <c:gapWidth val="150"/>
        <c:overlap val="0"/>
        <c:axId val="279204308"/>
        <c:axId val="618789310"/>
      </c:barChart>
      <c:catAx>
        <c:axId val="279204308"/>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618789310"/>
        <c:crosses val="autoZero"/>
        <c:auto val="1"/>
        <c:lblAlgn val="ctr"/>
        <c:lblOffset val="100"/>
        <c:noMultiLvlLbl val="0"/>
      </c:catAx>
      <c:valAx>
        <c:axId val="618789310"/>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79204308"/>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0c1124dc-899e-4c6b-8ecf-4e76c2d5ba1f}"/>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125"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7275"/>
          <c:y val="0.277"/>
          <c:w val="0.3375"/>
          <c:h val="0.56075"/>
        </c:manualLayout>
      </c:layout>
      <c:pieChart>
        <c:varyColors val="1"/>
        <c:ser>
          <c:idx val="0"/>
          <c:order val="0"/>
          <c:tx>
            <c:strRef>
              <c:f>'[附件2.5-作参考：饼状（直方）图绘制方法.xls]收入决算结构-图2-1'!$A$5</c:f>
              <c:strCache>
                <c:ptCount val="1"/>
                <c:pt idx="0">
                  <c:v>共青团沐川县委2024年收入决算结构图</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3175">
                <a:solidFill>
                  <a:srgbClr val="000000">
                    <a:alpha val="100000"/>
                  </a:srgbClr>
                </a:solidFill>
                <a:prstDash val="solid"/>
              </a:ln>
            </c:spPr>
          </c:dPt>
          <c:dLbls>
            <c:numFmt formatCode="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'[附件2.5-作参考：饼状（直方）图绘制方法.xls]收入决算结构-图2-1'!$A$1</c:f>
              <c:strCache>
                <c:ptCount val="1"/>
                <c:pt idx="0">
                  <c:v>一般公共预算财政拨款收入</c:v>
                </c:pt>
              </c:strCache>
            </c:strRef>
          </c:cat>
          <c:val>
            <c:numRef>
              <c:f>'[附件2.5-作参考：饼状（直方）图绘制方法.xls]收入决算结构-图2-1'!$A$2</c:f>
              <c:numCache>
                <c:formatCode>General</c:formatCode>
                <c:ptCount val="1"/>
                <c:pt idx="0">
                  <c:v>367.41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40918163672655"/>
          <c:y val="0.440218579234973"/>
          <c:w val="0.448303393213573"/>
          <c:h val="0.382732240437158"/>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b8d5c919-01d5-443c-96e9-602e7a8e1b72}"/>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2575"/>
          <c:y val="0.277"/>
          <c:w val="0.33325"/>
          <c:h val="0.56425"/>
        </c:manualLayout>
      </c:layout>
      <c:pieChart>
        <c:varyColors val="1"/>
        <c:ser>
          <c:idx val="0"/>
          <c:order val="0"/>
          <c:tx>
            <c:strRef>
              <c:f>'[附件2.5-作参考：饼状（直方）图绘制方法.xls]支出决算结构-图3'!$A$9</c:f>
              <c:strCache>
                <c:ptCount val="1"/>
                <c:pt idx="0">
                  <c:v>共青团沐川县委2024年支出决算结构图</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Lbls>
            <c:numFmt formatCode="0.00%" sourceLinked="0"/>
            <c:spPr>
              <a:noFill/>
              <a:ln w="3175">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'[附件2.5-作参考：饼状（直方）图绘制方法.xls]支出决算结构-图3'!$A$1:$B$1</c:f>
              <c:strCache>
                <c:ptCount val="2"/>
                <c:pt idx="0">
                  <c:v>基本支出</c:v>
                </c:pt>
                <c:pt idx="1">
                  <c:v>项目支出</c:v>
                </c:pt>
              </c:strCache>
            </c:strRef>
          </c:cat>
          <c:val>
            <c:numRef>
              <c:f>'[附件2.5-作参考：饼状（直方）图绘制方法.xls]支出决算结构-图3'!$A$4:$B$4</c:f>
              <c:numCache>
                <c:formatCode>0.00%</c:formatCode>
                <c:ptCount val="2"/>
                <c:pt idx="0">
                  <c:v>0.4622</c:v>
                </c:pt>
                <c:pt idx="1">
                  <c:v>0.5378</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7905"/>
          <c:y val="0.456"/>
          <c:w val="0.1655"/>
          <c:h val="0.13525"/>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c7dd0ad8-f2aa-466d-aa59-5653926010ca}"/>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barChart>
        <c:barDir val="col"/>
        <c:grouping val="clustered"/>
        <c:varyColors val="0"/>
        <c:ser>
          <c:idx val="0"/>
          <c:order val="0"/>
          <c:tx>
            <c:strRef>
              <c:f>'[附件2.5-作参考：饼状（直方）图绘制方法.xls]财政拨款收支决算总计变动情况-图4'!$A$4</c:f>
              <c:strCache>
                <c:ptCount val="1"/>
                <c:pt idx="0">
                  <c:v>共青团沐川县委财政拨款收、支决算总计变动情况</c:v>
                </c:pt>
              </c:strCache>
            </c:strRef>
          </c:tx>
          <c:spPr>
            <a:solidFill>
              <a:srgbClr val="9999FF">
                <a:alpha val="100000"/>
              </a:srgbClr>
            </a:solidFill>
            <a:ln w="12700">
              <a:solidFill>
                <a:srgbClr val="000000">
                  <a:alpha val="100000"/>
                </a:srgbClr>
              </a:solidFill>
              <a:prstDash val="solid"/>
            </a:ln>
          </c:spPr>
          <c:invertIfNegative val="0"/>
          <c:dLbls>
            <c:dLbl>
              <c:idx val="0"/>
              <c:layout>
                <c:manualLayout>
                  <c:x val="0.0017832134292566"/>
                  <c:y val="0.217210101010101"/>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8076738609113"/>
                  <c:y val="0.334063636363636"/>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'[附件2.5-作参考：饼状（直方）图绘制方法.xls]财政拨款收支决算总计变动情况-图4'!$A$1:$B$1</c:f>
              <c:strCache>
                <c:ptCount val="2"/>
                <c:pt idx="0">
                  <c:v>2023年财政拨款收支</c:v>
                </c:pt>
                <c:pt idx="1">
                  <c:v>2024年财政拨款收支</c:v>
                </c:pt>
              </c:strCache>
            </c:strRef>
          </c:cat>
          <c:val>
            <c:numRef>
              <c:f>'[附件2.5-作参考：饼状（直方）图绘制方法.xls]财政拨款收支决算总计变动情况-图4'!$A$2:$B$2</c:f>
              <c:numCache>
                <c:formatCode>General</c:formatCode>
                <c:ptCount val="2"/>
                <c:pt idx="0">
                  <c:v>345.67</c:v>
                </c:pt>
                <c:pt idx="1">
                  <c:v>367.41</c:v>
                </c:pt>
              </c:numCache>
            </c:numRef>
          </c:val>
        </c:ser>
        <c:dLbls>
          <c:showLegendKey val="0"/>
          <c:showVal val="0"/>
          <c:showCatName val="0"/>
          <c:showSerName val="0"/>
          <c:showPercent val="0"/>
          <c:showBubbleSize val="0"/>
        </c:dLbls>
        <c:gapWidth val="150"/>
        <c:overlap val="0"/>
        <c:axId val="710651394"/>
        <c:axId val="381081269"/>
      </c:barChart>
      <c:catAx>
        <c:axId val="710651394"/>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81081269"/>
        <c:crosses val="autoZero"/>
        <c:auto val="1"/>
        <c:lblAlgn val="ctr"/>
        <c:lblOffset val="100"/>
        <c:noMultiLvlLbl val="0"/>
      </c:catAx>
      <c:valAx>
        <c:axId val="381081269"/>
        <c:scaling>
          <c:orientation val="minMax"/>
        </c:scaling>
        <c:delete val="0"/>
        <c:axPos val="l"/>
        <c:majorGridlines>
          <c:spPr>
            <a:ln w="3175" cap="flat" cmpd="sng" algn="ctr">
              <a:solidFill>
                <a:srgbClr val="000000">
                  <a:alpha val="100000"/>
                </a:srgbClr>
              </a:solidFill>
              <a:prstDash val="solid"/>
              <a:round/>
            </a:ln>
          </c:spPr>
        </c:majorGridlines>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10651394"/>
        <c:crosses val="autoZero"/>
        <c:crossBetween val="between"/>
      </c:valAx>
      <c:spPr>
        <a:solidFill>
          <a:srgbClr val="C0C0C0">
            <a:alpha val="100000"/>
          </a:srgbClr>
        </a:solidFill>
        <a:ln w="12700">
          <a:solidFill>
            <a:srgbClr val="808080">
              <a:alpha val="100000"/>
            </a:srgbClr>
          </a:solidFill>
          <a:prstDash val="solid"/>
        </a:ln>
      </c:spPr>
    </c:plotArea>
    <c:plotVisOnly val="1"/>
    <c:dispBlanksAs val="gap"/>
    <c:showDLblsOverMax val="0"/>
    <c:extLst>
      <c:ext uri="{0b15fc19-7d7d-44ad-8c2d-2c3a37ce22c3}">
        <chartProps xmlns="https://web.wps.cn/et/2018/main" chartId="{ecf9ed6e-d76b-4edc-bee7-eae835d3587b}"/>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1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共青团沐川县委一般公共预算财政拨款支出决算变动情况</a:t>
            </a:r>
            <a:endParaRPr sz="11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manualLayout>
          <c:layoutTarget val="inner"/>
          <c:xMode val="edge"/>
          <c:yMode val="edge"/>
          <c:x val="0.084"/>
          <c:y val="0.2285"/>
          <c:w val="0.832"/>
          <c:h val="0.68175"/>
        </c:manualLayout>
      </c:layout>
      <c:barChart>
        <c:barDir val="col"/>
        <c:grouping val="clustered"/>
        <c:varyColors val="0"/>
        <c:ser>
          <c:idx val="0"/>
          <c:order val="0"/>
          <c:spPr>
            <a:solidFill>
              <a:srgbClr val="9999FF">
                <a:alpha val="100000"/>
              </a:srgbClr>
            </a:solidFill>
            <a:ln w="12700">
              <a:solidFill>
                <a:srgbClr val="000000">
                  <a:alpha val="100000"/>
                </a:srgbClr>
              </a:solidFill>
              <a:prstDash val="solid"/>
            </a:ln>
          </c:spPr>
          <c:invertIfNegative val="0"/>
          <c:dLbls>
            <c:dLbl>
              <c:idx val="0"/>
              <c:layout>
                <c:manualLayout>
                  <c:x val="0"/>
                  <c:y val="0.244066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48799999999998"/>
                  <c:y val="0.3476925"/>
                </c:manualLayout>
              </c:layout>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'[附件2.5-作参考：饼状（直方）图绘制方法.xls]一般公共预算财政拨款支出决算变动情况-图5'!$A$1:$B$1</c:f>
              <c:strCache>
                <c:ptCount val="2"/>
                <c:pt idx="0">
                  <c:v>2023年一般公共预算财政拨款支出</c:v>
                </c:pt>
                <c:pt idx="1">
                  <c:v>2024年一般公共预算财政拨款支出</c:v>
                </c:pt>
              </c:strCache>
            </c:strRef>
          </c:cat>
          <c:val>
            <c:numRef>
              <c:f>'[附件2.5-作参考：饼状（直方）图绘制方法.xls]一般公共预算财政拨款支出决算变动情况-图5'!$A$2:$B$2</c:f>
              <c:numCache>
                <c:formatCode>General</c:formatCode>
                <c:ptCount val="2"/>
                <c:pt idx="0">
                  <c:v>345.67</c:v>
                </c:pt>
                <c:pt idx="1">
                  <c:v>367.41</c:v>
                </c:pt>
              </c:numCache>
            </c:numRef>
          </c:val>
        </c:ser>
        <c:dLbls>
          <c:showLegendKey val="0"/>
          <c:showVal val="0"/>
          <c:showCatName val="0"/>
          <c:showSerName val="0"/>
          <c:showPercent val="0"/>
          <c:showBubbleSize val="0"/>
        </c:dLbls>
        <c:gapWidth val="150"/>
        <c:overlap val="0"/>
        <c:axId val="746900795"/>
        <c:axId val="352076539"/>
      </c:barChart>
      <c:catAx>
        <c:axId val="746900795"/>
        <c:scaling>
          <c:orientation val="minMax"/>
        </c:scaling>
        <c:delete val="0"/>
        <c:axPos val="b"/>
        <c:majorTickMark val="in"/>
        <c:minorTickMark val="none"/>
        <c:tickLblPos val="nextTo"/>
        <c:spPr>
          <a:ln w="3175" cap="flat" cmpd="sng" algn="ctr">
            <a:solidFill>
              <a:srgbClr val="000000">
                <a:alpha val="100000"/>
              </a:srgbClr>
            </a:solidFill>
            <a:prstDash val="solid"/>
            <a:round/>
          </a:ln>
        </c:spPr>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352076539"/>
        <c:crosses val="autoZero"/>
        <c:auto val="1"/>
        <c:lblAlgn val="ctr"/>
        <c:lblOffset val="100"/>
        <c:noMultiLvlLbl val="0"/>
      </c:catAx>
      <c:valAx>
        <c:axId val="352076539"/>
        <c:scaling>
          <c:orientation val="minMax"/>
        </c:scaling>
        <c:delete val="0"/>
        <c:axPos val="l"/>
        <c:numFmt formatCode="General" sourceLinked="1"/>
        <c:majorTickMark val="in"/>
        <c:minorTickMark val="none"/>
        <c:tickLblPos val="nextTo"/>
        <c:spPr>
          <a:ln w="3175" cap="flat" cmpd="sng" algn="ctr">
            <a:solidFill>
              <a:srgbClr val="000000"/>
            </a:solidFill>
            <a:prstDash val="solid"/>
            <a:round/>
          </a:ln>
        </c:spPr>
        <c:txPr>
          <a:bodyPr rot="-6000000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746900795"/>
        <c:crosses val="autoZero"/>
        <c:crossBetween val="between"/>
      </c:valAx>
      <c:spPr>
        <a:noFill/>
        <a:ln w="3175">
          <a:noFill/>
        </a:ln>
      </c:spPr>
    </c:plotArea>
    <c:plotVisOnly val="1"/>
    <c:dispBlanksAs val="gap"/>
    <c:showDLblsOverMax val="0"/>
    <c:extLst>
      <c:ext uri="{0b15fc19-7d7d-44ad-8c2d-2c3a37ce22c3}">
        <chartProps xmlns="https://web.wps.cn/et/2018/main" chartId="{a7c469bd-adb2-4c5d-86ec-71f9083c80c1}"/>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共青团沐川县委一般公共预算财政拨款支出决算结构图</a:t>
            </a:r>
            <a:endParaRPr sz="1200" b="1"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 val="-0.009"/>
          <c:y val="-0.01025"/>
        </c:manualLayout>
      </c:layout>
      <c:overlay val="0"/>
      <c:spPr>
        <a:noFill/>
        <a:ln w="3175">
          <a:noFill/>
        </a:ln>
      </c:spPr>
    </c:title>
    <c:autoTitleDeleted val="0"/>
    <c:plotArea>
      <c:layout>
        <c:manualLayout>
          <c:layoutTarget val="inner"/>
          <c:xMode val="edge"/>
          <c:yMode val="edge"/>
          <c:x val="0.1005"/>
          <c:y val="0.24925"/>
          <c:w val="0.445"/>
          <c:h val="0.67875"/>
        </c:manualLayout>
      </c:layout>
      <c:pieChart>
        <c:varyColors val="1"/>
        <c:ser>
          <c:idx val="0"/>
          <c:order val="0"/>
          <c:tx>
            <c:strRef>
              <c:f>'[附件2.5-作参考：饼状（直方）图绘制方法.xls]一般公共预算财政拨款支出决算结构-图6'!$A$8</c:f>
              <c:strCache>
                <c:ptCount val="1"/>
                <c:pt idx="0">
                  <c:v>共青团沐川县委一般公共预算财政拨款支出决算结构图</c:v>
                </c:pt>
              </c:strCache>
            </c:strRef>
          </c:tx>
          <c:spPr>
            <a:solidFill>
              <a:srgbClr val="9999FF">
                <a:alpha val="100000"/>
              </a:srgbClr>
            </a:solidFill>
            <a:ln w="12700">
              <a:solidFill>
                <a:srgbClr val="000000">
                  <a:alpha val="100000"/>
                </a:srgbClr>
              </a:solidFill>
              <a:prstDash val="solid"/>
            </a:ln>
          </c:spPr>
          <c:explosion val="0"/>
          <c:dPt>
            <c:idx val="0"/>
            <c:bubble3D val="0"/>
            <c:explosion val="0"/>
            <c:spPr>
              <a:solidFill>
                <a:srgbClr val="9999FF">
                  <a:alpha val="100000"/>
                </a:srgbClr>
              </a:solidFill>
              <a:ln w="3175">
                <a:solidFill>
                  <a:srgbClr val="000000">
                    <a:alpha val="100000"/>
                  </a:srgbClr>
                </a:solidFill>
                <a:prstDash val="solid"/>
              </a:ln>
            </c:spPr>
          </c:dPt>
          <c:dPt>
            <c:idx val="1"/>
            <c:bubble3D val="0"/>
            <c:explosion val="0"/>
            <c:spPr>
              <a:solidFill>
                <a:srgbClr val="993366">
                  <a:alpha val="100000"/>
                </a:srgbClr>
              </a:solidFill>
              <a:ln w="12700">
                <a:solidFill>
                  <a:srgbClr val="000000">
                    <a:alpha val="100000"/>
                  </a:srgbClr>
                </a:solidFill>
                <a:prstDash val="solid"/>
              </a:ln>
            </c:spPr>
          </c:dPt>
          <c:dPt>
            <c:idx val="2"/>
            <c:bubble3D val="0"/>
            <c:explosion val="0"/>
            <c:spPr>
              <a:solidFill>
                <a:srgbClr val="FFFFCC">
                  <a:alpha val="100000"/>
                </a:srgbClr>
              </a:solidFill>
              <a:ln w="12700">
                <a:solidFill>
                  <a:srgbClr val="000000">
                    <a:alpha val="100000"/>
                  </a:srgbClr>
                </a:solidFill>
                <a:prstDash val="solid"/>
              </a:ln>
            </c:spPr>
          </c:dPt>
          <c:dPt>
            <c:idx val="3"/>
            <c:bubble3D val="0"/>
            <c:explosion val="0"/>
            <c:spPr>
              <a:solidFill>
                <a:srgbClr val="CCFFFF">
                  <a:alpha val="100000"/>
                </a:srgbClr>
              </a:solidFill>
              <a:ln w="12700">
                <a:solidFill>
                  <a:srgbClr val="000000">
                    <a:alpha val="100000"/>
                  </a:srgbClr>
                </a:solidFill>
                <a:prstDash val="solid"/>
              </a:ln>
            </c:spPr>
          </c:dPt>
          <c:dLbls>
            <c:dLbl>
              <c:idx val="0"/>
              <c:layout>
                <c:manualLayout>
                  <c:x val="-0.122825912977659"/>
                  <c:y val="-0.36174062618289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'[附件2.5-作参考：饼状（直方）图绘制方法.xls]一般公共预算财政拨款支出决算结构-图6'!$A$1:$D$1</c:f>
              <c:strCache>
                <c:ptCount val="4"/>
                <c:pt idx="0">
                  <c:v>2024年一般公共服务支出</c:v>
                </c:pt>
                <c:pt idx="1">
                  <c:v>2024年社会保障和就业支出</c:v>
                </c:pt>
                <c:pt idx="2">
                  <c:v>2024年卫生健康支出</c:v>
                </c:pt>
                <c:pt idx="3">
                  <c:v>2024年住房保障支出</c:v>
                </c:pt>
              </c:strCache>
            </c:strRef>
          </c:cat>
          <c:val>
            <c:numRef>
              <c:f>'[附件2.5-作参考：饼状（直方）图绘制方法.xls]一般公共预算财政拨款支出决算结构-图6'!$A$2:$D$2</c:f>
              <c:numCache>
                <c:formatCode>General</c:formatCode>
                <c:ptCount val="4"/>
                <c:pt idx="0">
                  <c:v>352.98</c:v>
                </c:pt>
                <c:pt idx="1">
                  <c:v>6.73</c:v>
                </c:pt>
                <c:pt idx="2">
                  <c:v>2.6</c:v>
                </c:pt>
                <c:pt idx="3">
                  <c:v>5.1</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555"/>
          <c:y val="0.28825"/>
          <c:w val="0.34425"/>
          <c:h val="0.5555"/>
        </c:manualLayout>
      </c:layout>
      <c:overlay val="0"/>
      <c:spPr>
        <a:solidFill>
          <a:srgbClr val="FFFFFF">
            <a:alpha val="100000"/>
          </a:srgbClr>
        </a:solidFill>
        <a:ln w="3175">
          <a:noFill/>
        </a:ln>
      </c:spPr>
      <c:txPr>
        <a:bodyPr rot="0" spcFirstLastPara="0" vertOverflow="ellipsis" vert="horz" wrap="square" anchor="ctr" anchorCtr="1"/>
        <a:lstStyle/>
        <a:p>
          <a:pPr>
            <a:defRPr lang="zh-CN" sz="11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aa611914-cc19-4042-a5dd-4146f637dcfd}"/>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3175">
          <a:noFill/>
        </a:ln>
      </c:spPr>
      <c:txPr>
        <a:bodyPr rot="0" spcFirstLastPara="0" vertOverflow="ellipsis" vert="horz" wrap="square" anchor="ctr" anchorCtr="1"/>
        <a:lstStyle/>
        <a:p>
          <a:pPr>
            <a:defRPr lang="zh-CN" sz="1200" b="1"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title>
    <c:autoTitleDeleted val="0"/>
    <c:plotArea>
      <c:layout>
        <c:manualLayout>
          <c:layoutTarget val="inner"/>
          <c:xMode val="edge"/>
          <c:yMode val="edge"/>
          <c:x val="0.19625"/>
          <c:y val="0.3"/>
          <c:w val="0.2635"/>
          <c:h val="0.527"/>
        </c:manualLayout>
      </c:layout>
      <c:pieChart>
        <c:varyColors val="1"/>
        <c:ser>
          <c:idx val="0"/>
          <c:order val="0"/>
          <c:tx>
            <c:strRef>
              <c:f>'[附件2.5-作参考：饼状（直方）图绘制方法.xls]三公经费财政拨款支出结构-图7'!$B$8</c:f>
              <c:strCache>
                <c:ptCount val="1"/>
                <c:pt idx="0">
                  <c:v>共青团沐川县委2024年“三公”经费财政拨款支出结构图</c:v>
                </c:pt>
              </c:strCache>
            </c:strRef>
          </c:tx>
          <c:spPr>
            <a:solidFill>
              <a:srgbClr val="9999FF">
                <a:alpha val="100000"/>
              </a:srgbClr>
            </a:solidFill>
            <a:ln w="12700">
              <a:solidFill>
                <a:srgbClr val="000000">
                  <a:alpha val="100000"/>
                </a:srgbClr>
              </a:solidFill>
              <a:prstDash val="solid"/>
            </a:ln>
          </c:spPr>
          <c:explosion val="25"/>
          <c:dPt>
            <c:idx val="0"/>
            <c:bubble3D val="0"/>
            <c:explosion val="25"/>
            <c:spPr>
              <a:solidFill>
                <a:srgbClr val="9999FF">
                  <a:alpha val="100000"/>
                </a:srgbClr>
              </a:solidFill>
              <a:ln w="12700">
                <a:solidFill>
                  <a:srgbClr val="000000">
                    <a:alpha val="100000"/>
                  </a:srgbClr>
                </a:solidFill>
                <a:prstDash val="solid"/>
              </a:ln>
            </c:spPr>
          </c:dPt>
          <c:dPt>
            <c:idx val="1"/>
            <c:bubble3D val="0"/>
            <c:explosion val="25"/>
            <c:spPr>
              <a:solidFill>
                <a:srgbClr val="993366">
                  <a:alpha val="100000"/>
                </a:srgbClr>
              </a:solidFill>
              <a:ln w="12700">
                <a:solidFill>
                  <a:srgbClr val="000000">
                    <a:alpha val="100000"/>
                  </a:srgbClr>
                </a:solidFill>
                <a:prstDash val="solid"/>
              </a:ln>
            </c:spPr>
          </c:dPt>
          <c:dPt>
            <c:idx val="2"/>
            <c:bubble3D val="0"/>
            <c:explosion val="25"/>
            <c:spPr>
              <a:solidFill>
                <a:srgbClr val="FFFFCC">
                  <a:alpha val="100000"/>
                </a:srgbClr>
              </a:solidFill>
              <a:ln w="12700">
                <a:solidFill>
                  <a:srgbClr val="000000">
                    <a:alpha val="100000"/>
                  </a:srgbClr>
                </a:solidFill>
                <a:prstDash val="solid"/>
              </a:ln>
            </c:spPr>
          </c:dPt>
          <c:dLbls>
            <c:dLbl>
              <c:idx val="0"/>
              <c:layout/>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'[附件2.5-作参考：饼状（直方）图绘制方法.xls]三公经费财政拨款支出结构-图7'!$A$1:$C$1</c:f>
              <c:strCache>
                <c:ptCount val="3"/>
                <c:pt idx="0">
                  <c:v>因公出国（境）费支出</c:v>
                </c:pt>
                <c:pt idx="1">
                  <c:v>公务用车购置及运行维护费支出</c:v>
                </c:pt>
                <c:pt idx="2">
                  <c:v>公务接待费支出</c:v>
                </c:pt>
              </c:strCache>
            </c:strRef>
          </c:cat>
          <c:val>
            <c:numRef>
              <c:f>'[附件2.5-作参考：饼状（直方）图绘制方法.xls]三公经费财政拨款支出结构-图7'!$A$2:$C$2</c:f>
              <c:numCache>
                <c:formatCode>General</c:formatCode>
                <c:ptCount val="3"/>
                <c:pt idx="0">
                  <c:v>0</c:v>
                </c:pt>
                <c:pt idx="1">
                  <c:v>0</c:v>
                </c:pt>
                <c:pt idx="2">
                  <c:v>0.36</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573"/>
          <c:y val="0.3845"/>
          <c:w val="0.3385"/>
          <c:h val="0.38075"/>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7ee43d3-03d6-42e5-b2e8-c7784e45e981}"/>
      </c:ext>
    </c:extLst>
  </c:chart>
  <c:spPr>
    <a:solidFill>
      <a:srgbClr val="FFFFFF">
        <a:alpha val="100000"/>
      </a:srgbClr>
    </a:solidFill>
    <a:ln w="3175" cap="flat" cmpd="sng" algn="ctr">
      <a:solidFill>
        <a:srgbClr val="000000">
          <a:alpha val="100000"/>
        </a:srgbClr>
      </a:solidFill>
      <a:prstDash val="solid"/>
      <a:round/>
    </a:ln>
  </c:spPr>
  <c:txPr>
    <a:bodyPr rot="0" wrap="square" anchor="ctr" anchorCtr="1"/>
    <a:lstStyle/>
    <a:p>
      <a:pPr>
        <a:defRPr lang="zh-CN" sz="8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7328</Words>
  <Characters>7884</Characters>
  <Lines>61</Lines>
  <Paragraphs>17</Paragraphs>
  <TotalTime>1</TotalTime>
  <ScaleCrop>false</ScaleCrop>
  <LinksUpToDate>false</LinksUpToDate>
  <CharactersWithSpaces>7924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阮艳</cp:lastModifiedBy>
  <cp:lastPrinted>2025-09-23T02:01:29Z</cp:lastPrinted>
  <dcterms:modified xsi:type="dcterms:W3CDTF">2025-09-23T02:23:54Z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04787F2533EB45DC91BCDE4AB213247F</vt:lpwstr>
  </property>
  <property fmtid="{D5CDD505-2E9C-101B-9397-08002B2CF9AE}" pid="4" name="KSOTemplateDocerSaveRecord">
    <vt:lpwstr>eyJoZGlkIjoiZTFkNDFhN2VkMjg4NTA3ZjEzYmUwNTEwZWJhOTM0ZGMiLCJ1c2VySWQiOiIxNDg0NTc0Njk0In0=</vt:lpwstr>
  </property>
</Properties>
</file>