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E3E63">
      <w:bookmarkStart w:id="0" w:name="_Toc15377193"/>
      <w:bookmarkStart w:id="1" w:name="_Toc15306267"/>
      <w:bookmarkStart w:id="2" w:name="_Toc15377425"/>
      <w:bookmarkStart w:id="3" w:name="_Toc15396597"/>
      <w:bookmarkStart w:id="4" w:name="_Toc15396475"/>
      <w:bookmarkStart w:id="5" w:name="_Toc15378441"/>
    </w:p>
    <w:bookmarkEnd w:id="0"/>
    <w:bookmarkEnd w:id="1"/>
    <w:bookmarkEnd w:id="2"/>
    <w:bookmarkEnd w:id="3"/>
    <w:bookmarkEnd w:id="4"/>
    <w:bookmarkEnd w:id="5"/>
    <w:p w14:paraId="70D8F322">
      <w:pPr>
        <w:pStyle w:val="8"/>
        <w:spacing w:before="93"/>
        <w:rPr>
          <w:rFonts w:ascii="方正小标宋简体" w:hAnsi="宋体" w:eastAsia="方正小标宋简体"/>
          <w:kern w:val="2"/>
          <w:sz w:val="44"/>
          <w:szCs w:val="44"/>
        </w:rPr>
      </w:pPr>
    </w:p>
    <w:p w14:paraId="6E684C2A">
      <w:pPr>
        <w:pStyle w:val="8"/>
        <w:spacing w:before="93"/>
        <w:jc w:val="center"/>
        <w:rPr>
          <w:rFonts w:ascii="方正小标宋简体" w:hAnsi="宋体" w:eastAsia="方正小标宋简体"/>
          <w:kern w:val="2"/>
          <w:sz w:val="44"/>
          <w:szCs w:val="44"/>
        </w:rPr>
      </w:pPr>
      <w:r>
        <w:rPr>
          <w:rFonts w:hint="eastAsia" w:ascii="方正小标宋简体" w:hAnsi="方正小标宋简体" w:eastAsia="方正小标宋简体" w:cs="方正小标宋简体"/>
          <w:sz w:val="72"/>
          <w:szCs w:val="72"/>
        </w:rPr>
        <w:t>2024年度</w:t>
      </w:r>
      <w:bookmarkStart w:id="6" w:name="_Toc15306268"/>
      <w:r>
        <w:rPr>
          <w:rFonts w:hint="eastAsia" w:ascii="方正小标宋简体" w:hAnsi="方正小标宋简体" w:eastAsia="方正小标宋简体" w:cs="方正小标宋简体"/>
          <w:sz w:val="72"/>
          <w:szCs w:val="72"/>
        </w:rPr>
        <w:t>沐川县住房和城乡建设局单位决算</w:t>
      </w:r>
      <w:bookmarkEnd w:id="6"/>
      <w:r>
        <w:rPr>
          <w:rFonts w:ascii="Times New Roman" w:eastAsia="方正小标宋简体"/>
          <w:sz w:val="36"/>
          <w:szCs w:val="36"/>
        </w:rPr>
        <w:br w:type="page"/>
      </w:r>
      <w:r>
        <w:rPr>
          <w:rFonts w:hint="eastAsia" w:ascii="Times New Roman" w:eastAsia="黑体"/>
          <w:sz w:val="48"/>
          <w:szCs w:val="48"/>
        </w:rPr>
        <w:t>目录</w:t>
      </w:r>
    </w:p>
    <w:p w14:paraId="5221A5E7">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公开时间：2025年9月22日</w:t>
      </w:r>
    </w:p>
    <w:p w14:paraId="0BE21F94">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第一部分 单位概况</w:t>
      </w:r>
      <w:r>
        <w:rPr>
          <w:rFonts w:cs="仿宋"/>
          <w:sz w:val="24"/>
          <w:lang w:val="zh-CN"/>
        </w:rPr>
        <w:t>........... ..... ...... .. ..... ...............</w:t>
      </w:r>
      <w:r>
        <w:rPr>
          <w:rFonts w:hint="eastAsia" w:cs="仿宋"/>
          <w:sz w:val="24"/>
          <w:lang w:val="zh-CN"/>
        </w:rPr>
        <w:t>4</w:t>
      </w:r>
    </w:p>
    <w:p w14:paraId="25BE3361">
      <w:pPr>
        <w:pStyle w:val="15"/>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rPr>
        <w:t>一、主要职责</w:t>
      </w:r>
      <w:r>
        <w:rPr>
          <w:rFonts w:cs="仿宋"/>
          <w:sz w:val="24"/>
          <w:lang w:val="zh-CN"/>
        </w:rPr>
        <w:t xml:space="preserve">........... </w:t>
      </w:r>
      <w:r>
        <w:rPr>
          <w:rFonts w:hint="eastAsia" w:cs="仿宋"/>
          <w:sz w:val="24"/>
          <w:lang w:val="zh-CN"/>
        </w:rPr>
        <w:t>.....................................................</w:t>
      </w:r>
      <w:r>
        <w:rPr>
          <w:rFonts w:cs="仿宋"/>
          <w:sz w:val="24"/>
          <w:lang w:val="zh-CN"/>
        </w:rPr>
        <w:t>..... ...... .. ..... ...............</w:t>
      </w:r>
      <w:r>
        <w:rPr>
          <w:rFonts w:hint="eastAsia" w:cs="仿宋"/>
          <w:sz w:val="24"/>
          <w:lang w:val="zh-CN"/>
        </w:rPr>
        <w:t>4</w:t>
      </w:r>
    </w:p>
    <w:p w14:paraId="1BAF7F6D">
      <w:pPr>
        <w:pStyle w:val="15"/>
        <w:adjustRightInd w:val="0"/>
        <w:snapToGrid w:val="0"/>
        <w:spacing w:line="440" w:lineRule="exact"/>
        <w:jc w:val="left"/>
        <w:rPr>
          <w:rFonts w:ascii="仿宋_GB2312" w:eastAsia="仿宋_GB2312"/>
        </w:rPr>
      </w:pPr>
      <w:r>
        <w:rPr>
          <w:rFonts w:hint="eastAsia" w:ascii="仿宋_GB2312" w:eastAsia="仿宋_GB2312" w:hAnsiTheme="minorEastAsia"/>
          <w:sz w:val="24"/>
        </w:rPr>
        <w:t>二、机构设置</w:t>
      </w:r>
      <w:r>
        <w:rPr>
          <w:rFonts w:cs="仿宋"/>
          <w:sz w:val="24"/>
          <w:lang w:val="zh-CN"/>
        </w:rPr>
        <w:t xml:space="preserve">........... </w:t>
      </w:r>
      <w:r>
        <w:rPr>
          <w:rFonts w:hint="eastAsia" w:cs="仿宋"/>
          <w:sz w:val="24"/>
          <w:lang w:val="zh-CN"/>
        </w:rPr>
        <w:t>.....................................................</w:t>
      </w:r>
      <w:r>
        <w:rPr>
          <w:rFonts w:cs="仿宋"/>
          <w:sz w:val="24"/>
          <w:lang w:val="zh-CN"/>
        </w:rPr>
        <w:t>..... ...... .. ..... ...............</w:t>
      </w:r>
      <w:r>
        <w:rPr>
          <w:rFonts w:hint="eastAsia" w:cs="仿宋"/>
          <w:sz w:val="24"/>
          <w:lang w:val="zh-CN"/>
        </w:rPr>
        <w:t>6</w:t>
      </w:r>
    </w:p>
    <w:p w14:paraId="6C8B05EA">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第二部分 2024年度单位决算情况说明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8</w:t>
      </w:r>
    </w:p>
    <w:p w14:paraId="68E4EE0F">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一、收入支出决算总体情况说明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8</w:t>
      </w:r>
    </w:p>
    <w:p w14:paraId="1A3D210B">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二、收入决算情况说明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8</w:t>
      </w:r>
    </w:p>
    <w:p w14:paraId="01FFE0E3">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三、支出决算情况说明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9</w:t>
      </w:r>
    </w:p>
    <w:p w14:paraId="2441075F">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四、财政拨款收入支出决算总体情况说明</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10</w:t>
      </w:r>
    </w:p>
    <w:p w14:paraId="406E985E">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五、一般公共预算财政拨款支出决算情况说明</w:t>
      </w:r>
      <w:r>
        <w:rPr>
          <w:rFonts w:hint="eastAsia" w:cs="仿宋"/>
          <w:sz w:val="24"/>
          <w:lang w:val="zh-CN"/>
        </w:rPr>
        <w:t>.........................................</w:t>
      </w:r>
      <w:r>
        <w:rPr>
          <w:rFonts w:cs="仿宋"/>
          <w:sz w:val="24"/>
          <w:lang w:val="zh-CN"/>
        </w:rPr>
        <w:t>.....</w:t>
      </w:r>
      <w:r>
        <w:rPr>
          <w:rFonts w:hint="eastAsia" w:cs="仿宋"/>
          <w:sz w:val="24"/>
          <w:lang w:val="zh-CN"/>
        </w:rPr>
        <w:t>10</w:t>
      </w:r>
    </w:p>
    <w:p w14:paraId="42398D9C">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六、一般公共预算财政拨款基本支出决算情况说明</w:t>
      </w:r>
      <w:r>
        <w:rPr>
          <w:rFonts w:hint="eastAsia" w:cs="仿宋"/>
          <w:sz w:val="24"/>
          <w:lang w:val="zh-CN"/>
        </w:rPr>
        <w:t>.................................</w:t>
      </w:r>
      <w:r>
        <w:rPr>
          <w:rFonts w:cs="仿宋"/>
          <w:sz w:val="24"/>
          <w:lang w:val="zh-CN"/>
        </w:rPr>
        <w:t>.....</w:t>
      </w:r>
      <w:r>
        <w:rPr>
          <w:rFonts w:hint="eastAsia" w:cs="仿宋"/>
          <w:sz w:val="24"/>
          <w:lang w:val="zh-CN"/>
        </w:rPr>
        <w:t>14</w:t>
      </w:r>
    </w:p>
    <w:p w14:paraId="18510229">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七、财政拨款“三公”经费支出决算情况说明</w:t>
      </w:r>
      <w:r>
        <w:rPr>
          <w:rFonts w:hint="eastAsia" w:cs="仿宋"/>
          <w:sz w:val="24"/>
          <w:lang w:val="zh-CN"/>
        </w:rPr>
        <w:t>.........................................</w:t>
      </w:r>
      <w:r>
        <w:rPr>
          <w:rFonts w:cs="仿宋"/>
          <w:sz w:val="24"/>
          <w:lang w:val="zh-CN"/>
        </w:rPr>
        <w:t>.....</w:t>
      </w:r>
      <w:r>
        <w:rPr>
          <w:rFonts w:hint="eastAsia" w:cs="仿宋"/>
          <w:sz w:val="24"/>
          <w:lang w:val="zh-CN"/>
        </w:rPr>
        <w:t>15</w:t>
      </w:r>
    </w:p>
    <w:p w14:paraId="179148E5">
      <w:pPr>
        <w:pStyle w:val="15"/>
        <w:adjustRightInd w:val="0"/>
        <w:snapToGrid w:val="0"/>
        <w:spacing w:line="440" w:lineRule="exact"/>
        <w:jc w:val="left"/>
        <w:rPr>
          <w:rFonts w:ascii="仿宋_GB2312" w:hAnsi="仿宋" w:eastAsia="仿宋_GB2312"/>
          <w:sz w:val="24"/>
        </w:rPr>
      </w:pPr>
      <w:r>
        <w:rPr>
          <w:rFonts w:hint="eastAsia" w:ascii="仿宋_GB2312" w:eastAsia="仿宋_GB2312"/>
          <w:sz w:val="24"/>
        </w:rPr>
        <w:t>八、政府性基金预算支出决算情况说明</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17</w:t>
      </w:r>
    </w:p>
    <w:p w14:paraId="22AEC39B">
      <w:pPr>
        <w:pStyle w:val="15"/>
        <w:adjustRightInd w:val="0"/>
        <w:snapToGrid w:val="0"/>
        <w:spacing w:line="440" w:lineRule="exact"/>
        <w:jc w:val="left"/>
        <w:rPr>
          <w:rFonts w:ascii="仿宋_GB2312" w:eastAsia="仿宋_GB2312"/>
          <w:sz w:val="24"/>
        </w:rPr>
      </w:pPr>
      <w:r>
        <w:rPr>
          <w:rFonts w:hint="eastAsia" w:ascii="仿宋_GB2312" w:eastAsia="仿宋_GB2312"/>
          <w:sz w:val="24"/>
        </w:rPr>
        <w:t>九、国有资本经营预算支出决算情况说明</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17</w:t>
      </w:r>
    </w:p>
    <w:p w14:paraId="0C57940E">
      <w:pPr>
        <w:pStyle w:val="15"/>
        <w:adjustRightInd w:val="0"/>
        <w:snapToGrid w:val="0"/>
        <w:spacing w:line="440" w:lineRule="exact"/>
        <w:jc w:val="left"/>
        <w:rPr>
          <w:rFonts w:ascii="仿宋_GB2312" w:eastAsia="仿宋_GB2312"/>
          <w:sz w:val="24"/>
        </w:rPr>
      </w:pPr>
      <w:r>
        <w:rPr>
          <w:rFonts w:hint="eastAsia" w:ascii="仿宋_GB2312" w:eastAsia="仿宋_GB2312"/>
          <w:sz w:val="24"/>
        </w:rPr>
        <w:t>十、其他重要事项的情况说明</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17</w:t>
      </w:r>
    </w:p>
    <w:p w14:paraId="2C584624">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第三部分 名词解释</w:t>
      </w:r>
      <w:r>
        <w:rPr>
          <w:rFonts w:cs="仿宋"/>
          <w:sz w:val="24"/>
          <w:lang w:val="zh-CN"/>
        </w:rPr>
        <w:t>.......</w:t>
      </w:r>
      <w:r>
        <w:rPr>
          <w:rFonts w:hint="eastAsia" w:cs="仿宋"/>
          <w:sz w:val="24"/>
          <w:lang w:val="zh-CN"/>
        </w:rPr>
        <w:t xml:space="preserve"> ................................</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.20</w:t>
      </w:r>
    </w:p>
    <w:p w14:paraId="1B0A7F0A">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第四部分 附件</w:t>
      </w:r>
      <w:r>
        <w:rPr>
          <w:rFonts w:cs="仿宋"/>
          <w:sz w:val="24"/>
          <w:lang w:val="zh-CN"/>
        </w:rPr>
        <w:t xml:space="preserve">........... </w:t>
      </w:r>
      <w:r>
        <w:rPr>
          <w:rFonts w:hint="eastAsia" w:cs="仿宋"/>
          <w:sz w:val="24"/>
          <w:lang w:val="zh-CN"/>
        </w:rPr>
        <w:t>.......................</w:t>
      </w:r>
      <w:r>
        <w:rPr>
          <w:rFonts w:cs="仿宋"/>
          <w:sz w:val="24"/>
          <w:lang w:val="zh-CN"/>
        </w:rPr>
        <w:t>..... ...... ... ..</w:t>
      </w:r>
      <w:r>
        <w:rPr>
          <w:rFonts w:hint="eastAsia" w:cs="仿宋"/>
          <w:sz w:val="24"/>
          <w:lang w:val="zh-CN"/>
        </w:rPr>
        <w:t>25</w:t>
      </w:r>
    </w:p>
    <w:p w14:paraId="63C5A6E9">
      <w:pPr>
        <w:pStyle w:val="13"/>
        <w:adjustRightInd w:val="0"/>
        <w:snapToGrid w:val="0"/>
        <w:spacing w:before="0" w:line="440" w:lineRule="exact"/>
        <w:jc w:val="left"/>
        <w:rPr>
          <w:rFonts w:ascii="黑体" w:hAnsi="黑体" w:eastAsia="黑体"/>
          <w:sz w:val="24"/>
          <w:szCs w:val="24"/>
        </w:rPr>
      </w:pPr>
      <w:r>
        <w:rPr>
          <w:rFonts w:hint="eastAsia" w:ascii="黑体" w:hAnsi="黑体" w:eastAsia="黑体"/>
          <w:sz w:val="24"/>
        </w:rPr>
        <w:t>第五部分 附表</w:t>
      </w:r>
      <w:r>
        <w:rPr>
          <w:rFonts w:cs="仿宋"/>
          <w:sz w:val="24"/>
          <w:lang w:val="zh-CN"/>
        </w:rPr>
        <w:t xml:space="preserve">........... </w:t>
      </w:r>
      <w:r>
        <w:rPr>
          <w:rFonts w:hint="eastAsia" w:cs="仿宋"/>
          <w:sz w:val="24"/>
          <w:lang w:val="zh-CN"/>
        </w:rPr>
        <w:t>.......................</w:t>
      </w:r>
      <w:r>
        <w:rPr>
          <w:rFonts w:cs="仿宋"/>
          <w:sz w:val="24"/>
          <w:lang w:val="zh-CN"/>
        </w:rPr>
        <w:t>..... ...... ... ..</w:t>
      </w:r>
      <w:r>
        <w:rPr>
          <w:rFonts w:hint="eastAsia" w:cs="仿宋"/>
          <w:sz w:val="24"/>
          <w:lang w:val="zh-CN"/>
        </w:rPr>
        <w:t>26</w:t>
      </w:r>
    </w:p>
    <w:p w14:paraId="4EEB13FA">
      <w:pPr>
        <w:pStyle w:val="15"/>
        <w:adjustRightInd w:val="0"/>
        <w:snapToGrid w:val="0"/>
        <w:spacing w:line="440" w:lineRule="exact"/>
        <w:jc w:val="left"/>
        <w:rPr>
          <w:rFonts w:ascii="仿宋_GB2312" w:eastAsia="仿宋_GB2312"/>
          <w:sz w:val="24"/>
        </w:rPr>
      </w:pPr>
      <w:r>
        <w:rPr>
          <w:rFonts w:hint="eastAsia" w:ascii="仿宋_GB2312" w:eastAsia="仿宋_GB2312"/>
          <w:sz w:val="24"/>
        </w:rPr>
        <w:t>一、收入支出决算总表</w:t>
      </w:r>
      <w:r>
        <w:rPr>
          <w:rFonts w:cs="仿宋"/>
          <w:sz w:val="24"/>
          <w:lang w:val="zh-CN"/>
        </w:rPr>
        <w:t xml:space="preserve">........... </w:t>
      </w:r>
      <w:r>
        <w:rPr>
          <w:rFonts w:hint="eastAsia" w:cs="仿宋"/>
          <w:sz w:val="24"/>
          <w:lang w:val="zh-CN"/>
        </w:rPr>
        <w:t>.......................</w:t>
      </w:r>
      <w:r>
        <w:rPr>
          <w:rFonts w:cs="仿宋"/>
          <w:sz w:val="24"/>
          <w:lang w:val="zh-CN"/>
        </w:rPr>
        <w:t>..... ...... ..</w:t>
      </w:r>
      <w:r>
        <w:rPr>
          <w:rFonts w:hint="eastAsia" w:cs="仿宋"/>
          <w:sz w:val="24"/>
          <w:lang w:val="zh-CN"/>
        </w:rPr>
        <w:t>.................................</w:t>
      </w:r>
      <w:r>
        <w:rPr>
          <w:rFonts w:cs="仿宋"/>
          <w:sz w:val="24"/>
          <w:lang w:val="zh-CN"/>
        </w:rPr>
        <w:t>. ..</w:t>
      </w:r>
      <w:r>
        <w:rPr>
          <w:rFonts w:hint="eastAsia" w:cs="仿宋"/>
          <w:sz w:val="24"/>
          <w:lang w:val="zh-CN"/>
        </w:rPr>
        <w:t>26</w:t>
      </w:r>
    </w:p>
    <w:p w14:paraId="5932D693">
      <w:pPr>
        <w:pStyle w:val="15"/>
        <w:adjustRightInd w:val="0"/>
        <w:snapToGrid w:val="0"/>
        <w:spacing w:line="440" w:lineRule="exact"/>
        <w:jc w:val="left"/>
        <w:rPr>
          <w:rFonts w:ascii="仿宋_GB2312" w:eastAsia="仿宋_GB2312"/>
          <w:sz w:val="24"/>
        </w:rPr>
      </w:pPr>
      <w:r>
        <w:rPr>
          <w:rFonts w:hint="eastAsia" w:ascii="仿宋_GB2312" w:eastAsia="仿宋_GB2312"/>
          <w:sz w:val="24"/>
        </w:rPr>
        <w:t>二、收入决算表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w:t>
      </w:r>
      <w:r>
        <w:rPr>
          <w:rFonts w:hint="eastAsia" w:cs="仿宋"/>
          <w:sz w:val="24"/>
          <w:lang w:val="zh-CN"/>
        </w:rPr>
        <w:t>26</w:t>
      </w:r>
    </w:p>
    <w:p w14:paraId="2C40E5F5">
      <w:pPr>
        <w:pStyle w:val="15"/>
        <w:adjustRightInd w:val="0"/>
        <w:snapToGrid w:val="0"/>
        <w:spacing w:line="440" w:lineRule="exact"/>
        <w:jc w:val="left"/>
        <w:rPr>
          <w:rFonts w:ascii="仿宋_GB2312" w:eastAsia="仿宋_GB2312"/>
          <w:sz w:val="24"/>
        </w:rPr>
      </w:pPr>
      <w:r>
        <w:rPr>
          <w:rFonts w:hint="eastAsia" w:ascii="仿宋_GB2312" w:eastAsia="仿宋_GB2312"/>
          <w:sz w:val="24"/>
        </w:rPr>
        <w:t>三、支出决算表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w:t>
      </w:r>
      <w:r>
        <w:rPr>
          <w:rFonts w:hint="eastAsia" w:cs="仿宋"/>
          <w:sz w:val="24"/>
          <w:lang w:val="zh-CN"/>
        </w:rPr>
        <w:t>26</w:t>
      </w:r>
    </w:p>
    <w:p w14:paraId="2558E05B">
      <w:pPr>
        <w:pStyle w:val="15"/>
        <w:adjustRightInd w:val="0"/>
        <w:snapToGrid w:val="0"/>
        <w:spacing w:line="440" w:lineRule="exact"/>
        <w:jc w:val="left"/>
        <w:rPr>
          <w:rFonts w:ascii="仿宋_GB2312" w:eastAsia="仿宋_GB2312"/>
          <w:sz w:val="24"/>
        </w:rPr>
      </w:pPr>
      <w:r>
        <w:rPr>
          <w:rFonts w:hint="eastAsia" w:ascii="仿宋_GB2312" w:eastAsia="仿宋_GB2312"/>
          <w:sz w:val="24"/>
        </w:rPr>
        <w:t>四、财政拨款收入支出决算总表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xml:space="preserve">.. </w:t>
      </w:r>
      <w:r>
        <w:rPr>
          <w:rFonts w:hint="eastAsia" w:cs="仿宋"/>
          <w:sz w:val="24"/>
          <w:lang w:val="zh-CN"/>
        </w:rPr>
        <w:t>26</w:t>
      </w:r>
    </w:p>
    <w:p w14:paraId="5C321193">
      <w:pPr>
        <w:pStyle w:val="15"/>
        <w:adjustRightInd w:val="0"/>
        <w:snapToGrid w:val="0"/>
        <w:spacing w:line="440" w:lineRule="exact"/>
        <w:jc w:val="left"/>
        <w:rPr>
          <w:rFonts w:ascii="仿宋_GB2312" w:eastAsia="仿宋_GB2312"/>
          <w:sz w:val="24"/>
        </w:rPr>
      </w:pPr>
      <w:r>
        <w:rPr>
          <w:rFonts w:hint="eastAsia" w:ascii="仿宋_GB2312" w:eastAsia="仿宋_GB2312"/>
          <w:sz w:val="24"/>
        </w:rPr>
        <w:t>五、财政拨款支出决算明细表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xml:space="preserve"> .</w:t>
      </w:r>
      <w:r>
        <w:rPr>
          <w:rFonts w:hint="eastAsia" w:cs="仿宋"/>
          <w:sz w:val="24"/>
          <w:lang w:val="zh-CN"/>
        </w:rPr>
        <w:t>26</w:t>
      </w:r>
    </w:p>
    <w:p w14:paraId="6EEEAA92">
      <w:pPr>
        <w:pStyle w:val="15"/>
        <w:adjustRightInd w:val="0"/>
        <w:snapToGrid w:val="0"/>
        <w:spacing w:line="440" w:lineRule="exact"/>
        <w:jc w:val="left"/>
        <w:rPr>
          <w:rFonts w:ascii="仿宋_GB2312" w:eastAsia="仿宋_GB2312"/>
          <w:sz w:val="24"/>
        </w:rPr>
      </w:pPr>
      <w:r>
        <w:rPr>
          <w:rFonts w:hint="eastAsia" w:ascii="仿宋_GB2312" w:eastAsia="仿宋_GB2312"/>
          <w:sz w:val="24"/>
        </w:rPr>
        <w:t>六、一般公共预算财政拨款支出决算表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 ...</w:t>
      </w:r>
      <w:r>
        <w:rPr>
          <w:rFonts w:hint="eastAsia" w:cs="仿宋"/>
          <w:sz w:val="24"/>
          <w:lang w:val="zh-CN"/>
        </w:rPr>
        <w:t>26</w:t>
      </w:r>
    </w:p>
    <w:p w14:paraId="12722040">
      <w:pPr>
        <w:pStyle w:val="15"/>
        <w:adjustRightInd w:val="0"/>
        <w:snapToGrid w:val="0"/>
        <w:spacing w:line="440" w:lineRule="exact"/>
        <w:jc w:val="left"/>
        <w:rPr>
          <w:rFonts w:ascii="仿宋_GB2312" w:eastAsia="仿宋_GB2312"/>
          <w:sz w:val="24"/>
        </w:rPr>
      </w:pPr>
      <w:r>
        <w:rPr>
          <w:rFonts w:hint="eastAsia" w:ascii="仿宋_GB2312" w:eastAsia="仿宋_GB2312"/>
          <w:sz w:val="24"/>
        </w:rPr>
        <w:t>七、一般公共预算财政拨款支出决算明细表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26</w:t>
      </w:r>
    </w:p>
    <w:p w14:paraId="17C92B4C">
      <w:pPr>
        <w:pStyle w:val="15"/>
        <w:adjustRightInd w:val="0"/>
        <w:snapToGrid w:val="0"/>
        <w:spacing w:line="440" w:lineRule="exact"/>
        <w:jc w:val="left"/>
        <w:rPr>
          <w:rFonts w:ascii="仿宋_GB2312" w:eastAsia="仿宋_GB2312"/>
          <w:sz w:val="24"/>
        </w:rPr>
      </w:pPr>
      <w:r>
        <w:rPr>
          <w:rFonts w:hint="eastAsia" w:ascii="仿宋_GB2312" w:eastAsia="仿宋_GB2312"/>
          <w:sz w:val="24"/>
        </w:rPr>
        <w:t>八、一般公共预算财政拨款基本支出决算明细表</w:t>
      </w:r>
      <w:r>
        <w:rPr>
          <w:rFonts w:cs="仿宋"/>
          <w:sz w:val="24"/>
          <w:lang w:val="zh-CN"/>
        </w:rPr>
        <w:t xml:space="preserve">........... </w:t>
      </w:r>
      <w:r>
        <w:rPr>
          <w:rFonts w:hint="eastAsia" w:cs="仿宋"/>
          <w:sz w:val="24"/>
          <w:lang w:val="zh-CN"/>
        </w:rPr>
        <w:t>.........</w:t>
      </w:r>
      <w:r>
        <w:rPr>
          <w:rFonts w:cs="仿宋"/>
          <w:sz w:val="24"/>
          <w:lang w:val="zh-CN"/>
        </w:rPr>
        <w:t>.</w:t>
      </w:r>
      <w:r>
        <w:rPr>
          <w:rFonts w:hint="eastAsia" w:cs="仿宋"/>
          <w:sz w:val="24"/>
          <w:lang w:val="zh-CN"/>
        </w:rPr>
        <w:t>..................</w:t>
      </w:r>
      <w:r>
        <w:rPr>
          <w:rFonts w:cs="仿宋"/>
          <w:sz w:val="24"/>
          <w:lang w:val="zh-CN"/>
        </w:rPr>
        <w:t>...</w:t>
      </w:r>
      <w:r>
        <w:rPr>
          <w:rFonts w:hint="eastAsia" w:cs="仿宋"/>
          <w:sz w:val="24"/>
          <w:lang w:val="zh-CN"/>
        </w:rPr>
        <w:t>26</w:t>
      </w:r>
    </w:p>
    <w:p w14:paraId="206F755F">
      <w:pPr>
        <w:pStyle w:val="15"/>
        <w:adjustRightInd w:val="0"/>
        <w:snapToGrid w:val="0"/>
        <w:spacing w:line="440" w:lineRule="exact"/>
        <w:jc w:val="left"/>
        <w:rPr>
          <w:rFonts w:ascii="仿宋_GB2312" w:eastAsia="仿宋_GB2312"/>
          <w:sz w:val="24"/>
        </w:rPr>
      </w:pPr>
      <w:r>
        <w:rPr>
          <w:rFonts w:hint="eastAsia" w:ascii="仿宋_GB2312" w:eastAsia="仿宋_GB2312"/>
          <w:sz w:val="24"/>
        </w:rPr>
        <w:t>九、一般公共预算财政拨款项目支出决算表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26</w:t>
      </w:r>
    </w:p>
    <w:p w14:paraId="273C2D60">
      <w:pPr>
        <w:pStyle w:val="15"/>
        <w:adjustRightInd w:val="0"/>
        <w:snapToGrid w:val="0"/>
        <w:spacing w:line="440" w:lineRule="exact"/>
        <w:jc w:val="left"/>
        <w:rPr>
          <w:rFonts w:ascii="仿宋_GB2312" w:eastAsia="仿宋_GB2312"/>
          <w:sz w:val="24"/>
        </w:rPr>
      </w:pPr>
      <w:r>
        <w:rPr>
          <w:rFonts w:hint="eastAsia" w:ascii="仿宋_GB2312" w:eastAsia="仿宋_GB2312"/>
          <w:sz w:val="24"/>
        </w:rPr>
        <w:t>十、政府性基金预算财政拨款收入支出决算表</w:t>
      </w:r>
      <w:r>
        <w:rPr>
          <w:rFonts w:cs="仿宋"/>
          <w:sz w:val="24"/>
          <w:lang w:val="zh-CN"/>
        </w:rPr>
        <w:t xml:space="preserve">........... </w:t>
      </w:r>
      <w:r>
        <w:rPr>
          <w:rFonts w:hint="eastAsia" w:cs="仿宋"/>
          <w:sz w:val="24"/>
          <w:lang w:val="zh-CN"/>
        </w:rPr>
        <w:t>.......................</w:t>
      </w:r>
      <w:r>
        <w:rPr>
          <w:rFonts w:cs="仿宋"/>
          <w:sz w:val="24"/>
          <w:lang w:val="zh-CN"/>
        </w:rPr>
        <w:t xml:space="preserve">..... </w:t>
      </w:r>
      <w:r>
        <w:rPr>
          <w:rFonts w:hint="eastAsia" w:cs="仿宋"/>
          <w:sz w:val="24"/>
          <w:lang w:val="zh-CN"/>
        </w:rPr>
        <w:t>...</w:t>
      </w:r>
      <w:r>
        <w:rPr>
          <w:rFonts w:cs="仿宋"/>
          <w:sz w:val="24"/>
          <w:lang w:val="zh-CN"/>
        </w:rPr>
        <w:t>...</w:t>
      </w:r>
      <w:r>
        <w:rPr>
          <w:rFonts w:hint="eastAsia" w:cs="仿宋"/>
          <w:sz w:val="24"/>
          <w:lang w:val="zh-CN"/>
        </w:rPr>
        <w:t>26</w:t>
      </w:r>
    </w:p>
    <w:p w14:paraId="1873D321">
      <w:pPr>
        <w:pStyle w:val="15"/>
        <w:adjustRightInd w:val="0"/>
        <w:snapToGrid w:val="0"/>
        <w:spacing w:line="440" w:lineRule="exact"/>
        <w:jc w:val="left"/>
        <w:rPr>
          <w:rFonts w:ascii="仿宋_GB2312" w:eastAsia="仿宋_GB2312"/>
          <w:sz w:val="24"/>
        </w:rPr>
      </w:pPr>
      <w:r>
        <w:rPr>
          <w:rFonts w:hint="eastAsia" w:ascii="仿宋_GB2312" w:eastAsia="仿宋_GB2312"/>
          <w:sz w:val="24"/>
        </w:rPr>
        <w:t>十一、国有资本经营预算财政拨款收入支出决算表</w:t>
      </w:r>
      <w:r>
        <w:rPr>
          <w:rFonts w:cs="仿宋"/>
          <w:sz w:val="24"/>
          <w:lang w:val="zh-CN"/>
        </w:rPr>
        <w:t xml:space="preserve">........... </w:t>
      </w:r>
      <w:r>
        <w:rPr>
          <w:rFonts w:hint="eastAsia" w:cs="仿宋"/>
          <w:sz w:val="24"/>
          <w:lang w:val="zh-CN"/>
        </w:rPr>
        <w:t>........................</w:t>
      </w:r>
      <w:r>
        <w:rPr>
          <w:rFonts w:cs="仿宋"/>
          <w:sz w:val="24"/>
          <w:lang w:val="zh-CN"/>
        </w:rPr>
        <w:t>...</w:t>
      </w:r>
      <w:r>
        <w:rPr>
          <w:rFonts w:hint="eastAsia" w:cs="仿宋"/>
          <w:sz w:val="24"/>
          <w:lang w:val="zh-CN"/>
        </w:rPr>
        <w:t>26</w:t>
      </w:r>
    </w:p>
    <w:p w14:paraId="0CDBFCC7">
      <w:pPr>
        <w:pStyle w:val="15"/>
        <w:adjustRightInd w:val="0"/>
        <w:snapToGrid w:val="0"/>
        <w:spacing w:line="440" w:lineRule="exact"/>
        <w:jc w:val="left"/>
        <w:rPr>
          <w:rFonts w:ascii="仿宋_GB2312" w:eastAsia="仿宋_GB2312"/>
          <w:sz w:val="24"/>
        </w:rPr>
      </w:pPr>
      <w:r>
        <w:rPr>
          <w:rFonts w:hint="eastAsia" w:ascii="仿宋_GB2312" w:eastAsia="仿宋_GB2312"/>
          <w:sz w:val="24"/>
        </w:rPr>
        <w:t>十二、国有资本经营预算财政拨款支出决算表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26</w:t>
      </w:r>
    </w:p>
    <w:p w14:paraId="64BC907B">
      <w:pPr>
        <w:pStyle w:val="15"/>
        <w:adjustRightInd w:val="0"/>
        <w:snapToGrid w:val="0"/>
        <w:spacing w:line="440" w:lineRule="exact"/>
        <w:jc w:val="left"/>
        <w:rPr>
          <w:rFonts w:ascii="仿宋_GB2312" w:eastAsia="仿宋_GB2312"/>
          <w:sz w:val="24"/>
        </w:rPr>
      </w:pPr>
      <w:r>
        <w:rPr>
          <w:rFonts w:hint="eastAsia" w:ascii="仿宋_GB2312" w:eastAsia="仿宋_GB2312"/>
          <w:sz w:val="24"/>
        </w:rPr>
        <w:t>十三、财政拨款“三公”经费支出决算表</w:t>
      </w:r>
      <w:r>
        <w:rPr>
          <w:rFonts w:cs="仿宋"/>
          <w:sz w:val="24"/>
          <w:lang w:val="zh-CN"/>
        </w:rPr>
        <w:t xml:space="preserve">........... </w:t>
      </w:r>
      <w:r>
        <w:rPr>
          <w:rFonts w:hint="eastAsia" w:cs="仿宋"/>
          <w:sz w:val="24"/>
          <w:lang w:val="zh-CN"/>
        </w:rPr>
        <w:t>.......................</w:t>
      </w:r>
      <w:r>
        <w:rPr>
          <w:rFonts w:cs="仿宋"/>
          <w:sz w:val="24"/>
          <w:lang w:val="zh-CN"/>
        </w:rPr>
        <w:t>..... .</w:t>
      </w:r>
      <w:r>
        <w:rPr>
          <w:rFonts w:hint="eastAsia" w:cs="仿宋"/>
          <w:sz w:val="24"/>
          <w:lang w:val="zh-CN"/>
        </w:rPr>
        <w:t>..........</w:t>
      </w:r>
      <w:r>
        <w:rPr>
          <w:rFonts w:cs="仿宋"/>
          <w:sz w:val="24"/>
          <w:lang w:val="zh-CN"/>
        </w:rPr>
        <w:t>...</w:t>
      </w:r>
      <w:r>
        <w:rPr>
          <w:rFonts w:hint="eastAsia" w:cs="仿宋"/>
          <w:sz w:val="24"/>
          <w:lang w:val="zh-CN"/>
        </w:rPr>
        <w:t>26</w:t>
      </w:r>
    </w:p>
    <w:p w14:paraId="656BA336">
      <w:pPr>
        <w:widowControl/>
        <w:adjustRightInd w:val="0"/>
        <w:snapToGrid w:val="0"/>
        <w:spacing w:line="440" w:lineRule="exact"/>
        <w:ind w:firstLine="1320" w:firstLineChars="550"/>
        <w:jc w:val="left"/>
        <w:rPr>
          <w:rFonts w:ascii="仿宋" w:hAnsi="仿宋" w:eastAsia="仿宋"/>
          <w:sz w:val="24"/>
        </w:rPr>
      </w:pPr>
    </w:p>
    <w:p w14:paraId="04452837">
      <w:pPr>
        <w:widowControl/>
        <w:adjustRightInd w:val="0"/>
        <w:snapToGrid w:val="0"/>
        <w:spacing w:line="440" w:lineRule="exact"/>
        <w:ind w:firstLine="1320" w:firstLineChars="550"/>
        <w:rPr>
          <w:rFonts w:ascii="仿宋" w:hAnsi="仿宋" w:eastAsia="仿宋"/>
          <w:sz w:val="24"/>
        </w:rPr>
      </w:pPr>
    </w:p>
    <w:p w14:paraId="52A7E827">
      <w:pPr>
        <w:pStyle w:val="5"/>
        <w:jc w:val="center"/>
        <w:rPr>
          <w:rFonts w:ascii="黑体" w:hAnsi="黑体" w:eastAsia="黑体"/>
          <w:b w:val="0"/>
        </w:rPr>
      </w:pPr>
    </w:p>
    <w:p w14:paraId="77033988"/>
    <w:p w14:paraId="018A250A">
      <w:pPr>
        <w:pStyle w:val="2"/>
      </w:pPr>
    </w:p>
    <w:p w14:paraId="51E05E43">
      <w:pPr>
        <w:pStyle w:val="3"/>
        <w:ind w:left="420"/>
      </w:pPr>
    </w:p>
    <w:p w14:paraId="44E21772">
      <w:pPr>
        <w:pStyle w:val="5"/>
        <w:jc w:val="center"/>
        <w:rPr>
          <w:rFonts w:ascii="仿宋_GB2312"/>
          <w:b w:val="0"/>
          <w:bCs w:val="0"/>
          <w:kern w:val="2"/>
          <w:sz w:val="21"/>
          <w:szCs w:val="32"/>
        </w:rPr>
      </w:pPr>
    </w:p>
    <w:p w14:paraId="44ABD3F9"/>
    <w:p w14:paraId="3A70F57A">
      <w:pPr>
        <w:pStyle w:val="2"/>
      </w:pPr>
    </w:p>
    <w:p w14:paraId="7A844DB9">
      <w:pPr>
        <w:pStyle w:val="3"/>
        <w:ind w:left="420"/>
      </w:pPr>
    </w:p>
    <w:p w14:paraId="25E85D30">
      <w:pPr>
        <w:pStyle w:val="3"/>
        <w:ind w:left="420"/>
      </w:pPr>
    </w:p>
    <w:p w14:paraId="643EFDFC">
      <w:pPr>
        <w:pStyle w:val="3"/>
        <w:ind w:left="420"/>
      </w:pPr>
    </w:p>
    <w:p w14:paraId="09DBD6B5">
      <w:pPr>
        <w:pStyle w:val="3"/>
        <w:ind w:left="420"/>
      </w:pPr>
    </w:p>
    <w:p w14:paraId="0508D73A">
      <w:pPr>
        <w:pStyle w:val="3"/>
        <w:ind w:left="420"/>
      </w:pPr>
    </w:p>
    <w:p w14:paraId="7BAE5F15">
      <w:pPr>
        <w:pStyle w:val="3"/>
        <w:ind w:left="420"/>
      </w:pPr>
    </w:p>
    <w:p w14:paraId="55A6098C">
      <w:pPr>
        <w:pStyle w:val="3"/>
        <w:ind w:left="420"/>
      </w:pPr>
    </w:p>
    <w:p w14:paraId="4BAC06E0">
      <w:pPr>
        <w:pStyle w:val="3"/>
        <w:ind w:left="420"/>
      </w:pPr>
    </w:p>
    <w:p w14:paraId="52C5A65F">
      <w:pPr>
        <w:pStyle w:val="3"/>
        <w:ind w:left="420"/>
      </w:pPr>
    </w:p>
    <w:p w14:paraId="635BF325">
      <w:pPr>
        <w:pStyle w:val="3"/>
        <w:ind w:left="420"/>
      </w:pPr>
    </w:p>
    <w:p w14:paraId="1F76A6E5">
      <w:pPr>
        <w:pStyle w:val="3"/>
        <w:ind w:left="420"/>
      </w:pPr>
    </w:p>
    <w:p w14:paraId="2A68699A">
      <w:pPr>
        <w:pStyle w:val="3"/>
        <w:ind w:left="420"/>
      </w:pPr>
    </w:p>
    <w:p w14:paraId="2D5D229F">
      <w:pPr>
        <w:pStyle w:val="3"/>
        <w:ind w:left="420"/>
      </w:pPr>
    </w:p>
    <w:p w14:paraId="04F9859C">
      <w:pPr>
        <w:jc w:val="center"/>
        <w:rPr>
          <w:rFonts w:eastAsia="方正小标宋简体" w:cs="方正小标宋简体"/>
          <w:sz w:val="44"/>
          <w:szCs w:val="44"/>
        </w:rPr>
      </w:pPr>
      <w:bookmarkStart w:id="7" w:name="_Toc208562104"/>
      <w:r>
        <w:rPr>
          <w:rFonts w:hint="eastAsia" w:eastAsia="方正小标宋简体" w:cs="方正小标宋简体"/>
          <w:sz w:val="44"/>
          <w:szCs w:val="44"/>
        </w:rPr>
        <w:t>第一部分单位概况</w:t>
      </w:r>
      <w:bookmarkEnd w:id="7"/>
    </w:p>
    <w:p w14:paraId="1EEBC43A">
      <w:pPr>
        <w:jc w:val="left"/>
        <w:rPr>
          <w:rFonts w:ascii="黑体" w:hAnsi="黑体" w:eastAsia="黑体"/>
          <w:sz w:val="32"/>
          <w:szCs w:val="32"/>
        </w:rPr>
      </w:pPr>
      <w:bookmarkStart w:id="8" w:name="_Toc208562106"/>
      <w:r>
        <w:rPr>
          <w:rFonts w:hint="eastAsia" w:ascii="黑体" w:hAnsi="黑体" w:eastAsia="黑体"/>
          <w:sz w:val="32"/>
          <w:szCs w:val="32"/>
        </w:rPr>
        <w:t xml:space="preserve">   </w:t>
      </w:r>
    </w:p>
    <w:p w14:paraId="69C66AD7">
      <w:pPr>
        <w:spacing w:line="600" w:lineRule="exact"/>
        <w:jc w:val="left"/>
        <w:rPr>
          <w:rFonts w:ascii="黑体" w:hAnsi="黑体" w:eastAsia="黑体"/>
          <w:sz w:val="32"/>
          <w:szCs w:val="32"/>
        </w:rPr>
      </w:pPr>
      <w:r>
        <w:rPr>
          <w:rFonts w:hint="eastAsia" w:ascii="黑体" w:hAnsi="黑体" w:eastAsia="黑体"/>
          <w:sz w:val="32"/>
          <w:szCs w:val="32"/>
        </w:rPr>
        <w:t xml:space="preserve"> 一、主要职责</w:t>
      </w:r>
      <w:bookmarkEnd w:id="8"/>
    </w:p>
    <w:p w14:paraId="5E3A5186">
      <w:pPr>
        <w:snapToGrid w:val="0"/>
        <w:spacing w:line="600" w:lineRule="exact"/>
        <w:rPr>
          <w:rFonts w:hint="default" w:ascii="Times New Roman" w:hAnsi="Times New Roman" w:eastAsia="仿宋_GB2312" w:cs="Times New Roman"/>
          <w:sz w:val="32"/>
          <w:szCs w:val="32"/>
        </w:rPr>
      </w:pPr>
      <w:r>
        <w:rPr>
          <w:rFonts w:hint="eastAsia" w:ascii="仿宋_GB2312" w:eastAsia="仿宋_GB2312"/>
          <w:sz w:val="32"/>
          <w:szCs w:val="32"/>
        </w:rPr>
        <w:t xml:space="preserve">    </w:t>
      </w:r>
      <w:r>
        <w:rPr>
          <w:rFonts w:hint="default" w:ascii="Times New Roman" w:hAnsi="Times New Roman" w:eastAsia="仿宋_GB2312" w:cs="Times New Roman"/>
          <w:sz w:val="32"/>
          <w:szCs w:val="32"/>
        </w:rPr>
        <w:t>县住房城乡建设局贯彻落实党中央、省委、市委关于住房和城乡建设的方针政策和县委决策部署，在履行职责过程中坚持和加强党对住房和城乡建设工作的集中统一领导。主要职责是：</w:t>
      </w:r>
    </w:p>
    <w:p w14:paraId="7BD8755E">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住房和城乡建设的法律、法规和方针、政策，研究拟订全县住房和城乡建设的有关规定并指导实施和进行行业管理。负责建设行业相关指标统计和城乡建设档案管理工作。负责本系统、本部门依法行政工作。</w:t>
      </w:r>
    </w:p>
    <w:p w14:paraId="56441941">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监督管理建筑市场，规范市场各方主体行为，指导建筑活动。负责房屋和市政工程项目招标投标活动的监督管理。负责配套费等规费收取。负责房屋建筑和市政工程质量安全的监督管理工作。负责全县建设项目产业工人工资管理。负责本行业违法违规事件的调查处理工作。组织或参与工程重大质量、安全事故的调查处理，承担职责范围内的抢险救灾工作。</w:t>
      </w:r>
    </w:p>
    <w:p w14:paraId="7093A205">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监督实施工程建设标准体系。组织实施工程建设实施阶段的国家标准、全国统一定额和行业标准定额。组织执行建设项目可行性研究评价方法、经济参数、建设标准和工程造价的管理制度。指导监督各类工程建设标准定额的实施和工程造价计价。</w:t>
      </w:r>
    </w:p>
    <w:p w14:paraId="0C4C5960">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监督管理勘察设计市场秩序和勘察设计质量。执行房屋建筑和市政设施抗震技术地方规范和标准图集，指导建设工程抗震设防工作。组织开展建筑和市政工程项目初步设计审查工作，组织开展抗震性能普查、鉴定加固和改造工作，指导和组织灾后恢复重建工作。</w:t>
      </w:r>
    </w:p>
    <w:p w14:paraId="09C6CDCA">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推进建筑节能、城镇减排工作。会同有关部门拟订建筑节能政策、规划并监督实施，组织实施重大建筑节能项目，推进节能减排。拟订住房和城乡建设行业的科技发展规划并组织实施，组织实施重点科研项目的研究开发及成果转化工作。承担推进建筑材料革新的责任，负责组织实施散装水泥的推广工作，负责推广实施绿色建筑。</w:t>
      </w:r>
    </w:p>
    <w:p w14:paraId="2C100377">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（6）负责管理建筑行业的对外经济技术合作，组织协调建设企业参与国际工程承包、建筑劳务合作。指导和协调全县住房和城乡建设系统的招商引资和国际经济交流与合作。</w:t>
      </w:r>
    </w:p>
    <w:p w14:paraId="0C0C7DD3">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拟订住房和城乡建设行业人才培养和教育发展规划并组织实施。指导住房和城乡建设行业科技人才队伍建设、专业技术职称评审和执业资格管理工作。指导和监督管理住房和城乡建设行业协会、学会以及相关社会中介组织。负责住房和城乡建设系统的信访维稳工作。</w:t>
      </w:r>
    </w:p>
    <w:p w14:paraId="5EB22548">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（8）负责城镇建设管理。指导城镇道路、燃气、污水和垃圾处理等市政公用设施的建设管理，负责城市基础设施建设项目的实施工作。负责村镇建设相关工作。负责承办住建重大项目的实施。</w:t>
      </w:r>
    </w:p>
    <w:p w14:paraId="1D40FCF7">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（9）负责指导全县住房建设和住房制度改革，负责住房保障和房地产市场监督管理。贯彻执行物业管理、国有土地房屋征收拆迁有关法规政策和规章制度，承担保障城镇中低收入家庭住房的职责。</w:t>
      </w:r>
    </w:p>
    <w:p w14:paraId="46EB2FFA">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（10）负责县城区市政园林设施（城市道路、桥梁、路灯、亮化、园林绿化、公园广场、雕像等）监管工作。</w:t>
      </w:r>
    </w:p>
    <w:p w14:paraId="40F90313">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（11）承担县城环境卫生管理的职责。负责县城区公共地段清扫保洁和生活垃圾清运处理工作，负责县城区所辖公厕的管理，负责县城区街道冲洗和降尘工作。</w:t>
      </w:r>
    </w:p>
    <w:p w14:paraId="31C80D20">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（12）贯彻执行国家、省、市关于人民防空、民防工作的方针、政策和法律、法规、规章。负责制定防空袭各种保障计划、方案，检查、指导城市防空抗毁能力各项措施落实。</w:t>
      </w:r>
    </w:p>
    <w:p w14:paraId="09CACD63">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（13）负责职责范围内的安全生产和职业健康、生态环境保护等工作。</w:t>
      </w:r>
    </w:p>
    <w:p w14:paraId="3361382E">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（14）负责本行业监管和执法工作。</w:t>
      </w:r>
    </w:p>
    <w:p w14:paraId="67DEA324">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（15）完成县委、县政府交办的其他任务</w:t>
      </w:r>
    </w:p>
    <w:p w14:paraId="0F28DAF1">
      <w:pPr>
        <w:spacing w:line="600" w:lineRule="exact"/>
        <w:rPr>
          <w:rFonts w:hint="default" w:ascii="Times New Roman" w:hAnsi="Times New Roman" w:eastAsia="黑体" w:cs="Times New Roman"/>
          <w:sz w:val="32"/>
          <w:szCs w:val="32"/>
        </w:rPr>
      </w:pPr>
      <w:bookmarkStart w:id="9" w:name="_Toc208562107"/>
      <w:r>
        <w:rPr>
          <w:rFonts w:hint="default" w:ascii="Times New Roman" w:hAnsi="Times New Roman" w:eastAsia="黑体" w:cs="Times New Roman"/>
          <w:sz w:val="32"/>
          <w:szCs w:val="32"/>
        </w:rPr>
        <w:t xml:space="preserve">    二、机构设置</w:t>
      </w:r>
      <w:bookmarkEnd w:id="9"/>
    </w:p>
    <w:p w14:paraId="735CC88A">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沐川县住房和城乡建设局</w:t>
      </w:r>
      <w:r>
        <w:rPr>
          <w:rFonts w:hint="default" w:ascii="Times New Roman" w:hAnsi="Times New Roman" w:eastAsia="仿宋_GB2312" w:cs="Times New Roman"/>
          <w:kern w:val="0"/>
          <w:sz w:val="32"/>
          <w:szCs w:val="32"/>
        </w:rPr>
        <w:t>为一级预算行政单位，</w:t>
      </w:r>
      <w:r>
        <w:rPr>
          <w:rFonts w:hint="default" w:ascii="Times New Roman" w:hAnsi="Times New Roman" w:eastAsia="仿宋_GB2312" w:cs="Times New Roman"/>
          <w:color w:val="000000"/>
          <w:sz w:val="32"/>
          <w:szCs w:val="32"/>
        </w:rPr>
        <w:t>下属二级单位4个，其中行政单位0个，其他事业单位4个（沐川县市政园林绿化所、沐川县质量安全监督站、沐川县住房保障和房地产事务中心、沐川县环境卫生管理所），</w:t>
      </w:r>
      <w:r>
        <w:rPr>
          <w:rFonts w:hint="default" w:ascii="Times New Roman" w:hAnsi="Times New Roman" w:eastAsia="仿宋_GB2312" w:cs="Times New Roman"/>
          <w:sz w:val="32"/>
          <w:szCs w:val="32"/>
        </w:rPr>
        <w:t>无纳入2024年度单位决算编制范围的二级预算单位。</w:t>
      </w:r>
      <w:bookmarkStart w:id="10" w:name="_Toc208562108"/>
    </w:p>
    <w:p w14:paraId="52437EB5">
      <w:pPr>
        <w:pStyle w:val="2"/>
        <w:rPr>
          <w:sz w:val="32"/>
          <w:szCs w:val="32"/>
        </w:rPr>
      </w:pPr>
    </w:p>
    <w:p w14:paraId="18666E88">
      <w:pPr>
        <w:jc w:val="center"/>
        <w:rPr>
          <w:rFonts w:eastAsia="方正小标宋简体" w:cs="方正小标宋简体"/>
          <w:sz w:val="44"/>
          <w:szCs w:val="44"/>
        </w:rPr>
      </w:pPr>
    </w:p>
    <w:p w14:paraId="0324C28B">
      <w:pPr>
        <w:jc w:val="center"/>
        <w:rPr>
          <w:rFonts w:eastAsia="方正小标宋简体" w:cs="方正小标宋简体"/>
          <w:sz w:val="44"/>
          <w:szCs w:val="44"/>
        </w:rPr>
      </w:pPr>
    </w:p>
    <w:p w14:paraId="27534F16">
      <w:pPr>
        <w:jc w:val="center"/>
        <w:rPr>
          <w:rFonts w:eastAsia="方正小标宋简体" w:cs="方正小标宋简体"/>
          <w:sz w:val="44"/>
          <w:szCs w:val="44"/>
        </w:rPr>
      </w:pPr>
    </w:p>
    <w:p w14:paraId="74E3804A">
      <w:pPr>
        <w:jc w:val="center"/>
        <w:rPr>
          <w:rFonts w:eastAsia="方正小标宋简体" w:cs="方正小标宋简体"/>
          <w:sz w:val="44"/>
          <w:szCs w:val="44"/>
        </w:rPr>
      </w:pPr>
    </w:p>
    <w:p w14:paraId="3011DF72">
      <w:pPr>
        <w:jc w:val="center"/>
        <w:rPr>
          <w:rFonts w:eastAsia="方正小标宋简体" w:cs="方正小标宋简体"/>
          <w:sz w:val="44"/>
          <w:szCs w:val="44"/>
        </w:rPr>
      </w:pPr>
    </w:p>
    <w:p w14:paraId="292565D4">
      <w:pPr>
        <w:jc w:val="center"/>
        <w:rPr>
          <w:rFonts w:eastAsia="方正小标宋简体" w:cs="方正小标宋简体"/>
          <w:sz w:val="44"/>
          <w:szCs w:val="44"/>
        </w:rPr>
      </w:pPr>
    </w:p>
    <w:p w14:paraId="6DC9B20D">
      <w:pPr>
        <w:jc w:val="center"/>
        <w:rPr>
          <w:rFonts w:eastAsia="方正小标宋简体" w:cs="方正小标宋简体"/>
          <w:sz w:val="44"/>
          <w:szCs w:val="44"/>
        </w:rPr>
      </w:pPr>
    </w:p>
    <w:p w14:paraId="098F7B74">
      <w:pPr>
        <w:jc w:val="center"/>
        <w:rPr>
          <w:rFonts w:eastAsia="方正小标宋简体" w:cs="方正小标宋简体"/>
          <w:sz w:val="44"/>
          <w:szCs w:val="44"/>
        </w:rPr>
      </w:pPr>
    </w:p>
    <w:p w14:paraId="30252F8C">
      <w:pPr>
        <w:jc w:val="center"/>
        <w:rPr>
          <w:rFonts w:eastAsia="方正小标宋简体" w:cs="方正小标宋简体"/>
          <w:sz w:val="44"/>
          <w:szCs w:val="44"/>
        </w:rPr>
      </w:pPr>
    </w:p>
    <w:p w14:paraId="3AA0C9A7">
      <w:pPr>
        <w:jc w:val="center"/>
        <w:rPr>
          <w:rFonts w:eastAsia="方正小标宋简体" w:cs="方正小标宋简体"/>
          <w:sz w:val="44"/>
          <w:szCs w:val="44"/>
        </w:rPr>
      </w:pPr>
    </w:p>
    <w:p w14:paraId="6CE7684F">
      <w:pPr>
        <w:jc w:val="center"/>
        <w:rPr>
          <w:rFonts w:eastAsia="方正小标宋简体" w:cs="方正小标宋简体"/>
          <w:sz w:val="44"/>
          <w:szCs w:val="44"/>
        </w:rPr>
      </w:pPr>
    </w:p>
    <w:p w14:paraId="536C880E">
      <w:pPr>
        <w:jc w:val="center"/>
        <w:rPr>
          <w:rFonts w:eastAsia="方正小标宋简体" w:cs="方正小标宋简体"/>
          <w:sz w:val="44"/>
          <w:szCs w:val="44"/>
        </w:rPr>
      </w:pPr>
    </w:p>
    <w:p w14:paraId="2FFC1C04">
      <w:pPr>
        <w:jc w:val="center"/>
        <w:rPr>
          <w:rFonts w:eastAsia="方正小标宋简体" w:cs="方正小标宋简体"/>
          <w:sz w:val="44"/>
          <w:szCs w:val="44"/>
        </w:rPr>
      </w:pPr>
    </w:p>
    <w:p w14:paraId="137DCA3A">
      <w:pPr>
        <w:jc w:val="center"/>
        <w:rPr>
          <w:rFonts w:eastAsia="方正小标宋简体" w:cs="方正小标宋简体"/>
          <w:sz w:val="44"/>
          <w:szCs w:val="44"/>
        </w:rPr>
      </w:pPr>
    </w:p>
    <w:p w14:paraId="6CC8BF61">
      <w:pPr>
        <w:jc w:val="center"/>
        <w:rPr>
          <w:rFonts w:eastAsia="方正小标宋简体" w:cs="方正小标宋简体"/>
          <w:sz w:val="44"/>
          <w:szCs w:val="44"/>
        </w:rPr>
      </w:pPr>
    </w:p>
    <w:p w14:paraId="0E5EED40">
      <w:pPr>
        <w:jc w:val="center"/>
        <w:rPr>
          <w:rFonts w:eastAsia="方正小标宋简体" w:cs="方正小标宋简体"/>
          <w:sz w:val="44"/>
          <w:szCs w:val="44"/>
        </w:rPr>
      </w:pPr>
    </w:p>
    <w:p w14:paraId="2972C94B">
      <w:pPr>
        <w:pStyle w:val="2"/>
      </w:pPr>
    </w:p>
    <w:p w14:paraId="73BC077F">
      <w:pPr>
        <w:jc w:val="center"/>
        <w:rPr>
          <w:rFonts w:eastAsia="方正小标宋简体" w:cs="方正小标宋简体"/>
          <w:sz w:val="44"/>
          <w:szCs w:val="44"/>
        </w:rPr>
      </w:pPr>
      <w:r>
        <w:rPr>
          <w:rFonts w:hint="eastAsia" w:eastAsia="方正小标宋简体" w:cs="方正小标宋简体"/>
          <w:sz w:val="44"/>
          <w:szCs w:val="44"/>
        </w:rPr>
        <w:t>第二部分 2024年度单位决算情况说明</w:t>
      </w:r>
      <w:bookmarkEnd w:id="10"/>
      <w:bookmarkStart w:id="11" w:name="_Toc208562109"/>
    </w:p>
    <w:p w14:paraId="348BE73F">
      <w:pPr>
        <w:rPr>
          <w:rFonts w:ascii="黑体" w:hAnsi="黑体" w:eastAsia="黑体"/>
          <w:sz w:val="32"/>
          <w:szCs w:val="32"/>
        </w:rPr>
      </w:pPr>
      <w:r>
        <w:rPr>
          <w:rFonts w:hint="eastAsia" w:ascii="黑体" w:hAnsi="黑体" w:eastAsia="黑体"/>
          <w:sz w:val="32"/>
          <w:szCs w:val="32"/>
        </w:rPr>
        <w:t xml:space="preserve">   </w:t>
      </w:r>
    </w:p>
    <w:p w14:paraId="5134B725">
      <w:pPr>
        <w:spacing w:line="600" w:lineRule="exact"/>
        <w:rPr>
          <w:rFonts w:ascii="黑体" w:hAnsi="黑体" w:eastAsia="黑体"/>
          <w:sz w:val="32"/>
          <w:szCs w:val="32"/>
        </w:rPr>
      </w:pPr>
      <w:r>
        <w:rPr>
          <w:rFonts w:hint="eastAsia" w:ascii="黑体" w:hAnsi="黑体" w:eastAsia="黑体"/>
          <w:sz w:val="32"/>
          <w:szCs w:val="32"/>
        </w:rPr>
        <w:t xml:space="preserve"> 一、收入支出决算总体情况说明</w:t>
      </w:r>
      <w:bookmarkEnd w:id="11"/>
    </w:p>
    <w:p w14:paraId="546D2721">
      <w:pPr>
        <w:spacing w:line="600" w:lineRule="exact"/>
        <w:rPr>
          <w:rFonts w:ascii="仿宋_GB2312" w:hAnsi="仿宋" w:eastAsia="仿宋_GB2312"/>
          <w:sz w:val="32"/>
          <w:szCs w:val="32"/>
        </w:rPr>
      </w:pPr>
      <w:r>
        <w:rPr>
          <w:rFonts w:hint="eastAsia" w:ascii="仿宋_GB2312" w:eastAsia="仿宋_GB2312"/>
          <w:sz w:val="32"/>
          <w:szCs w:val="32"/>
        </w:rPr>
        <w:t xml:space="preserve">    </w:t>
      </w:r>
      <w:r>
        <w:rPr>
          <w:rFonts w:hint="eastAsia"/>
          <w:sz w:val="32"/>
          <w:szCs w:val="32"/>
        </w:rPr>
        <w:t>2024</w:t>
      </w:r>
      <w:r>
        <w:rPr>
          <w:rFonts w:hint="eastAsia" w:ascii="仿宋_GB2312" w:hAnsi="仿宋" w:eastAsia="仿宋_GB2312"/>
          <w:sz w:val="32"/>
          <w:szCs w:val="32"/>
        </w:rPr>
        <w:t>年度收、支总计均为</w:t>
      </w:r>
      <w:r>
        <w:rPr>
          <w:rFonts w:hint="eastAsia" w:eastAsia="仿宋_GB2312"/>
          <w:sz w:val="32"/>
          <w:szCs w:val="32"/>
        </w:rPr>
        <w:t>11546.91</w:t>
      </w:r>
      <w:r>
        <w:rPr>
          <w:rFonts w:hint="eastAsia" w:ascii="仿宋_GB2312" w:hAnsi="仿宋" w:eastAsia="仿宋_GB2312"/>
          <w:sz w:val="32"/>
          <w:szCs w:val="32"/>
        </w:rPr>
        <w:t>万元</w:t>
      </w:r>
      <w:r>
        <w:rPr>
          <w:rFonts w:hint="eastAsia" w:ascii="仿宋_GB2312" w:eastAsia="仿宋_GB2312"/>
          <w:sz w:val="32"/>
          <w:szCs w:val="32"/>
        </w:rPr>
        <w:t>。</w:t>
      </w:r>
      <w:r>
        <w:rPr>
          <w:rFonts w:hint="eastAsia" w:ascii="仿宋_GB2312" w:hAnsi="仿宋" w:eastAsia="仿宋_GB2312"/>
          <w:sz w:val="32"/>
          <w:szCs w:val="32"/>
        </w:rPr>
        <w:t>与</w:t>
      </w:r>
      <w:r>
        <w:rPr>
          <w:rFonts w:eastAsia="仿宋_GB2312"/>
          <w:sz w:val="32"/>
          <w:szCs w:val="32"/>
        </w:rPr>
        <w:t>202</w:t>
      </w:r>
      <w:r>
        <w:rPr>
          <w:rFonts w:hint="eastAsia" w:eastAsia="仿宋_GB2312"/>
          <w:sz w:val="32"/>
          <w:szCs w:val="32"/>
        </w:rPr>
        <w:t>3</w:t>
      </w:r>
      <w:r>
        <w:rPr>
          <w:rFonts w:hint="eastAsia" w:ascii="仿宋_GB2312" w:hAnsi="仿宋" w:eastAsia="仿宋_GB2312"/>
          <w:sz w:val="32"/>
          <w:szCs w:val="32"/>
        </w:rPr>
        <w:t>年度相比，收、支总计各增加</w:t>
      </w:r>
      <w:r>
        <w:rPr>
          <w:rFonts w:hint="eastAsia" w:eastAsia="仿宋_GB2312"/>
          <w:sz w:val="32"/>
          <w:szCs w:val="32"/>
        </w:rPr>
        <w:t>611.25</w:t>
      </w:r>
      <w:r>
        <w:rPr>
          <w:rFonts w:eastAsia="仿宋_GB2312"/>
          <w:sz w:val="32"/>
          <w:szCs w:val="32"/>
        </w:rPr>
        <w:t>1</w:t>
      </w:r>
      <w:r>
        <w:rPr>
          <w:rFonts w:hint="eastAsia" w:ascii="仿宋_GB2312" w:hAnsi="仿宋" w:eastAsia="仿宋_GB2312"/>
          <w:sz w:val="32"/>
          <w:szCs w:val="32"/>
        </w:rPr>
        <w:t>万元，增长</w:t>
      </w:r>
      <w:r>
        <w:rPr>
          <w:rFonts w:hint="eastAsia" w:eastAsia="仿宋_GB2312"/>
          <w:sz w:val="32"/>
          <w:szCs w:val="32"/>
        </w:rPr>
        <w:t>5.59</w:t>
      </w:r>
      <w:r>
        <w:rPr>
          <w:rFonts w:eastAsia="仿宋_GB2312"/>
          <w:sz w:val="32"/>
          <w:szCs w:val="32"/>
        </w:rPr>
        <w:t>%</w:t>
      </w:r>
      <w:r>
        <w:rPr>
          <w:rFonts w:hint="eastAsia" w:ascii="仿宋_GB2312" w:hAnsi="仿宋" w:eastAsia="仿宋_GB2312"/>
          <w:sz w:val="32"/>
          <w:szCs w:val="32"/>
        </w:rPr>
        <w:t>。主要变动原因是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年专项资金增加，加之以前年度部分项目完工审计，项目支付增加。</w:t>
      </w:r>
    </w:p>
    <w:p w14:paraId="0BE1D947">
      <w:pPr>
        <w:rPr>
          <w:rFonts w:ascii="仿宋_GB2312" w:hAnsi="仿宋" w:eastAsia="仿宋_GB2312"/>
          <w:sz w:val="32"/>
          <w:szCs w:val="32"/>
        </w:rPr>
      </w:pPr>
      <w:r>
        <w:drawing>
          <wp:inline distT="0" distB="0" distL="0" distR="0">
            <wp:extent cx="5554345" cy="3649345"/>
            <wp:effectExtent l="19050" t="0" r="26836" b="7952"/>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12" w:name="_Toc208562110"/>
    </w:p>
    <w:p w14:paraId="6494B06B">
      <w:pPr>
        <w:rPr>
          <w:rFonts w:ascii="黑体" w:hAnsi="黑体" w:eastAsia="黑体"/>
          <w:sz w:val="32"/>
          <w:szCs w:val="32"/>
        </w:rPr>
      </w:pPr>
      <w:r>
        <w:rPr>
          <w:rFonts w:hint="eastAsia" w:ascii="黑体" w:hAnsi="黑体" w:eastAsia="黑体"/>
          <w:sz w:val="32"/>
          <w:szCs w:val="32"/>
        </w:rPr>
        <w:t xml:space="preserve">    二、收入决算情况说明</w:t>
      </w:r>
      <w:bookmarkEnd w:id="12"/>
    </w:p>
    <w:p w14:paraId="1ADE2683">
      <w:pPr>
        <w:spacing w:line="600" w:lineRule="exact"/>
        <w:rPr>
          <w:rFonts w:eastAsia="仿宋_GB2312"/>
          <w:sz w:val="32"/>
          <w:szCs w:val="32"/>
        </w:rPr>
      </w:pPr>
      <w:r>
        <w:rPr>
          <w:rFonts w:hint="eastAsia"/>
          <w:sz w:val="32"/>
          <w:szCs w:val="32"/>
        </w:rPr>
        <w:t xml:space="preserve">    </w:t>
      </w: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年度本年收入合计</w:t>
      </w:r>
      <w:r>
        <w:rPr>
          <w:rFonts w:hint="eastAsia" w:eastAsia="仿宋_GB2312"/>
          <w:sz w:val="32"/>
          <w:szCs w:val="32"/>
        </w:rPr>
        <w:t>11528.55</w:t>
      </w:r>
      <w:r>
        <w:rPr>
          <w:rFonts w:hint="eastAsia" w:ascii="仿宋_GB2312" w:hAnsi="仿宋" w:eastAsia="仿宋_GB2312"/>
          <w:sz w:val="32"/>
          <w:szCs w:val="32"/>
        </w:rPr>
        <w:t>万元，其中：一般公共预算财政拨款收入</w:t>
      </w:r>
      <w:r>
        <w:rPr>
          <w:rFonts w:hint="eastAsia" w:eastAsia="仿宋_GB2312"/>
          <w:sz w:val="32"/>
          <w:szCs w:val="32"/>
        </w:rPr>
        <w:t>5635.68</w:t>
      </w:r>
      <w:r>
        <w:rPr>
          <w:rFonts w:hint="eastAsia" w:ascii="仿宋_GB2312" w:hAnsi="仿宋" w:eastAsia="仿宋_GB2312"/>
          <w:sz w:val="32"/>
          <w:szCs w:val="32"/>
        </w:rPr>
        <w:t>万元，占</w:t>
      </w:r>
      <w:r>
        <w:rPr>
          <w:rFonts w:hint="eastAsia" w:eastAsia="仿宋_GB2312"/>
          <w:sz w:val="32"/>
          <w:szCs w:val="32"/>
        </w:rPr>
        <w:t>48.89</w:t>
      </w:r>
      <w:r>
        <w:rPr>
          <w:rFonts w:eastAsia="仿宋_GB2312"/>
          <w:sz w:val="32"/>
          <w:szCs w:val="32"/>
        </w:rPr>
        <w:t>%</w:t>
      </w:r>
      <w:r>
        <w:rPr>
          <w:rFonts w:hint="eastAsia" w:ascii="仿宋_GB2312" w:hAnsi="仿宋" w:eastAsia="仿宋_GB2312"/>
          <w:sz w:val="32"/>
          <w:szCs w:val="32"/>
        </w:rPr>
        <w:t>；政府性基金预算财政拨款收入</w:t>
      </w:r>
      <w:r>
        <w:rPr>
          <w:rFonts w:hint="eastAsia" w:eastAsia="仿宋_GB2312"/>
          <w:sz w:val="32"/>
          <w:szCs w:val="32"/>
        </w:rPr>
        <w:t>5552.56</w:t>
      </w:r>
      <w:r>
        <w:rPr>
          <w:rFonts w:hint="eastAsia" w:ascii="仿宋_GB2312" w:hAnsi="仿宋" w:eastAsia="仿宋_GB2312"/>
          <w:sz w:val="32"/>
          <w:szCs w:val="32"/>
        </w:rPr>
        <w:t>万元，占</w:t>
      </w:r>
      <w:r>
        <w:rPr>
          <w:rFonts w:hint="eastAsia" w:eastAsia="仿宋_GB2312"/>
          <w:sz w:val="32"/>
          <w:szCs w:val="32"/>
        </w:rPr>
        <w:t>48.16</w:t>
      </w:r>
      <w:r>
        <w:rPr>
          <w:rFonts w:eastAsia="仿宋_GB2312"/>
          <w:sz w:val="32"/>
          <w:szCs w:val="32"/>
        </w:rPr>
        <w:t>%</w:t>
      </w:r>
      <w:r>
        <w:rPr>
          <w:rFonts w:hint="eastAsia" w:ascii="仿宋_GB2312" w:hAnsi="仿宋" w:eastAsia="仿宋_GB2312"/>
          <w:sz w:val="32"/>
          <w:szCs w:val="32"/>
        </w:rPr>
        <w:t>；其他收入</w:t>
      </w:r>
      <w:r>
        <w:rPr>
          <w:rFonts w:hint="eastAsia" w:eastAsia="仿宋_GB2312"/>
          <w:sz w:val="32"/>
          <w:szCs w:val="32"/>
        </w:rPr>
        <w:t>340.32</w:t>
      </w:r>
      <w:r>
        <w:rPr>
          <w:rFonts w:hint="eastAsia" w:ascii="仿宋_GB2312" w:hAnsi="仿宋" w:eastAsia="仿宋_GB2312"/>
          <w:sz w:val="32"/>
          <w:szCs w:val="32"/>
        </w:rPr>
        <w:t>万元，占</w:t>
      </w:r>
      <w:r>
        <w:rPr>
          <w:rFonts w:hint="eastAsia" w:eastAsia="仿宋_GB2312"/>
          <w:sz w:val="32"/>
          <w:szCs w:val="32"/>
        </w:rPr>
        <w:t>2.95%。</w:t>
      </w:r>
    </w:p>
    <w:p w14:paraId="62D5BDE6">
      <w:r>
        <w:rPr>
          <w:rFonts w:eastAsia="仿宋_GB2312"/>
          <w:sz w:val="32"/>
          <w:szCs w:val="32"/>
        </w:rPr>
        <w:drawing>
          <wp:inline distT="0" distB="0" distL="0" distR="0">
            <wp:extent cx="4905375" cy="3067050"/>
            <wp:effectExtent l="19050" t="0" r="9525" b="0"/>
            <wp:docPr id="20"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13" w:name="_Toc208562111"/>
    </w:p>
    <w:p w14:paraId="0AC80AA4">
      <w:pPr>
        <w:spacing w:line="600" w:lineRule="exact"/>
        <w:rPr>
          <w:rFonts w:ascii="黑体" w:hAnsi="黑体" w:eastAsia="黑体"/>
          <w:sz w:val="32"/>
          <w:szCs w:val="32"/>
        </w:rPr>
      </w:pPr>
      <w:r>
        <w:rPr>
          <w:rFonts w:hint="eastAsia" w:ascii="黑体" w:hAnsi="黑体" w:eastAsia="黑体"/>
          <w:sz w:val="32"/>
          <w:szCs w:val="32"/>
        </w:rPr>
        <w:t xml:space="preserve">    三、支出决算情况说明</w:t>
      </w:r>
      <w:bookmarkEnd w:id="13"/>
    </w:p>
    <w:p w14:paraId="0DA5A31C">
      <w:pPr>
        <w:spacing w:line="600" w:lineRule="exact"/>
        <w:rPr>
          <w:rFonts w:ascii="仿宋" w:hAnsi="仿宋" w:eastAsia="仿宋"/>
          <w:sz w:val="32"/>
          <w:szCs w:val="32"/>
        </w:rPr>
      </w:pPr>
      <w:r>
        <w:rPr>
          <w:rFonts w:hint="eastAsia" w:eastAsia="仿宋"/>
          <w:sz w:val="32"/>
          <w:szCs w:val="32"/>
        </w:rPr>
        <w:t xml:space="preserve">    </w:t>
      </w: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年度本年支出合计</w:t>
      </w:r>
      <w:r>
        <w:rPr>
          <w:rFonts w:hint="eastAsia" w:eastAsia="仿宋_GB2312"/>
          <w:sz w:val="32"/>
          <w:szCs w:val="32"/>
        </w:rPr>
        <w:t>11546.91</w:t>
      </w:r>
      <w:r>
        <w:rPr>
          <w:rFonts w:hint="eastAsia" w:ascii="仿宋_GB2312" w:hAnsi="仿宋" w:eastAsia="仿宋_GB2312"/>
          <w:sz w:val="32"/>
          <w:szCs w:val="32"/>
        </w:rPr>
        <w:t>万元，其中：基本支出</w:t>
      </w:r>
      <w:r>
        <w:rPr>
          <w:rFonts w:hint="eastAsia" w:eastAsia="仿宋_GB2312"/>
          <w:sz w:val="32"/>
          <w:szCs w:val="32"/>
        </w:rPr>
        <w:t>1218.38</w:t>
      </w:r>
      <w:r>
        <w:rPr>
          <w:rFonts w:hint="eastAsia" w:ascii="仿宋_GB2312" w:hAnsi="仿宋" w:eastAsia="仿宋_GB2312"/>
          <w:sz w:val="32"/>
          <w:szCs w:val="32"/>
        </w:rPr>
        <w:t>万元，占</w:t>
      </w:r>
      <w:r>
        <w:rPr>
          <w:rFonts w:hint="eastAsia" w:eastAsia="仿宋_GB2312"/>
          <w:sz w:val="32"/>
          <w:szCs w:val="32"/>
        </w:rPr>
        <w:t>10.55</w:t>
      </w:r>
      <w:r>
        <w:rPr>
          <w:rFonts w:eastAsia="仿宋_GB2312"/>
          <w:sz w:val="32"/>
          <w:szCs w:val="32"/>
        </w:rPr>
        <w:t>%</w:t>
      </w:r>
      <w:r>
        <w:rPr>
          <w:rFonts w:hint="eastAsia" w:ascii="仿宋_GB2312" w:hAnsi="仿宋" w:eastAsia="仿宋_GB2312"/>
          <w:sz w:val="32"/>
          <w:szCs w:val="32"/>
        </w:rPr>
        <w:t>；项目支出</w:t>
      </w:r>
      <w:r>
        <w:rPr>
          <w:rFonts w:hint="eastAsia" w:eastAsia="仿宋_GB2312"/>
          <w:sz w:val="32"/>
          <w:szCs w:val="32"/>
        </w:rPr>
        <w:t>10328.52</w:t>
      </w:r>
      <w:r>
        <w:rPr>
          <w:rFonts w:hint="eastAsia" w:ascii="仿宋_GB2312" w:hAnsi="仿宋" w:eastAsia="仿宋_GB2312"/>
          <w:sz w:val="32"/>
          <w:szCs w:val="32"/>
        </w:rPr>
        <w:t>元，占</w:t>
      </w:r>
      <w:r>
        <w:rPr>
          <w:rFonts w:hint="eastAsia" w:eastAsia="仿宋_GB2312"/>
          <w:sz w:val="32"/>
          <w:szCs w:val="32"/>
        </w:rPr>
        <w:t>89.45</w:t>
      </w:r>
      <w:r>
        <w:rPr>
          <w:rFonts w:eastAsia="仿宋_GB2312"/>
          <w:sz w:val="32"/>
          <w:szCs w:val="32"/>
        </w:rPr>
        <w:t>%</w:t>
      </w:r>
      <w:r>
        <w:rPr>
          <w:rFonts w:hint="eastAsia" w:ascii="仿宋" w:hAnsi="仿宋" w:eastAsia="仿宋"/>
          <w:sz w:val="32"/>
          <w:szCs w:val="32"/>
        </w:rPr>
        <w:t>。</w:t>
      </w:r>
    </w:p>
    <w:p w14:paraId="6E8F12F3">
      <w:pPr>
        <w:pStyle w:val="2"/>
      </w:pPr>
    </w:p>
    <w:p w14:paraId="2750576F">
      <w:pPr>
        <w:rPr>
          <w:rFonts w:ascii="黑体" w:hAnsi="黑体" w:eastAsia="黑体"/>
          <w:sz w:val="32"/>
          <w:szCs w:val="32"/>
        </w:rPr>
      </w:pPr>
      <w:r>
        <w:drawing>
          <wp:inline distT="0" distB="0" distL="0" distR="0">
            <wp:extent cx="5142230" cy="2552065"/>
            <wp:effectExtent l="19050" t="0" r="20210" b="332"/>
            <wp:docPr id="3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4" w:name="_Toc208562112"/>
      <w:r>
        <w:rPr>
          <w:rFonts w:hint="eastAsia" w:ascii="黑体" w:hAnsi="黑体" w:eastAsia="黑体"/>
          <w:sz w:val="32"/>
          <w:szCs w:val="32"/>
        </w:rPr>
        <w:t xml:space="preserve"> </w:t>
      </w:r>
    </w:p>
    <w:p w14:paraId="08AEADB7">
      <w:pPr>
        <w:spacing w:line="600" w:lineRule="exact"/>
        <w:rPr>
          <w:rFonts w:ascii="黑体" w:hAnsi="黑体" w:eastAsia="黑体"/>
          <w:sz w:val="32"/>
          <w:szCs w:val="32"/>
        </w:rPr>
      </w:pPr>
      <w:r>
        <w:rPr>
          <w:rFonts w:hint="eastAsia" w:ascii="黑体" w:hAnsi="黑体" w:eastAsia="黑体"/>
          <w:sz w:val="32"/>
          <w:szCs w:val="32"/>
        </w:rPr>
        <w:t xml:space="preserve">    四、财政拨款收入支出决算总体情况说明</w:t>
      </w:r>
      <w:bookmarkEnd w:id="14"/>
    </w:p>
    <w:p w14:paraId="6C4FD2C5">
      <w:pPr>
        <w:pStyle w:val="15"/>
        <w:adjustRightInd w:val="0"/>
        <w:snapToGrid w:val="0"/>
        <w:spacing w:line="600" w:lineRule="exact"/>
        <w:ind w:left="0" w:leftChars="0" w:firstLine="640" w:firstLineChars="200"/>
        <w:jc w:val="left"/>
        <w:rPr>
          <w:rFonts w:ascii="仿宋_GB2312" w:hAnsi="仿宋" w:eastAsia="仿宋_GB2312"/>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年度财政拨款收、支总计均为</w:t>
      </w:r>
      <w:r>
        <w:rPr>
          <w:rFonts w:hint="eastAsia" w:eastAsia="仿宋_GB2312"/>
          <w:sz w:val="32"/>
          <w:szCs w:val="32"/>
        </w:rPr>
        <w:t>11206.59</w:t>
      </w:r>
      <w:r>
        <w:rPr>
          <w:rFonts w:hint="eastAsia" w:ascii="仿宋_GB2312" w:hAnsi="仿宋" w:eastAsia="仿宋_GB2312"/>
          <w:sz w:val="32"/>
          <w:szCs w:val="32"/>
        </w:rPr>
        <w:t>万元，与</w:t>
      </w:r>
      <w:r>
        <w:rPr>
          <w:rFonts w:eastAsia="仿宋_GB2312"/>
          <w:sz w:val="32"/>
          <w:szCs w:val="32"/>
        </w:rPr>
        <w:t>202</w:t>
      </w:r>
      <w:r>
        <w:rPr>
          <w:rFonts w:hint="eastAsia" w:eastAsia="仿宋_GB2312"/>
          <w:sz w:val="32"/>
          <w:szCs w:val="32"/>
        </w:rPr>
        <w:t>3</w:t>
      </w:r>
      <w:r>
        <w:rPr>
          <w:rFonts w:hint="eastAsia" w:ascii="仿宋_GB2312" w:hAnsi="仿宋" w:eastAsia="仿宋_GB2312"/>
          <w:sz w:val="32"/>
          <w:szCs w:val="32"/>
        </w:rPr>
        <w:t>年度相比，财政拨款收、支总计各增加</w:t>
      </w:r>
      <w:r>
        <w:rPr>
          <w:rFonts w:hint="eastAsia" w:eastAsia="仿宋_GB2312"/>
          <w:sz w:val="32"/>
          <w:szCs w:val="32"/>
        </w:rPr>
        <w:t>459.02</w:t>
      </w:r>
      <w:r>
        <w:rPr>
          <w:rFonts w:hint="eastAsia" w:ascii="仿宋_GB2312" w:hAnsi="仿宋" w:eastAsia="仿宋_GB2312"/>
          <w:sz w:val="32"/>
          <w:szCs w:val="32"/>
        </w:rPr>
        <w:t>万元，增长</w:t>
      </w:r>
      <w:r>
        <w:rPr>
          <w:rFonts w:hint="eastAsia" w:eastAsia="仿宋_GB2312"/>
          <w:sz w:val="32"/>
          <w:szCs w:val="32"/>
        </w:rPr>
        <w:t>4.3</w:t>
      </w:r>
      <w:r>
        <w:rPr>
          <w:rFonts w:eastAsia="仿宋_GB2312"/>
          <w:sz w:val="32"/>
          <w:szCs w:val="32"/>
        </w:rPr>
        <w:t>%</w:t>
      </w:r>
      <w:r>
        <w:rPr>
          <w:rFonts w:hint="eastAsia" w:ascii="仿宋_GB2312" w:hAnsi="仿宋" w:eastAsia="仿宋_GB2312"/>
          <w:sz w:val="32"/>
          <w:szCs w:val="32"/>
        </w:rPr>
        <w:t>。主要变动原因是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年专项资金增加，节能环保支支出和城乡社区支出增加，项目支付增加。</w:t>
      </w:r>
    </w:p>
    <w:p w14:paraId="3470E652">
      <w:pPr>
        <w:pStyle w:val="22"/>
        <w:rPr>
          <w:b w:val="0"/>
        </w:rPr>
      </w:pPr>
      <w:r>
        <w:rPr>
          <w:b w:val="0"/>
        </w:rPr>
        <w:drawing>
          <wp:inline distT="0" distB="0" distL="0" distR="0">
            <wp:extent cx="5264150" cy="2830195"/>
            <wp:effectExtent l="19050" t="0" r="12397" b="7786"/>
            <wp:docPr id="42"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0854DB">
      <w:pPr>
        <w:spacing w:line="600" w:lineRule="exact"/>
        <w:rPr>
          <w:rFonts w:ascii="黑体" w:hAnsi="黑体" w:eastAsia="黑体"/>
          <w:sz w:val="32"/>
          <w:szCs w:val="32"/>
        </w:rPr>
      </w:pPr>
      <w:bookmarkStart w:id="15" w:name="_Toc208562113"/>
      <w:r>
        <w:rPr>
          <w:rFonts w:hint="eastAsia" w:ascii="黑体" w:hAnsi="黑体" w:eastAsia="黑体"/>
          <w:sz w:val="32"/>
          <w:szCs w:val="32"/>
        </w:rPr>
        <w:t xml:space="preserve">    五、一般公共预算财政拨款支出决算情况说明</w:t>
      </w:r>
      <w:bookmarkEnd w:id="15"/>
    </w:p>
    <w:p w14:paraId="42DFEF82">
      <w:pPr>
        <w:spacing w:line="600" w:lineRule="exact"/>
        <w:ind w:firstLine="640" w:firstLineChars="200"/>
        <w:outlineLvl w:val="2"/>
        <w:rPr>
          <w:rFonts w:ascii="楷体_GB2312" w:hAnsi="仿宋" w:eastAsia="楷体_GB2312"/>
          <w:sz w:val="32"/>
          <w:szCs w:val="32"/>
        </w:rPr>
      </w:pPr>
      <w:bookmarkStart w:id="16" w:name="_Toc208562114"/>
      <w:r>
        <w:rPr>
          <w:rFonts w:hint="eastAsia" w:ascii="楷体_GB2312" w:hAnsi="仿宋" w:eastAsia="楷体_GB2312"/>
          <w:sz w:val="32"/>
          <w:szCs w:val="32"/>
        </w:rPr>
        <w:t>（一）一般公共预算财政拨款支出决算总体情况</w:t>
      </w:r>
      <w:bookmarkEnd w:id="16"/>
    </w:p>
    <w:p w14:paraId="4D2E3953">
      <w:pPr>
        <w:spacing w:line="600" w:lineRule="exact"/>
        <w:ind w:firstLine="640" w:firstLineChars="200"/>
        <w:rPr>
          <w:rFonts w:ascii="仿宋_GB2312" w:hAnsi="仿宋" w:eastAsia="仿宋_GB2312"/>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年度一般公共预算财政拨款支出</w:t>
      </w:r>
      <w:r>
        <w:rPr>
          <w:rFonts w:hint="eastAsia" w:eastAsia="仿宋_GB2312"/>
          <w:sz w:val="32"/>
          <w:szCs w:val="32"/>
        </w:rPr>
        <w:t>5654.03</w:t>
      </w:r>
      <w:r>
        <w:rPr>
          <w:rFonts w:hint="eastAsia" w:ascii="仿宋_GB2312" w:hAnsi="仿宋" w:eastAsia="仿宋_GB2312"/>
          <w:sz w:val="32"/>
          <w:szCs w:val="32"/>
        </w:rPr>
        <w:t>万元，占本年支出合计的</w:t>
      </w:r>
      <w:r>
        <w:rPr>
          <w:rFonts w:hint="eastAsia" w:eastAsia="仿宋_GB2312"/>
          <w:sz w:val="32"/>
          <w:szCs w:val="32"/>
        </w:rPr>
        <w:t>48.97</w:t>
      </w:r>
      <w:r>
        <w:rPr>
          <w:rFonts w:eastAsia="仿宋_GB2312"/>
          <w:sz w:val="32"/>
          <w:szCs w:val="32"/>
        </w:rPr>
        <w:t>%</w:t>
      </w:r>
      <w:r>
        <w:rPr>
          <w:rFonts w:hint="eastAsia" w:ascii="仿宋_GB2312" w:hAnsi="仿宋" w:eastAsia="仿宋_GB2312"/>
          <w:sz w:val="32"/>
          <w:szCs w:val="32"/>
        </w:rPr>
        <w:t>。与</w:t>
      </w:r>
      <w:r>
        <w:rPr>
          <w:rFonts w:eastAsia="仿宋_GB2312"/>
          <w:sz w:val="32"/>
          <w:szCs w:val="32"/>
        </w:rPr>
        <w:t>202</w:t>
      </w:r>
      <w:r>
        <w:rPr>
          <w:rFonts w:hint="eastAsia" w:eastAsia="仿宋_GB2312"/>
          <w:sz w:val="32"/>
          <w:szCs w:val="32"/>
        </w:rPr>
        <w:t>3</w:t>
      </w:r>
      <w:r>
        <w:rPr>
          <w:rFonts w:hint="eastAsia" w:ascii="仿宋_GB2312" w:hAnsi="仿宋" w:eastAsia="仿宋_GB2312"/>
          <w:sz w:val="32"/>
          <w:szCs w:val="32"/>
        </w:rPr>
        <w:t>年度相比，一般公共预算财政拨款支出增加</w:t>
      </w:r>
      <w:r>
        <w:rPr>
          <w:rFonts w:hint="eastAsia" w:eastAsia="仿宋_GB2312"/>
          <w:sz w:val="32"/>
          <w:szCs w:val="32"/>
        </w:rPr>
        <w:t>136.5</w:t>
      </w:r>
      <w:r>
        <w:rPr>
          <w:rFonts w:hint="eastAsia" w:ascii="仿宋_GB2312" w:hAnsi="仿宋" w:eastAsia="仿宋_GB2312"/>
          <w:sz w:val="32"/>
          <w:szCs w:val="32"/>
        </w:rPr>
        <w:t>万元，增长</w:t>
      </w:r>
      <w:r>
        <w:rPr>
          <w:rFonts w:hint="eastAsia" w:eastAsia="仿宋_GB2312"/>
          <w:sz w:val="32"/>
          <w:szCs w:val="32"/>
        </w:rPr>
        <w:t>2.47</w:t>
      </w:r>
      <w:r>
        <w:rPr>
          <w:rFonts w:eastAsia="仿宋_GB2312"/>
          <w:sz w:val="32"/>
          <w:szCs w:val="32"/>
        </w:rPr>
        <w:t>%</w:t>
      </w:r>
      <w:r>
        <w:rPr>
          <w:rFonts w:hint="eastAsia" w:ascii="仿宋_GB2312" w:hAnsi="仿宋" w:eastAsia="仿宋_GB2312"/>
          <w:sz w:val="32"/>
          <w:szCs w:val="32"/>
        </w:rPr>
        <w:t>。主要变动原因是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年年初结转和结余</w:t>
      </w:r>
      <w:r>
        <w:rPr>
          <w:rFonts w:hint="eastAsia" w:eastAsia="仿宋_GB2312"/>
          <w:sz w:val="32"/>
          <w:szCs w:val="32"/>
        </w:rPr>
        <w:t>18.36</w:t>
      </w:r>
      <w:r>
        <w:rPr>
          <w:rFonts w:hint="eastAsia" w:ascii="仿宋_GB2312" w:hAnsi="仿宋" w:eastAsia="仿宋_GB2312"/>
          <w:sz w:val="32"/>
          <w:szCs w:val="32"/>
        </w:rPr>
        <w:t>万元，节能环保支出较上年增加，使得一般公共预算财政拨款支出增加。</w:t>
      </w:r>
    </w:p>
    <w:p w14:paraId="1D31B608">
      <w:pPr>
        <w:pStyle w:val="22"/>
        <w:rPr>
          <w:b w:val="0"/>
        </w:rPr>
      </w:pPr>
      <w:r>
        <w:rPr>
          <w:b w:val="0"/>
        </w:rPr>
        <w:drawing>
          <wp:inline distT="0" distB="0" distL="0" distR="0">
            <wp:extent cx="5244465" cy="2186305"/>
            <wp:effectExtent l="19050" t="0" r="13059" b="4141"/>
            <wp:docPr id="4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6A7606">
      <w:pPr>
        <w:spacing w:line="600" w:lineRule="exact"/>
        <w:ind w:firstLine="640" w:firstLineChars="200"/>
        <w:outlineLvl w:val="2"/>
        <w:rPr>
          <w:rFonts w:ascii="楷体_GB2312" w:hAnsi="仿宋" w:eastAsia="楷体_GB2312"/>
          <w:sz w:val="32"/>
          <w:szCs w:val="32"/>
        </w:rPr>
      </w:pPr>
      <w:bookmarkStart w:id="17" w:name="_Toc208562115"/>
      <w:r>
        <w:rPr>
          <w:rFonts w:hint="eastAsia" w:ascii="楷体_GB2312" w:hAnsi="仿宋" w:eastAsia="楷体_GB2312"/>
          <w:sz w:val="32"/>
          <w:szCs w:val="32"/>
        </w:rPr>
        <w:t>（二）一般公共预算财政拨款支出决算结构情况</w:t>
      </w:r>
      <w:bookmarkEnd w:id="17"/>
    </w:p>
    <w:p w14:paraId="580C1A60">
      <w:pPr>
        <w:spacing w:line="600" w:lineRule="exact"/>
        <w:ind w:firstLine="640"/>
        <w:rPr>
          <w:rFonts w:ascii="仿宋" w:hAnsi="仿宋" w:eastAsia="仿宋"/>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年度一般公共预算财政拨款支出</w:t>
      </w:r>
      <w:r>
        <w:rPr>
          <w:rFonts w:hint="eastAsia" w:eastAsia="仿宋_GB2312"/>
          <w:sz w:val="32"/>
          <w:szCs w:val="32"/>
        </w:rPr>
        <w:t>5654.03</w:t>
      </w:r>
      <w:r>
        <w:rPr>
          <w:rFonts w:hint="eastAsia" w:ascii="仿宋_GB2312" w:hAnsi="仿宋" w:eastAsia="仿宋_GB2312"/>
          <w:sz w:val="32"/>
          <w:szCs w:val="32"/>
        </w:rPr>
        <w:t>万元，主要用于以下方面:</w:t>
      </w:r>
      <w:r>
        <w:rPr>
          <w:rFonts w:hint="eastAsia" w:ascii="仿宋_GB2312" w:eastAsia="仿宋_GB2312" w:cs="仿宋_GB2312"/>
          <w:color w:val="000000"/>
          <w:sz w:val="32"/>
          <w:szCs w:val="32"/>
          <w:lang w:val="zh-CN"/>
        </w:rPr>
        <w:t xml:space="preserve"> 社会保障和就业支出</w:t>
      </w:r>
      <w:r>
        <w:rPr>
          <w:rFonts w:hint="eastAsia" w:eastAsia="仿宋_GB2312"/>
          <w:color w:val="000000"/>
          <w:sz w:val="32"/>
          <w:szCs w:val="32"/>
          <w:lang w:val="zh-CN"/>
        </w:rPr>
        <w:t>132.52</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2.34</w:t>
      </w:r>
      <w:r>
        <w:rPr>
          <w:rFonts w:eastAsia="仿宋_GB2312"/>
          <w:color w:val="000000"/>
          <w:sz w:val="32"/>
          <w:szCs w:val="32"/>
          <w:lang w:val="zh-CN"/>
        </w:rPr>
        <w:t>%</w:t>
      </w:r>
      <w:r>
        <w:rPr>
          <w:rFonts w:hint="eastAsia" w:ascii="仿宋_GB2312" w:eastAsia="仿宋_GB2312" w:cs="仿宋_GB2312"/>
          <w:color w:val="000000"/>
          <w:sz w:val="32"/>
          <w:szCs w:val="32"/>
          <w:lang w:val="zh-CN"/>
        </w:rPr>
        <w:t>；卫生健康支出</w:t>
      </w:r>
      <w:r>
        <w:rPr>
          <w:rFonts w:hint="eastAsia" w:eastAsia="仿宋_GB2312"/>
          <w:color w:val="000000"/>
          <w:sz w:val="32"/>
          <w:szCs w:val="32"/>
          <w:lang w:val="zh-CN"/>
        </w:rPr>
        <w:t>51.19</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0.91</w:t>
      </w:r>
      <w:r>
        <w:rPr>
          <w:rFonts w:eastAsia="仿宋_GB2312"/>
          <w:color w:val="000000"/>
          <w:sz w:val="32"/>
          <w:szCs w:val="32"/>
          <w:lang w:val="zh-CN"/>
        </w:rPr>
        <w:t>%</w:t>
      </w:r>
      <w:r>
        <w:rPr>
          <w:rFonts w:hint="eastAsia" w:ascii="仿宋_GB2312" w:eastAsia="仿宋_GB2312" w:cs="仿宋_GB2312"/>
          <w:color w:val="000000"/>
          <w:sz w:val="32"/>
          <w:szCs w:val="32"/>
          <w:lang w:val="zh-CN"/>
        </w:rPr>
        <w:t>；节能环保支出</w:t>
      </w:r>
      <w:r>
        <w:rPr>
          <w:rFonts w:hint="eastAsia" w:eastAsia="仿宋_GB2312"/>
          <w:color w:val="000000"/>
          <w:sz w:val="32"/>
          <w:szCs w:val="32"/>
          <w:lang w:val="zh-CN"/>
        </w:rPr>
        <w:t>350</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6.19%；</w:t>
      </w:r>
      <w:r>
        <w:rPr>
          <w:rFonts w:hint="eastAsia" w:ascii="仿宋_GB2312" w:eastAsia="仿宋_GB2312" w:cs="仿宋_GB2312"/>
          <w:color w:val="000000"/>
          <w:sz w:val="32"/>
          <w:szCs w:val="32"/>
          <w:lang w:val="zh-CN"/>
        </w:rPr>
        <w:t>城乡社区支出</w:t>
      </w:r>
      <w:r>
        <w:rPr>
          <w:rFonts w:hint="eastAsia" w:eastAsia="仿宋_GB2312"/>
          <w:color w:val="000000"/>
          <w:sz w:val="32"/>
          <w:szCs w:val="32"/>
          <w:lang w:val="zh-CN"/>
        </w:rPr>
        <w:t>1992.65</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35.24</w:t>
      </w:r>
      <w:r>
        <w:rPr>
          <w:rFonts w:eastAsia="仿宋_GB2312"/>
          <w:color w:val="000000"/>
          <w:sz w:val="32"/>
          <w:szCs w:val="32"/>
          <w:lang w:val="zh-CN"/>
        </w:rPr>
        <w:t>%</w:t>
      </w:r>
      <w:r>
        <w:rPr>
          <w:rFonts w:hint="eastAsia" w:ascii="仿宋_GB2312" w:eastAsia="仿宋_GB2312" w:cs="仿宋_GB2312"/>
          <w:color w:val="000000"/>
          <w:sz w:val="32"/>
          <w:szCs w:val="32"/>
          <w:lang w:val="zh-CN"/>
        </w:rPr>
        <w:t>；农林水支出</w:t>
      </w:r>
      <w:r>
        <w:rPr>
          <w:rFonts w:hint="eastAsia" w:eastAsia="仿宋_GB2312"/>
          <w:color w:val="000000"/>
          <w:sz w:val="32"/>
          <w:szCs w:val="32"/>
          <w:lang w:val="zh-CN"/>
        </w:rPr>
        <w:t>1579.77</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27.94</w:t>
      </w:r>
      <w:r>
        <w:rPr>
          <w:rFonts w:eastAsia="仿宋_GB2312"/>
          <w:color w:val="000000"/>
          <w:sz w:val="32"/>
          <w:szCs w:val="32"/>
          <w:lang w:val="zh-CN"/>
        </w:rPr>
        <w:t>%</w:t>
      </w:r>
      <w:r>
        <w:rPr>
          <w:rFonts w:hint="eastAsia" w:ascii="仿宋_GB2312" w:eastAsia="仿宋_GB2312" w:cs="仿宋_GB2312"/>
          <w:color w:val="000000"/>
          <w:sz w:val="32"/>
          <w:szCs w:val="32"/>
          <w:lang w:val="zh-CN"/>
        </w:rPr>
        <w:t>；住房保障支出</w:t>
      </w:r>
      <w:r>
        <w:rPr>
          <w:rFonts w:hint="eastAsia" w:eastAsia="仿宋_GB2312"/>
          <w:color w:val="000000"/>
          <w:sz w:val="32"/>
          <w:szCs w:val="32"/>
          <w:lang w:val="zh-CN"/>
        </w:rPr>
        <w:t>1515.57</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26.81</w:t>
      </w:r>
      <w:r>
        <w:rPr>
          <w:rFonts w:eastAsia="仿宋_GB2312"/>
          <w:color w:val="000000"/>
          <w:sz w:val="32"/>
          <w:szCs w:val="32"/>
          <w:lang w:val="zh-CN"/>
        </w:rPr>
        <w:t>%</w:t>
      </w:r>
      <w:r>
        <w:rPr>
          <w:rFonts w:hint="eastAsia" w:ascii="仿宋_GB2312" w:eastAsia="仿宋_GB2312" w:cs="仿宋_GB2312"/>
          <w:color w:val="000000"/>
          <w:sz w:val="32"/>
          <w:szCs w:val="32"/>
          <w:lang w:val="zh-CN"/>
        </w:rPr>
        <w:t>；其它支出</w:t>
      </w:r>
      <w:r>
        <w:rPr>
          <w:rFonts w:hint="eastAsia" w:eastAsia="仿宋_GB2312"/>
          <w:color w:val="000000"/>
          <w:sz w:val="32"/>
          <w:szCs w:val="32"/>
          <w:lang w:val="zh-CN"/>
        </w:rPr>
        <w:t>32.34</w:t>
      </w:r>
      <w:r>
        <w:rPr>
          <w:rFonts w:hint="eastAsia" w:ascii="仿宋_GB2312" w:eastAsia="仿宋_GB2312" w:cs="仿宋_GB2312"/>
          <w:color w:val="000000"/>
          <w:sz w:val="32"/>
          <w:szCs w:val="32"/>
          <w:lang w:val="zh-CN"/>
        </w:rPr>
        <w:t>万元，占</w:t>
      </w:r>
      <w:r>
        <w:rPr>
          <w:rFonts w:hint="eastAsia" w:eastAsia="仿宋_GB2312"/>
          <w:color w:val="000000"/>
          <w:sz w:val="32"/>
          <w:szCs w:val="32"/>
          <w:lang w:val="zh-CN"/>
        </w:rPr>
        <w:t>0.57%</w:t>
      </w:r>
      <w:r>
        <w:rPr>
          <w:rFonts w:hint="eastAsia" w:ascii="仿宋_GB2312" w:eastAsia="仿宋_GB2312" w:cs="仿宋_GB2312"/>
          <w:color w:val="000000"/>
          <w:sz w:val="32"/>
          <w:szCs w:val="32"/>
          <w:lang w:val="zh-CN"/>
        </w:rPr>
        <w:t>。</w:t>
      </w:r>
    </w:p>
    <w:p w14:paraId="5FEF6946">
      <w:pPr>
        <w:pStyle w:val="22"/>
        <w:rPr>
          <w:b w:val="0"/>
        </w:rPr>
      </w:pPr>
      <w:r>
        <w:rPr>
          <w:b w:val="0"/>
        </w:rPr>
        <w:drawing>
          <wp:inline distT="0" distB="0" distL="0" distR="0">
            <wp:extent cx="5250815" cy="2154555"/>
            <wp:effectExtent l="19050" t="0" r="25732" b="0"/>
            <wp:docPr id="4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4A3429">
      <w:pPr>
        <w:spacing w:line="600" w:lineRule="exact"/>
        <w:ind w:firstLine="640" w:firstLineChars="200"/>
        <w:outlineLvl w:val="2"/>
        <w:rPr>
          <w:rFonts w:ascii="楷体_GB2312" w:hAnsi="仿宋" w:eastAsia="楷体_GB2312"/>
          <w:sz w:val="32"/>
          <w:szCs w:val="32"/>
        </w:rPr>
      </w:pPr>
      <w:bookmarkStart w:id="18" w:name="_Toc208562116"/>
      <w:r>
        <w:rPr>
          <w:rFonts w:hint="eastAsia" w:ascii="楷体_GB2312" w:hAnsi="仿宋" w:eastAsia="楷体_GB2312"/>
          <w:sz w:val="32"/>
          <w:szCs w:val="32"/>
        </w:rPr>
        <w:t>（三）一般公共预算财政拨款支出决算具体情况</w:t>
      </w:r>
      <w:bookmarkEnd w:id="18"/>
    </w:p>
    <w:p w14:paraId="33BCA6E9">
      <w:pPr>
        <w:spacing w:line="600" w:lineRule="exact"/>
        <w:ind w:firstLine="640" w:firstLineChars="200"/>
        <w:outlineLvl w:val="2"/>
        <w:rPr>
          <w:rStyle w:val="20"/>
          <w:rFonts w:ascii="仿宋" w:hAnsi="仿宋" w:eastAsia="仿宋"/>
          <w:b w:val="0"/>
          <w:bCs/>
          <w:sz w:val="32"/>
          <w:szCs w:val="32"/>
        </w:rPr>
      </w:pPr>
      <w:bookmarkStart w:id="19" w:name="_Toc208562117"/>
      <w:r>
        <w:rPr>
          <w:rFonts w:hint="eastAsia" w:ascii="仿宋" w:hAnsi="仿宋" w:eastAsia="仿宋"/>
          <w:sz w:val="32"/>
          <w:szCs w:val="32"/>
        </w:rPr>
        <w:t>2024</w:t>
      </w:r>
      <w:r>
        <w:rPr>
          <w:rFonts w:hint="eastAsia" w:ascii="仿宋_GB2312" w:hAnsi="仿宋" w:eastAsia="仿宋_GB2312"/>
          <w:sz w:val="32"/>
          <w:szCs w:val="32"/>
        </w:rPr>
        <w:t>年度一般公共预算支出决算数为</w:t>
      </w:r>
      <w:r>
        <w:rPr>
          <w:rFonts w:hint="eastAsia"/>
          <w:sz w:val="32"/>
          <w:szCs w:val="32"/>
        </w:rPr>
        <w:t>5654.03万元</w:t>
      </w:r>
      <w:r>
        <w:rPr>
          <w:rFonts w:hint="eastAsia" w:ascii="仿宋" w:hAnsi="仿宋" w:eastAsia="仿宋"/>
          <w:sz w:val="32"/>
          <w:szCs w:val="32"/>
        </w:rPr>
        <w:t>，</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。其中：</w:t>
      </w:r>
      <w:bookmarkEnd w:id="19"/>
    </w:p>
    <w:p w14:paraId="0F226D64">
      <w:pPr>
        <w:spacing w:line="600" w:lineRule="exact"/>
        <w:outlineLvl w:val="2"/>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bookmarkStart w:id="20" w:name="_Toc208562118"/>
      <w:r>
        <w:rPr>
          <w:rStyle w:val="20"/>
          <w:rFonts w:ascii="仿宋" w:hAnsi="仿宋" w:eastAsia="仿宋"/>
          <w:b w:val="0"/>
          <w:bCs/>
          <w:color w:val="000000"/>
          <w:sz w:val="32"/>
          <w:szCs w:val="32"/>
        </w:rPr>
        <w:t>1.</w:t>
      </w:r>
      <w:r>
        <w:rPr>
          <w:rStyle w:val="20"/>
          <w:rFonts w:hint="eastAsia" w:ascii="仿宋_GB2312" w:hAnsi="仿宋" w:eastAsia="仿宋_GB2312"/>
          <w:b w:val="0"/>
          <w:bCs/>
          <w:color w:val="000000"/>
          <w:sz w:val="32"/>
          <w:szCs w:val="32"/>
        </w:rPr>
        <w:t>社会保障和就业（类）行政事业单位养老支出（款）机关事业单位基本养老保险缴费支出（项）</w:t>
      </w:r>
      <w:r>
        <w:rPr>
          <w:rStyle w:val="20"/>
          <w:rFonts w:hint="eastAsia" w:ascii="仿宋" w:hAnsi="仿宋" w:eastAsia="仿宋"/>
          <w:b w:val="0"/>
          <w:bCs/>
          <w:color w:val="000000"/>
          <w:sz w:val="32"/>
          <w:szCs w:val="32"/>
        </w:rPr>
        <w:t>：</w:t>
      </w:r>
      <w:r>
        <w:rPr>
          <w:rStyle w:val="20"/>
          <w:rFonts w:hint="eastAsia" w:ascii="仿宋_GB2312" w:hAnsi="仿宋" w:eastAsia="仿宋_GB2312"/>
          <w:b w:val="0"/>
          <w:bCs/>
          <w:sz w:val="32"/>
          <w:szCs w:val="32"/>
        </w:rPr>
        <w:t>支出决算为</w:t>
      </w:r>
      <w:r>
        <w:rPr>
          <w:rStyle w:val="20"/>
          <w:rFonts w:hint="eastAsia" w:eastAsia="仿宋_GB2312"/>
          <w:b w:val="0"/>
          <w:bCs/>
          <w:sz w:val="32"/>
          <w:szCs w:val="32"/>
        </w:rPr>
        <w:t>100.55</w:t>
      </w:r>
      <w:r>
        <w:rPr>
          <w:rStyle w:val="20"/>
          <w:rFonts w:hint="eastAsia" w:ascii="仿宋_GB2312" w:hAnsi="仿宋" w:eastAsia="仿宋_GB2312"/>
          <w:b w:val="0"/>
          <w:bCs/>
          <w:sz w:val="32"/>
          <w:szCs w:val="32"/>
        </w:rPr>
        <w:t>万元，完成预算</w:t>
      </w:r>
      <w:r>
        <w:rPr>
          <w:rStyle w:val="20"/>
          <w:rFonts w:eastAsia="仿宋_GB2312"/>
          <w:b w:val="0"/>
          <w:bCs/>
          <w:color w:val="000000"/>
          <w:sz w:val="32"/>
          <w:szCs w:val="32"/>
        </w:rPr>
        <w:t>100%</w:t>
      </w:r>
      <w:r>
        <w:rPr>
          <w:rStyle w:val="20"/>
          <w:rFonts w:hint="eastAsia" w:ascii="仿宋_GB2312" w:hAnsi="仿宋" w:eastAsia="仿宋_GB2312"/>
          <w:b w:val="0"/>
          <w:bCs/>
          <w:color w:val="000000"/>
          <w:sz w:val="32"/>
          <w:szCs w:val="32"/>
        </w:rPr>
        <w:t>；</w:t>
      </w:r>
      <w:bookmarkEnd w:id="20"/>
    </w:p>
    <w:p w14:paraId="0E7C214A">
      <w:pPr>
        <w:pStyle w:val="8"/>
        <w:spacing w:before="93"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hAnsi="仿宋"/>
          <w:b w:val="0"/>
          <w:bCs/>
          <w:color w:val="000000"/>
          <w:sz w:val="32"/>
          <w:szCs w:val="32"/>
        </w:rPr>
        <w:t>社会保障和就业（类）行政事业单位养老支出（款）机关事业单位职业年金缴费支出（项）:</w:t>
      </w:r>
      <w:r>
        <w:rPr>
          <w:rStyle w:val="20"/>
          <w:rFonts w:hint="eastAsia" w:hAnsi="仿宋"/>
          <w:b w:val="0"/>
          <w:bCs/>
          <w:sz w:val="32"/>
          <w:szCs w:val="32"/>
        </w:rPr>
        <w:t>支出决算为</w:t>
      </w:r>
      <w:r>
        <w:rPr>
          <w:rStyle w:val="20"/>
          <w:rFonts w:hint="eastAsia" w:ascii="Times New Roman"/>
          <w:b w:val="0"/>
          <w:bCs/>
          <w:color w:val="000000"/>
          <w:sz w:val="32"/>
          <w:szCs w:val="32"/>
        </w:rPr>
        <w:t>29</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仿宋" w:hAnsi="仿宋" w:eastAsia="仿宋"/>
          <w:b w:val="0"/>
          <w:bCs/>
          <w:color w:val="000000"/>
          <w:sz w:val="32"/>
          <w:szCs w:val="32"/>
        </w:rPr>
        <w:t>；</w:t>
      </w:r>
    </w:p>
    <w:p w14:paraId="512E8F8C">
      <w:pPr>
        <w:pStyle w:val="8"/>
        <w:spacing w:before="93" w:line="600" w:lineRule="exact"/>
        <w:rPr>
          <w:rStyle w:val="20"/>
          <w:rFonts w:hAnsi="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hAnsi="仿宋"/>
          <w:b w:val="0"/>
          <w:bCs/>
          <w:color w:val="000000"/>
          <w:sz w:val="32"/>
          <w:szCs w:val="32"/>
        </w:rPr>
        <w:t>社会保障和就业（类）行政事业单位养老支出（款）其他行政事业单位养老支出（项）：</w:t>
      </w:r>
      <w:r>
        <w:rPr>
          <w:rStyle w:val="20"/>
          <w:rFonts w:hint="eastAsia" w:hAnsi="仿宋"/>
          <w:b w:val="0"/>
          <w:bCs/>
          <w:sz w:val="32"/>
          <w:szCs w:val="32"/>
        </w:rPr>
        <w:t>支出决算为</w:t>
      </w:r>
      <w:r>
        <w:rPr>
          <w:rStyle w:val="20"/>
          <w:rFonts w:hint="eastAsia" w:ascii="Times New Roman"/>
          <w:b w:val="0"/>
          <w:bCs/>
          <w:color w:val="000000"/>
          <w:sz w:val="32"/>
          <w:szCs w:val="32"/>
        </w:rPr>
        <w:t>1.53</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hAnsi="仿宋"/>
          <w:b w:val="0"/>
          <w:bCs/>
          <w:color w:val="000000"/>
          <w:sz w:val="32"/>
          <w:szCs w:val="32"/>
        </w:rPr>
        <w:t>；</w:t>
      </w:r>
    </w:p>
    <w:p w14:paraId="4BA8266E">
      <w:pPr>
        <w:pStyle w:val="8"/>
        <w:spacing w:before="93"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hAnsi="仿宋"/>
          <w:b w:val="0"/>
          <w:bCs/>
          <w:color w:val="000000"/>
          <w:sz w:val="32"/>
          <w:szCs w:val="32"/>
        </w:rPr>
        <w:t xml:space="preserve"> 社会保障和就业（类）其他社会保障和就业支出（款）其他社会保障和就业支出（项）：</w:t>
      </w:r>
      <w:r>
        <w:rPr>
          <w:rStyle w:val="20"/>
          <w:rFonts w:hint="eastAsia" w:hAnsi="仿宋"/>
          <w:b w:val="0"/>
          <w:bCs/>
          <w:sz w:val="32"/>
          <w:szCs w:val="32"/>
        </w:rPr>
        <w:t>支出决算为</w:t>
      </w:r>
      <w:r>
        <w:rPr>
          <w:rStyle w:val="20"/>
          <w:rFonts w:hint="eastAsia" w:ascii="Times New Roman"/>
          <w:b w:val="0"/>
          <w:bCs/>
          <w:color w:val="000000"/>
          <w:sz w:val="32"/>
          <w:szCs w:val="32"/>
        </w:rPr>
        <w:t>1.44</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Times New Roman"/>
          <w:b w:val="0"/>
          <w:bCs/>
          <w:color w:val="000000"/>
          <w:sz w:val="32"/>
          <w:szCs w:val="32"/>
        </w:rPr>
        <w:t>。</w:t>
      </w:r>
    </w:p>
    <w:p w14:paraId="243543FC">
      <w:pPr>
        <w:spacing w:line="600" w:lineRule="exact"/>
        <w:ind w:firstLine="640" w:firstLineChars="200"/>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2</w:t>
      </w:r>
      <w:r>
        <w:rPr>
          <w:rStyle w:val="20"/>
          <w:rFonts w:ascii="仿宋" w:hAnsi="仿宋" w:eastAsia="仿宋"/>
          <w:b w:val="0"/>
          <w:bCs/>
          <w:color w:val="000000"/>
          <w:sz w:val="32"/>
          <w:szCs w:val="32"/>
        </w:rPr>
        <w:t>.</w:t>
      </w: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公共卫生（款）其他公共卫生支出（项）：</w:t>
      </w:r>
      <w:r>
        <w:rPr>
          <w:rStyle w:val="20"/>
          <w:rFonts w:hint="eastAsia" w:ascii="仿宋_GB2312" w:hAnsi="仿宋" w:eastAsia="仿宋_GB2312"/>
          <w:b w:val="0"/>
          <w:bCs/>
          <w:sz w:val="32"/>
          <w:szCs w:val="32"/>
        </w:rPr>
        <w:t>支出决算为</w:t>
      </w:r>
      <w:r>
        <w:rPr>
          <w:rStyle w:val="20"/>
          <w:rFonts w:hint="eastAsia" w:ascii="仿宋_GB2312" w:eastAsia="仿宋_GB2312"/>
          <w:b w:val="0"/>
          <w:bCs/>
          <w:color w:val="000000"/>
          <w:sz w:val="32"/>
          <w:szCs w:val="32"/>
        </w:rPr>
        <w:t>5</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66212238">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行政事业单位医疗（款）行政单位医疗（项）：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6.44</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077E68D2">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行政事业单位医疗（款）事业单位医疗（项）：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31.93</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1EF2EBAF">
      <w:pPr>
        <w:pStyle w:val="2"/>
        <w:spacing w:line="600" w:lineRule="exact"/>
        <w:rPr>
          <w:sz w:val="32"/>
          <w:szCs w:val="32"/>
        </w:rPr>
      </w:pPr>
      <w:r>
        <w:rPr>
          <w:rFonts w:hint="eastAsia" w:ascii="仿宋" w:hAnsi="仿宋" w:eastAsia="仿宋"/>
          <w:bCs/>
          <w:color w:val="000000"/>
          <w:sz w:val="32"/>
          <w:szCs w:val="32"/>
        </w:rPr>
        <w:t xml:space="preserve">    </w:t>
      </w:r>
      <w:r>
        <w:rPr>
          <w:rFonts w:hint="eastAsia" w:ascii="仿宋_GB2312" w:hAnsi="仿宋" w:eastAsia="仿宋_GB2312"/>
          <w:bCs/>
          <w:color w:val="000000"/>
          <w:sz w:val="32"/>
          <w:szCs w:val="32"/>
        </w:rPr>
        <w:t>卫生健康</w:t>
      </w:r>
      <w:r>
        <w:rPr>
          <w:rStyle w:val="20"/>
          <w:rFonts w:hint="eastAsia" w:ascii="仿宋_GB2312" w:hAnsi="仿宋" w:eastAsia="仿宋_GB2312"/>
          <w:b w:val="0"/>
          <w:bCs/>
          <w:color w:val="000000"/>
          <w:sz w:val="32"/>
          <w:szCs w:val="32"/>
        </w:rPr>
        <w:t>（类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行政事业单位医疗（款）公务员医疗补助（项）：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7.82</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419B7813">
      <w:pPr>
        <w:pStyle w:val="8"/>
        <w:spacing w:before="93"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3.</w:t>
      </w:r>
      <w:r>
        <w:rPr>
          <w:rStyle w:val="20"/>
          <w:rFonts w:hint="eastAsia" w:hAnsi="仿宋"/>
          <w:b w:val="0"/>
          <w:bCs/>
          <w:color w:val="000000"/>
          <w:sz w:val="32"/>
          <w:szCs w:val="32"/>
        </w:rPr>
        <w:t>节能环保支出（类</w:t>
      </w:r>
      <w:r>
        <w:rPr>
          <w:rStyle w:val="20"/>
          <w:rFonts w:hint="eastAsia" w:hAnsi="仿宋"/>
          <w:b w:val="0"/>
          <w:bCs/>
          <w:color w:val="000000"/>
          <w:sz w:val="32"/>
          <w:szCs w:val="32"/>
          <w:lang w:eastAsia="zh-CN"/>
        </w:rPr>
        <w:t>）</w:t>
      </w:r>
      <w:r>
        <w:rPr>
          <w:rStyle w:val="20"/>
          <w:rFonts w:hint="eastAsia" w:hAnsi="仿宋"/>
          <w:b w:val="0"/>
          <w:bCs/>
          <w:color w:val="000000"/>
          <w:sz w:val="32"/>
          <w:szCs w:val="32"/>
        </w:rPr>
        <w:t>其他节能环保支出（款）其他节能环保支出（项）：</w:t>
      </w:r>
      <w:r>
        <w:rPr>
          <w:rStyle w:val="20"/>
          <w:rFonts w:hint="eastAsia" w:hAnsi="仿宋"/>
          <w:b w:val="0"/>
          <w:bCs/>
          <w:sz w:val="32"/>
          <w:szCs w:val="32"/>
        </w:rPr>
        <w:t>支出决算为</w:t>
      </w:r>
      <w:r>
        <w:rPr>
          <w:rStyle w:val="20"/>
          <w:rFonts w:hint="eastAsia" w:ascii="Times New Roman"/>
          <w:b w:val="0"/>
          <w:bCs/>
          <w:color w:val="000000"/>
          <w:sz w:val="32"/>
          <w:szCs w:val="32"/>
        </w:rPr>
        <w:t>350</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仿宋" w:hAnsi="仿宋" w:eastAsia="仿宋"/>
          <w:b w:val="0"/>
          <w:bCs/>
          <w:color w:val="000000"/>
          <w:sz w:val="32"/>
          <w:szCs w:val="32"/>
        </w:rPr>
        <w:t>；</w:t>
      </w:r>
    </w:p>
    <w:p w14:paraId="460FF39D">
      <w:pPr>
        <w:pStyle w:val="8"/>
        <w:spacing w:before="93" w:line="600" w:lineRule="exact"/>
        <w:rPr>
          <w:rStyle w:val="20"/>
          <w:b w:val="0"/>
        </w:rPr>
      </w:pPr>
      <w:r>
        <w:rPr>
          <w:rStyle w:val="20"/>
          <w:rFonts w:hint="eastAsia" w:ascii="仿宋" w:hAnsi="仿宋" w:eastAsia="仿宋"/>
          <w:b w:val="0"/>
          <w:bCs/>
          <w:color w:val="000000"/>
          <w:sz w:val="32"/>
          <w:szCs w:val="32"/>
        </w:rPr>
        <w:t xml:space="preserve">    4.</w:t>
      </w:r>
      <w:r>
        <w:rPr>
          <w:rStyle w:val="20"/>
          <w:rFonts w:hint="eastAsia" w:hAnsi="仿宋"/>
          <w:b w:val="0"/>
          <w:bCs/>
          <w:color w:val="000000"/>
          <w:sz w:val="32"/>
          <w:szCs w:val="32"/>
        </w:rPr>
        <w:t>城乡社区（类</w:t>
      </w:r>
      <w:r>
        <w:rPr>
          <w:rStyle w:val="20"/>
          <w:rFonts w:hint="eastAsia" w:hAnsi="仿宋"/>
          <w:b w:val="0"/>
          <w:bCs/>
          <w:color w:val="000000"/>
          <w:sz w:val="32"/>
          <w:szCs w:val="32"/>
          <w:lang w:eastAsia="zh-CN"/>
        </w:rPr>
        <w:t>）</w:t>
      </w:r>
      <w:r>
        <w:rPr>
          <w:rStyle w:val="20"/>
          <w:rFonts w:hint="eastAsia" w:hAnsi="仿宋"/>
          <w:b w:val="0"/>
          <w:bCs/>
          <w:color w:val="000000"/>
          <w:sz w:val="32"/>
          <w:szCs w:val="32"/>
        </w:rPr>
        <w:t>城乡社区管理事务（款）行政运行（项）：</w:t>
      </w:r>
      <w:r>
        <w:rPr>
          <w:rStyle w:val="20"/>
          <w:rFonts w:hint="eastAsia" w:hAnsi="仿宋"/>
          <w:b w:val="0"/>
          <w:bCs/>
          <w:sz w:val="32"/>
          <w:szCs w:val="32"/>
        </w:rPr>
        <w:t>支出决算为</w:t>
      </w:r>
      <w:r>
        <w:rPr>
          <w:rStyle w:val="20"/>
          <w:rFonts w:hint="eastAsia" w:ascii="Times New Roman"/>
          <w:b w:val="0"/>
          <w:bCs/>
          <w:color w:val="000000"/>
          <w:sz w:val="32"/>
          <w:szCs w:val="32"/>
        </w:rPr>
        <w:t>249.27</w:t>
      </w:r>
      <w:r>
        <w:rPr>
          <w:rStyle w:val="20"/>
          <w:rFonts w:hint="eastAsia" w:hAnsi="仿宋"/>
          <w:b w:val="0"/>
          <w:bCs/>
          <w:color w:val="000000"/>
          <w:sz w:val="32"/>
          <w:szCs w:val="32"/>
        </w:rPr>
        <w:t>万元，完成预算</w:t>
      </w:r>
      <w:r>
        <w:rPr>
          <w:rStyle w:val="20"/>
          <w:rFonts w:ascii="Times New Roman"/>
          <w:b w:val="0"/>
          <w:bCs/>
          <w:color w:val="000000"/>
          <w:sz w:val="32"/>
          <w:szCs w:val="32"/>
        </w:rPr>
        <w:t>100%</w:t>
      </w:r>
      <w:r>
        <w:rPr>
          <w:rStyle w:val="20"/>
          <w:rFonts w:hint="eastAsia" w:ascii="仿宋" w:hAnsi="仿宋" w:eastAsia="仿宋"/>
          <w:b w:val="0"/>
          <w:bCs/>
          <w:color w:val="000000"/>
          <w:sz w:val="32"/>
          <w:szCs w:val="32"/>
        </w:rPr>
        <w:t>；</w:t>
      </w:r>
    </w:p>
    <w:p w14:paraId="67ABF459">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城乡社区管理事务（款）一般行政管理事务（项）：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32.62</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1BA73B16">
      <w:pPr>
        <w:spacing w:line="600" w:lineRule="exact"/>
        <w:ind w:firstLine="640" w:firstLineChars="200"/>
        <w:rPr>
          <w:rFonts w:ascii="仿宋" w:hAnsi="仿宋" w:eastAsia="仿宋"/>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城乡社区管理事务（款）工程建设管理（项）：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4.4</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648991BB">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城乡社区管理事务（款）其他城乡社区管理事务支出（项）：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1387.49</w:t>
      </w:r>
      <w:r>
        <w:rPr>
          <w:rStyle w:val="20"/>
          <w:rFonts w:hint="eastAsia" w:ascii="仿宋_GB2312" w:hAnsi="仿宋" w:eastAsia="仿宋_GB2312"/>
          <w:b w:val="0"/>
          <w:bCs/>
          <w:color w:val="000000"/>
          <w:sz w:val="32"/>
          <w:szCs w:val="32"/>
        </w:rPr>
        <w:t>万元，完成预算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17306D31">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城乡社区公共设施（款）其他城乡社区公共设施支出（项）：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69.7万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71FECE0B">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城乡社区环境卫生（款）城乡社区环境卫生（项）：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43.12万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65B543E9">
      <w:pPr>
        <w:spacing w:line="600" w:lineRule="exact"/>
        <w:ind w:firstLine="640" w:firstLineChars="200"/>
        <w:rPr>
          <w:rFonts w:ascii="仿宋" w:hAnsi="仿宋" w:eastAsia="仿宋"/>
          <w:bCs/>
          <w:color w:val="000000"/>
          <w:sz w:val="32"/>
          <w:szCs w:val="32"/>
        </w:rPr>
      </w:pPr>
      <w:r>
        <w:rPr>
          <w:rStyle w:val="20"/>
          <w:rFonts w:hint="eastAsia" w:ascii="仿宋_GB2312" w:hAnsi="仿宋" w:eastAsia="仿宋_GB2312"/>
          <w:b w:val="0"/>
          <w:bCs/>
          <w:color w:val="000000"/>
          <w:sz w:val="32"/>
          <w:szCs w:val="32"/>
        </w:rPr>
        <w:t>城乡社区（类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其他城乡社区支出（款）其他城乡社区支出（项）：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206.04万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04C11209">
      <w:pPr>
        <w:spacing w:line="600" w:lineRule="exact"/>
        <w:ind w:firstLine="640" w:firstLineChars="200"/>
        <w:rPr>
          <w:rStyle w:val="20"/>
          <w:rFonts w:ascii="仿宋" w:hAnsi="仿宋" w:eastAsia="仿宋"/>
          <w:b w:val="0"/>
          <w:bCs/>
          <w:color w:val="000000"/>
          <w:sz w:val="32"/>
          <w:szCs w:val="32"/>
        </w:rPr>
      </w:pPr>
      <w:r>
        <w:rPr>
          <w:rStyle w:val="20"/>
          <w:rFonts w:hint="eastAsia" w:ascii="仿宋_GB2312" w:hAnsi="仿宋" w:eastAsia="仿宋_GB2312"/>
          <w:b w:val="0"/>
          <w:bCs/>
          <w:color w:val="000000"/>
          <w:sz w:val="32"/>
          <w:szCs w:val="32"/>
        </w:rPr>
        <w:t>5.农林水支出（类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农业农村（款）其他农业农村支出（项）：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979.77万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40FBCB85">
      <w:pPr>
        <w:pStyle w:val="2"/>
        <w:spacing w:line="600" w:lineRule="exact"/>
        <w:rPr>
          <w:sz w:val="32"/>
          <w:szCs w:val="32"/>
        </w:rPr>
      </w:pPr>
      <w:r>
        <w:rPr>
          <w:rFonts w:hint="eastAsia"/>
          <w:sz w:val="32"/>
          <w:szCs w:val="32"/>
        </w:rPr>
        <w:t xml:space="preserve">    </w:t>
      </w:r>
      <w:r>
        <w:rPr>
          <w:rStyle w:val="20"/>
          <w:rFonts w:hint="eastAsia" w:ascii="仿宋_GB2312" w:hAnsi="仿宋" w:eastAsia="仿宋_GB2312"/>
          <w:b w:val="0"/>
          <w:bCs/>
          <w:color w:val="000000"/>
          <w:sz w:val="32"/>
          <w:szCs w:val="32"/>
        </w:rPr>
        <w:t>农林水支出（类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水利（款）其他水利支出（项）：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22.46万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16772022">
      <w:pPr>
        <w:spacing w:line="600" w:lineRule="exact"/>
        <w:rPr>
          <w:rStyle w:val="20"/>
          <w:rFonts w:ascii="仿宋" w:hAnsi="仿宋" w:eastAsia="仿宋"/>
          <w:b w:val="0"/>
          <w:bCs/>
          <w:color w:val="000000"/>
          <w:sz w:val="32"/>
          <w:szCs w:val="32"/>
        </w:rPr>
      </w:pPr>
      <w:r>
        <w:rPr>
          <w:rStyle w:val="20"/>
          <w:rFonts w:hint="eastAsia" w:ascii="仿宋" w:hAnsi="仿宋" w:eastAsia="仿宋"/>
          <w:b w:val="0"/>
          <w:bCs/>
          <w:color w:val="000000"/>
          <w:sz w:val="32"/>
          <w:szCs w:val="32"/>
        </w:rPr>
        <w:t xml:space="preserve">    </w:t>
      </w:r>
      <w:r>
        <w:rPr>
          <w:rStyle w:val="20"/>
          <w:rFonts w:hint="eastAsia" w:ascii="仿宋_GB2312" w:hAnsi="仿宋" w:eastAsia="仿宋_GB2312"/>
          <w:b w:val="0"/>
          <w:bCs/>
          <w:color w:val="000000"/>
          <w:sz w:val="32"/>
          <w:szCs w:val="32"/>
        </w:rPr>
        <w:t>农林水支出（类</w:t>
      </w:r>
      <w:r>
        <w:rPr>
          <w:rStyle w:val="20"/>
          <w:rFonts w:hint="eastAsia" w:ascii="仿宋_GB2312" w:hAnsi="仿宋" w:eastAsia="仿宋_GB2312"/>
          <w:b w:val="0"/>
          <w:bCs/>
          <w:color w:val="000000"/>
          <w:sz w:val="32"/>
          <w:szCs w:val="32"/>
          <w:lang w:eastAsia="zh-CN"/>
        </w:rPr>
        <w:t>）</w:t>
      </w:r>
      <w:r>
        <w:rPr>
          <w:rStyle w:val="20"/>
          <w:rFonts w:hint="eastAsia" w:ascii="仿宋_GB2312" w:hAnsi="仿宋" w:eastAsia="仿宋_GB2312"/>
          <w:b w:val="0"/>
          <w:bCs/>
          <w:color w:val="000000"/>
          <w:sz w:val="32"/>
          <w:szCs w:val="32"/>
        </w:rPr>
        <w:t>巩固脱贫攻坚成果衔接乡村振兴（款）农村基础设施建设（项）：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577.55万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35AF8F8E">
      <w:pPr>
        <w:spacing w:line="600" w:lineRule="exact"/>
        <w:ind w:firstLine="640" w:firstLineChars="200"/>
        <w:rPr>
          <w:rStyle w:val="20"/>
          <w:rFonts w:ascii="仿宋" w:hAnsi="仿宋" w:eastAsia="仿宋"/>
          <w:b w:val="0"/>
          <w:bCs/>
          <w:sz w:val="32"/>
          <w:szCs w:val="32"/>
        </w:rPr>
      </w:pPr>
      <w:r>
        <w:rPr>
          <w:rFonts w:hint="eastAsia" w:ascii="仿宋" w:hAnsi="仿宋" w:eastAsia="仿宋"/>
          <w:bCs/>
          <w:sz w:val="32"/>
          <w:szCs w:val="32"/>
        </w:rPr>
        <w:t>6．</w:t>
      </w:r>
      <w:r>
        <w:rPr>
          <w:rFonts w:hint="eastAsia" w:ascii="仿宋_GB2312" w:hAnsi="仿宋" w:eastAsia="仿宋_GB2312"/>
          <w:bCs/>
          <w:sz w:val="32"/>
          <w:szCs w:val="32"/>
        </w:rPr>
        <w:t>住房保障（类）保障性安居工程支出（款）农村危房改造（项）：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71万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43B82573">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sz w:val="32"/>
          <w:szCs w:val="32"/>
        </w:rPr>
        <w:t>住房保障（类）保障性安居工程支出（款）老旧小区改造（项）：</w:t>
      </w:r>
      <w:r>
        <w:rPr>
          <w:rStyle w:val="20"/>
          <w:rFonts w:hint="eastAsia" w:ascii="仿宋_GB2312" w:hAnsi="仿宋" w:eastAsia="仿宋_GB2312"/>
          <w:b w:val="0"/>
          <w:bCs/>
          <w:sz w:val="32"/>
          <w:szCs w:val="32"/>
        </w:rPr>
        <w:t>支出决算为6</w:t>
      </w:r>
      <w:r>
        <w:rPr>
          <w:rStyle w:val="20"/>
          <w:rFonts w:hint="eastAsia"/>
          <w:b w:val="0"/>
          <w:bCs/>
          <w:color w:val="000000"/>
          <w:sz w:val="32"/>
          <w:szCs w:val="32"/>
        </w:rPr>
        <w:t>66.91万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51F120CD">
      <w:pPr>
        <w:spacing w:line="600" w:lineRule="exact"/>
        <w:ind w:firstLine="640" w:firstLineChars="200"/>
        <w:rPr>
          <w:rStyle w:val="20"/>
          <w:rFonts w:ascii="仿宋" w:hAnsi="仿宋" w:eastAsia="仿宋"/>
          <w:b w:val="0"/>
          <w:bCs/>
          <w:color w:val="000000"/>
          <w:sz w:val="32"/>
          <w:szCs w:val="32"/>
        </w:rPr>
      </w:pPr>
      <w:r>
        <w:rPr>
          <w:rFonts w:hint="eastAsia" w:ascii="仿宋_GB2312" w:hAnsi="仿宋" w:eastAsia="仿宋_GB2312"/>
          <w:bCs/>
          <w:sz w:val="32"/>
          <w:szCs w:val="32"/>
        </w:rPr>
        <w:t>住房保障（类）保障性安居工程支出（款）保障性租赁住房（项）：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9.43万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7DB5B1C6">
      <w:pPr>
        <w:spacing w:line="600" w:lineRule="exact"/>
        <w:ind w:firstLine="640" w:firstLineChars="200"/>
        <w:rPr>
          <w:rFonts w:ascii="仿宋" w:hAnsi="仿宋" w:eastAsia="仿宋"/>
          <w:bCs/>
          <w:color w:val="000000"/>
          <w:sz w:val="32"/>
          <w:szCs w:val="32"/>
        </w:rPr>
      </w:pPr>
      <w:r>
        <w:rPr>
          <w:rFonts w:hint="eastAsia" w:ascii="仿宋_GB2312" w:hAnsi="仿宋" w:eastAsia="仿宋_GB2312"/>
          <w:bCs/>
          <w:sz w:val="32"/>
          <w:szCs w:val="32"/>
        </w:rPr>
        <w:t>住房保障（类）保障性安居工程支出（款）其他保障性安居工程支出（项）：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595.55万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ascii="仿宋" w:hAnsi="仿宋" w:eastAsia="仿宋"/>
          <w:b w:val="0"/>
          <w:bCs/>
          <w:color w:val="000000"/>
          <w:sz w:val="32"/>
          <w:szCs w:val="32"/>
        </w:rPr>
        <w:t>。</w:t>
      </w:r>
    </w:p>
    <w:p w14:paraId="37D81AE7">
      <w:pPr>
        <w:spacing w:line="600" w:lineRule="exact"/>
        <w:rPr>
          <w:rFonts w:eastAsia="仿宋_GB2312"/>
          <w:bCs/>
          <w:color w:val="000000"/>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住房保障（类）住房改革支出（款）住房公积金（项）：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83.78万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eastAsia="仿宋_GB2312"/>
          <w:b w:val="0"/>
          <w:bCs/>
          <w:color w:val="000000"/>
          <w:sz w:val="32"/>
          <w:szCs w:val="32"/>
        </w:rPr>
        <w:t>。</w:t>
      </w:r>
    </w:p>
    <w:p w14:paraId="1F34E6A0">
      <w:pPr>
        <w:pStyle w:val="2"/>
        <w:spacing w:line="600" w:lineRule="exact"/>
        <w:rPr>
          <w:rStyle w:val="20"/>
          <w:rFonts w:eastAsia="仿宋_GB2312"/>
          <w:b w:val="0"/>
          <w:bCs/>
          <w:color w:val="000000"/>
          <w:sz w:val="32"/>
          <w:szCs w:val="32"/>
        </w:rPr>
      </w:pPr>
      <w:r>
        <w:rPr>
          <w:rFonts w:hint="eastAsia"/>
          <w:sz w:val="32"/>
          <w:szCs w:val="32"/>
        </w:rPr>
        <w:t xml:space="preserve">    </w:t>
      </w:r>
      <w:r>
        <w:rPr>
          <w:rFonts w:hint="eastAsia" w:ascii="仿宋_GB2312" w:hAnsi="仿宋" w:eastAsia="仿宋_GB2312"/>
          <w:bCs/>
          <w:sz w:val="32"/>
          <w:szCs w:val="32"/>
        </w:rPr>
        <w:t>住房保障（类）城乡社区住宅（款）其他城乡社区住宅支出（项）：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88.9</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eastAsia="仿宋_GB2312"/>
          <w:b w:val="0"/>
          <w:bCs/>
          <w:color w:val="000000"/>
          <w:sz w:val="32"/>
          <w:szCs w:val="32"/>
        </w:rPr>
        <w:t>。</w:t>
      </w:r>
    </w:p>
    <w:p w14:paraId="0BB4958E">
      <w:pPr>
        <w:pStyle w:val="2"/>
        <w:spacing w:line="600" w:lineRule="exact"/>
        <w:rPr>
          <w:rFonts w:eastAsia="仿宋_GB2312"/>
          <w:bCs/>
          <w:color w:val="000000"/>
          <w:sz w:val="32"/>
          <w:szCs w:val="32"/>
        </w:rPr>
      </w:pPr>
      <w:r>
        <w:rPr>
          <w:rStyle w:val="20"/>
          <w:rFonts w:hint="eastAsia" w:eastAsia="仿宋_GB2312"/>
          <w:b w:val="0"/>
          <w:bCs/>
          <w:color w:val="000000"/>
          <w:sz w:val="32"/>
          <w:szCs w:val="32"/>
        </w:rPr>
        <w:t xml:space="preserve">    </w:t>
      </w:r>
      <w:r>
        <w:rPr>
          <w:rFonts w:hint="eastAsia" w:ascii="仿宋" w:hAnsi="仿宋" w:eastAsia="仿宋"/>
          <w:bCs/>
          <w:sz w:val="32"/>
          <w:szCs w:val="32"/>
        </w:rPr>
        <w:t>7．</w:t>
      </w:r>
      <w:r>
        <w:rPr>
          <w:rFonts w:hint="eastAsia" w:ascii="仿宋_GB2312" w:hAnsi="仿宋" w:eastAsia="仿宋_GB2312"/>
          <w:bCs/>
          <w:sz w:val="32"/>
          <w:szCs w:val="32"/>
        </w:rPr>
        <w:t>其他支出（类）其他支出（款）其他支出（项）：</w:t>
      </w:r>
      <w:r>
        <w:rPr>
          <w:rStyle w:val="20"/>
          <w:rFonts w:hint="eastAsia" w:ascii="仿宋_GB2312" w:hAnsi="仿宋" w:eastAsia="仿宋_GB2312"/>
          <w:b w:val="0"/>
          <w:bCs/>
          <w:sz w:val="32"/>
          <w:szCs w:val="32"/>
        </w:rPr>
        <w:t>支出决算为</w:t>
      </w:r>
      <w:r>
        <w:rPr>
          <w:rStyle w:val="20"/>
          <w:rFonts w:hint="eastAsia"/>
          <w:b w:val="0"/>
          <w:bCs/>
          <w:color w:val="000000"/>
          <w:sz w:val="32"/>
          <w:szCs w:val="32"/>
        </w:rPr>
        <w:t>32.24万</w:t>
      </w:r>
      <w:r>
        <w:rPr>
          <w:rStyle w:val="20"/>
          <w:rFonts w:hint="eastAsia" w:ascii="仿宋_GB2312" w:hAnsi="仿宋" w:eastAsia="仿宋_GB2312"/>
          <w:b w:val="0"/>
          <w:bCs/>
          <w:color w:val="000000"/>
          <w:sz w:val="32"/>
          <w:szCs w:val="32"/>
        </w:rPr>
        <w:t>元，完成预算</w:t>
      </w:r>
      <w:r>
        <w:rPr>
          <w:rStyle w:val="20"/>
          <w:rFonts w:eastAsia="仿宋_GB2312"/>
          <w:b w:val="0"/>
          <w:bCs/>
          <w:color w:val="000000"/>
          <w:sz w:val="32"/>
          <w:szCs w:val="32"/>
        </w:rPr>
        <w:t>100%</w:t>
      </w:r>
      <w:r>
        <w:rPr>
          <w:rStyle w:val="20"/>
          <w:rFonts w:hint="eastAsia" w:eastAsia="仿宋_GB2312"/>
          <w:b w:val="0"/>
          <w:bCs/>
          <w:color w:val="000000"/>
          <w:sz w:val="32"/>
          <w:szCs w:val="32"/>
        </w:rPr>
        <w:t>。</w:t>
      </w:r>
    </w:p>
    <w:p w14:paraId="4B0AEC4A">
      <w:pPr>
        <w:spacing w:line="600" w:lineRule="exact"/>
        <w:rPr>
          <w:rFonts w:ascii="黑体" w:hAnsi="黑体" w:eastAsia="黑体"/>
          <w:sz w:val="32"/>
          <w:szCs w:val="32"/>
        </w:rPr>
      </w:pPr>
      <w:bookmarkStart w:id="21" w:name="_Toc208562119"/>
      <w:r>
        <w:rPr>
          <w:rFonts w:hint="eastAsia" w:ascii="黑体" w:hAnsi="黑体" w:eastAsia="黑体"/>
          <w:sz w:val="32"/>
          <w:szCs w:val="32"/>
        </w:rPr>
        <w:t xml:space="preserve">    六、一般公共预算财政拨款基本支出决算情况说明</w:t>
      </w:r>
      <w:bookmarkEnd w:id="21"/>
    </w:p>
    <w:p w14:paraId="25143FE6">
      <w:pPr>
        <w:spacing w:line="600" w:lineRule="exact"/>
        <w:ind w:firstLine="645"/>
        <w:rPr>
          <w:rFonts w:ascii="仿宋_GB2312" w:hAnsi="仿宋" w:eastAsia="仿宋_GB2312"/>
          <w:sz w:val="32"/>
          <w:szCs w:val="32"/>
        </w:rPr>
      </w:pP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年度一般公共预算财政拨款基本支出</w:t>
      </w:r>
      <w:r>
        <w:rPr>
          <w:rFonts w:hint="eastAsia" w:eastAsia="仿宋_GB2312"/>
          <w:sz w:val="32"/>
          <w:szCs w:val="32"/>
        </w:rPr>
        <w:t>1218.38</w:t>
      </w:r>
      <w:r>
        <w:rPr>
          <w:rFonts w:hint="eastAsia" w:ascii="仿宋_GB2312" w:hAnsi="仿宋" w:eastAsia="仿宋_GB2312"/>
          <w:sz w:val="32"/>
          <w:szCs w:val="32"/>
        </w:rPr>
        <w:t>万元，其中：</w:t>
      </w:r>
    </w:p>
    <w:p w14:paraId="4CEA5EE3">
      <w:pPr>
        <w:spacing w:line="600" w:lineRule="exact"/>
        <w:ind w:firstLine="645"/>
        <w:rPr>
          <w:rFonts w:ascii="仿宋_GB2312" w:hAnsi="仿宋" w:eastAsia="仿宋_GB2312"/>
          <w:sz w:val="32"/>
          <w:szCs w:val="32"/>
        </w:rPr>
      </w:pPr>
      <w:r>
        <w:rPr>
          <w:rFonts w:hint="eastAsia" w:ascii="仿宋_GB2312" w:hAnsi="仿宋" w:eastAsia="仿宋_GB2312"/>
          <w:sz w:val="32"/>
          <w:szCs w:val="32"/>
        </w:rPr>
        <w:t>人员经费</w:t>
      </w:r>
      <w:r>
        <w:rPr>
          <w:rFonts w:hint="eastAsia" w:eastAsia="仿宋_GB2312"/>
          <w:sz w:val="32"/>
          <w:szCs w:val="32"/>
        </w:rPr>
        <w:t>1114.49</w:t>
      </w:r>
      <w:r>
        <w:rPr>
          <w:rFonts w:hint="eastAsia" w:ascii="仿宋_GB2312" w:hAnsi="仿宋" w:eastAsia="仿宋_GB2312"/>
          <w:sz w:val="32"/>
          <w:szCs w:val="32"/>
        </w:rPr>
        <w:t>万元，主要包括：基本工资、津贴补贴、奖金、绩效工资、机关事业单位基本养老保险缴费、职业年金缴费、职工基本医疗保险缴费、公务员医疗补助缴费、其他社会保障缴费、住房公积金、其他工资福利支出、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w:t>
      </w:r>
      <w:r>
        <w:rPr>
          <w:rFonts w:hint="eastAsia" w:eastAsia="仿宋_GB2312"/>
          <w:sz w:val="32"/>
          <w:szCs w:val="32"/>
        </w:rPr>
        <w:t>103.89</w:t>
      </w:r>
      <w:r>
        <w:rPr>
          <w:rFonts w:hint="eastAsia" w:ascii="仿宋_GB2312" w:hAnsi="仿宋" w:eastAsia="仿宋_GB2312"/>
          <w:sz w:val="32"/>
          <w:szCs w:val="32"/>
        </w:rPr>
        <w:t>万元，主要包括：办公费、印刷费、水费、电费、邮电费、差旅费、维修（护）费、公务接待费、工会经费、福利费、公务用车运行维护费、其他交通费、办公设备购置等。</w:t>
      </w:r>
    </w:p>
    <w:p w14:paraId="0252ECF4">
      <w:pPr>
        <w:spacing w:line="600" w:lineRule="exact"/>
        <w:rPr>
          <w:rFonts w:ascii="黑体" w:hAnsi="黑体" w:eastAsia="黑体"/>
          <w:sz w:val="32"/>
          <w:szCs w:val="32"/>
        </w:rPr>
      </w:pPr>
      <w:bookmarkStart w:id="22" w:name="_Toc208562120"/>
      <w:r>
        <w:rPr>
          <w:rFonts w:hint="eastAsia" w:ascii="黑体" w:hAnsi="黑体" w:eastAsia="黑体"/>
          <w:sz w:val="32"/>
          <w:szCs w:val="32"/>
        </w:rPr>
        <w:t xml:space="preserve">    七、财政拨款“三公”经费支出决算情况说明</w:t>
      </w:r>
      <w:bookmarkEnd w:id="22"/>
    </w:p>
    <w:p w14:paraId="14A7F989">
      <w:pPr>
        <w:spacing w:line="600" w:lineRule="exact"/>
        <w:ind w:firstLine="640"/>
        <w:outlineLvl w:val="2"/>
        <w:rPr>
          <w:rFonts w:ascii="楷体_GB2312" w:hAnsi="仿宋" w:eastAsia="楷体_GB2312"/>
          <w:sz w:val="32"/>
          <w:szCs w:val="32"/>
        </w:rPr>
      </w:pPr>
      <w:bookmarkStart w:id="23" w:name="_Toc208562121"/>
      <w:r>
        <w:rPr>
          <w:rFonts w:hint="eastAsia" w:ascii="楷体_GB2312" w:hAnsi="仿宋" w:eastAsia="楷体_GB2312"/>
          <w:sz w:val="32"/>
          <w:szCs w:val="32"/>
        </w:rPr>
        <w:t>（一）“三公”经费财政拨款支出决算总体情况说明</w:t>
      </w:r>
      <w:bookmarkEnd w:id="23"/>
    </w:p>
    <w:p w14:paraId="4CB4FF64">
      <w:pPr>
        <w:spacing w:line="600" w:lineRule="exact"/>
        <w:ind w:firstLine="640"/>
        <w:rPr>
          <w:rFonts w:ascii="仿宋_GB2312" w:hAnsi="仿宋" w:eastAsia="仿宋_GB2312"/>
          <w:sz w:val="32"/>
          <w:szCs w:val="32"/>
        </w:rPr>
      </w:pPr>
      <w:r>
        <w:rPr>
          <w:rFonts w:eastAsia="仿宋"/>
          <w:sz w:val="32"/>
          <w:szCs w:val="32"/>
        </w:rPr>
        <w:t>202</w:t>
      </w:r>
      <w:r>
        <w:rPr>
          <w:rFonts w:hint="eastAsia" w:eastAsia="仿宋"/>
          <w:sz w:val="32"/>
          <w:szCs w:val="32"/>
        </w:rPr>
        <w:t>4</w:t>
      </w:r>
      <w:r>
        <w:rPr>
          <w:rFonts w:hint="eastAsia" w:ascii="仿宋_GB2312" w:hAnsi="仿宋" w:eastAsia="仿宋_GB2312"/>
          <w:sz w:val="32"/>
          <w:szCs w:val="32"/>
        </w:rPr>
        <w:t>年度“三公”经费财政拨款支出决算为</w:t>
      </w:r>
      <w:r>
        <w:rPr>
          <w:rFonts w:hint="eastAsia" w:eastAsia="仿宋_GB2312"/>
          <w:sz w:val="32"/>
          <w:szCs w:val="32"/>
        </w:rPr>
        <w:t>1.85</w:t>
      </w:r>
      <w:r>
        <w:rPr>
          <w:rFonts w:hint="eastAsia" w:ascii="仿宋_GB2312" w:hAnsi="仿宋" w:eastAsia="仿宋_GB2312"/>
          <w:sz w:val="32"/>
          <w:szCs w:val="32"/>
        </w:rPr>
        <w:t>万元，完成预算</w:t>
      </w:r>
      <w:r>
        <w:rPr>
          <w:rFonts w:eastAsia="仿宋_GB2312"/>
          <w:sz w:val="32"/>
          <w:szCs w:val="32"/>
        </w:rPr>
        <w:t>100%</w:t>
      </w:r>
      <w:r>
        <w:rPr>
          <w:rFonts w:hint="eastAsia" w:ascii="仿宋_GB2312" w:hAnsi="仿宋" w:eastAsia="仿宋_GB2312"/>
          <w:sz w:val="32"/>
          <w:szCs w:val="32"/>
        </w:rPr>
        <w:t>，较上年度减少</w:t>
      </w:r>
      <w:r>
        <w:rPr>
          <w:rFonts w:hint="eastAsia" w:eastAsia="仿宋_GB2312"/>
          <w:sz w:val="32"/>
          <w:szCs w:val="32"/>
        </w:rPr>
        <w:t>0.57</w:t>
      </w:r>
      <w:r>
        <w:rPr>
          <w:rFonts w:hint="eastAsia" w:ascii="仿宋_GB2312" w:hAnsi="仿宋" w:eastAsia="仿宋_GB2312"/>
          <w:sz w:val="32"/>
          <w:szCs w:val="32"/>
        </w:rPr>
        <w:t>万元，下降</w:t>
      </w:r>
      <w:r>
        <w:rPr>
          <w:rFonts w:hint="eastAsia" w:eastAsia="仿宋_GB2312"/>
          <w:sz w:val="32"/>
          <w:szCs w:val="32"/>
        </w:rPr>
        <w:t>23.55</w:t>
      </w:r>
      <w:r>
        <w:rPr>
          <w:rFonts w:eastAsia="仿宋_GB2312"/>
          <w:sz w:val="32"/>
          <w:szCs w:val="32"/>
        </w:rPr>
        <w:t>%</w:t>
      </w:r>
      <w:r>
        <w:rPr>
          <w:rFonts w:hint="eastAsia" w:ascii="仿宋_GB2312" w:hAnsi="仿宋" w:eastAsia="仿宋_GB2312"/>
          <w:sz w:val="32"/>
          <w:szCs w:val="32"/>
        </w:rPr>
        <w:t>，决算数与预算数持平。</w:t>
      </w:r>
    </w:p>
    <w:p w14:paraId="46E36F23">
      <w:pPr>
        <w:spacing w:line="600" w:lineRule="exact"/>
        <w:ind w:firstLine="640"/>
        <w:outlineLvl w:val="2"/>
        <w:rPr>
          <w:rFonts w:ascii="楷体_GB2312" w:hAnsi="仿宋" w:eastAsia="楷体_GB2312"/>
          <w:sz w:val="32"/>
          <w:szCs w:val="32"/>
        </w:rPr>
      </w:pPr>
      <w:bookmarkStart w:id="24" w:name="_Toc208562122"/>
      <w:r>
        <w:rPr>
          <w:rFonts w:hint="eastAsia" w:ascii="楷体_GB2312" w:hAnsi="仿宋" w:eastAsia="楷体_GB2312"/>
          <w:sz w:val="32"/>
          <w:szCs w:val="32"/>
        </w:rPr>
        <w:t>（二）“三公”经费财政拨款支出决算具体情况说明</w:t>
      </w:r>
      <w:bookmarkEnd w:id="24"/>
    </w:p>
    <w:p w14:paraId="09CF5505">
      <w:pPr>
        <w:spacing w:line="600" w:lineRule="exact"/>
        <w:ind w:firstLine="640"/>
        <w:rPr>
          <w:rFonts w:ascii="仿宋" w:hAnsi="仿宋" w:eastAsia="仿宋"/>
          <w:sz w:val="32"/>
          <w:szCs w:val="32"/>
        </w:rPr>
      </w:pP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年度“三公”经费财政拨款支出决算中，因公出国（境）费支出决算</w:t>
      </w:r>
      <w:r>
        <w:rPr>
          <w:rFonts w:eastAsia="仿宋_GB2312"/>
          <w:sz w:val="32"/>
          <w:szCs w:val="32"/>
        </w:rPr>
        <w:t>0</w:t>
      </w:r>
      <w:r>
        <w:rPr>
          <w:rFonts w:hint="eastAsia" w:ascii="仿宋_GB2312" w:hAnsi="仿宋" w:eastAsia="仿宋_GB2312"/>
          <w:sz w:val="32"/>
          <w:szCs w:val="32"/>
        </w:rPr>
        <w:t>万元，占</w:t>
      </w:r>
      <w:r>
        <w:rPr>
          <w:rFonts w:eastAsia="仿宋_GB2312"/>
          <w:sz w:val="32"/>
          <w:szCs w:val="32"/>
        </w:rPr>
        <w:t>0%</w:t>
      </w:r>
      <w:r>
        <w:rPr>
          <w:rFonts w:hint="eastAsia" w:ascii="仿宋_GB2312" w:hAnsi="仿宋" w:eastAsia="仿宋_GB2312"/>
          <w:sz w:val="32"/>
          <w:szCs w:val="32"/>
        </w:rPr>
        <w:t>；公务用车购置及运行维护费支出决算</w:t>
      </w:r>
      <w:r>
        <w:rPr>
          <w:rFonts w:eastAsia="仿宋_GB2312"/>
          <w:sz w:val="32"/>
          <w:szCs w:val="32"/>
        </w:rPr>
        <w:t>1</w:t>
      </w:r>
      <w:r>
        <w:rPr>
          <w:rFonts w:hint="eastAsia" w:ascii="仿宋_GB2312" w:hAnsi="仿宋" w:eastAsia="仿宋_GB2312"/>
          <w:sz w:val="32"/>
          <w:szCs w:val="32"/>
        </w:rPr>
        <w:t>万元，占</w:t>
      </w:r>
      <w:r>
        <w:rPr>
          <w:rFonts w:hint="eastAsia" w:eastAsia="仿宋_GB2312"/>
          <w:sz w:val="32"/>
          <w:szCs w:val="32"/>
        </w:rPr>
        <w:t>54.05</w:t>
      </w:r>
      <w:r>
        <w:rPr>
          <w:rFonts w:eastAsia="仿宋_GB2312"/>
          <w:sz w:val="32"/>
          <w:szCs w:val="32"/>
        </w:rPr>
        <w:t>%</w:t>
      </w:r>
      <w:r>
        <w:rPr>
          <w:rFonts w:hint="eastAsia" w:ascii="仿宋_GB2312" w:hAnsi="仿宋" w:eastAsia="仿宋_GB2312"/>
          <w:sz w:val="32"/>
          <w:szCs w:val="32"/>
        </w:rPr>
        <w:t>；公务接待费支出决算</w:t>
      </w:r>
      <w:r>
        <w:rPr>
          <w:rFonts w:hint="eastAsia" w:eastAsia="仿宋_GB2312"/>
          <w:sz w:val="32"/>
          <w:szCs w:val="32"/>
        </w:rPr>
        <w:t>0.85</w:t>
      </w:r>
      <w:r>
        <w:rPr>
          <w:rFonts w:hint="eastAsia" w:ascii="仿宋_GB2312" w:hAnsi="仿宋" w:eastAsia="仿宋_GB2312"/>
          <w:sz w:val="32"/>
          <w:szCs w:val="32"/>
        </w:rPr>
        <w:t>万元，占</w:t>
      </w:r>
      <w:r>
        <w:rPr>
          <w:rFonts w:hint="eastAsia" w:eastAsia="仿宋_GB2312"/>
          <w:sz w:val="32"/>
          <w:szCs w:val="32"/>
        </w:rPr>
        <w:t>45.95</w:t>
      </w:r>
      <w:r>
        <w:rPr>
          <w:rFonts w:eastAsia="仿宋_GB2312"/>
          <w:sz w:val="32"/>
          <w:szCs w:val="32"/>
        </w:rPr>
        <w:t>%</w:t>
      </w:r>
      <w:r>
        <w:rPr>
          <w:rFonts w:hint="eastAsia" w:eastAsia="仿宋_GB2312"/>
          <w:sz w:val="32"/>
          <w:szCs w:val="32"/>
        </w:rPr>
        <w:t>。</w:t>
      </w:r>
      <w:r>
        <w:rPr>
          <w:rFonts w:hint="eastAsia" w:ascii="仿宋_GB2312" w:hAnsi="仿宋" w:eastAsia="仿宋_GB2312"/>
          <w:sz w:val="32"/>
          <w:szCs w:val="32"/>
        </w:rPr>
        <w:t>具体情况如下</w:t>
      </w:r>
      <w:r>
        <w:rPr>
          <w:rFonts w:hint="eastAsia" w:ascii="仿宋" w:hAnsi="仿宋" w:eastAsia="仿宋"/>
          <w:sz w:val="32"/>
          <w:szCs w:val="32"/>
        </w:rPr>
        <w:t>：</w:t>
      </w:r>
    </w:p>
    <w:p w14:paraId="5C69034C">
      <w:r>
        <w:drawing>
          <wp:inline distT="0" distB="0" distL="0" distR="0">
            <wp:extent cx="5188585" cy="2631440"/>
            <wp:effectExtent l="19050" t="0" r="11596"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A3B5E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1.因公出国（境）经费支出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r>
        <w:rPr>
          <w:rStyle w:val="20"/>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0</w:t>
      </w:r>
      <w:r>
        <w:rPr>
          <w:rStyle w:val="20"/>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次，出国（境）</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人。因公出国（境）支出决算与2023年持平。</w:t>
      </w:r>
    </w:p>
    <w:p w14:paraId="4B2E439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2.公务用车购置及运行维护费支出</w:t>
      </w:r>
      <w:r>
        <w:rPr>
          <w:rFonts w:hint="default" w:ascii="Times New Roman" w:hAnsi="Times New Roman" w:cs="Times New Roman"/>
          <w:sz w:val="32"/>
          <w:szCs w:val="32"/>
        </w:rPr>
        <w:t>1</w:t>
      </w:r>
      <w:r>
        <w:rPr>
          <w:rFonts w:hint="default" w:ascii="Times New Roman" w:hAnsi="Times New Roman" w:eastAsia="仿宋_GB2312" w:cs="Times New Roman"/>
          <w:sz w:val="32"/>
          <w:szCs w:val="32"/>
        </w:rPr>
        <w:t>万元,</w:t>
      </w:r>
      <w:r>
        <w:rPr>
          <w:rStyle w:val="20"/>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100</w:t>
      </w:r>
      <w:r>
        <w:rPr>
          <w:rStyle w:val="20"/>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公务用车购置及运行维护费支出决算与2023年持平。</w:t>
      </w:r>
    </w:p>
    <w:p w14:paraId="7461A1E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万元。截至2024年12月31日，单位共有公务用车1辆，其中：人防车1辆。</w:t>
      </w:r>
    </w:p>
    <w:p w14:paraId="3A8AB73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default" w:ascii="Times New Roman" w:hAnsi="Times New Roman" w:cs="Times New Roman"/>
          <w:sz w:val="32"/>
          <w:szCs w:val="32"/>
        </w:rPr>
        <w:t>1</w:t>
      </w:r>
      <w:r>
        <w:rPr>
          <w:rFonts w:hint="default" w:ascii="Times New Roman" w:hAnsi="Times New Roman" w:eastAsia="仿宋_GB2312" w:cs="Times New Roman"/>
          <w:sz w:val="32"/>
          <w:szCs w:val="32"/>
        </w:rPr>
        <w:t>万元。主要用于特种车人防车（具体工作）等所需的公务用车燃料费、维修费、过路过桥费、保险费等支出。</w:t>
      </w:r>
    </w:p>
    <w:p w14:paraId="0BAAF50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3.公务接待费支出</w:t>
      </w:r>
      <w:r>
        <w:rPr>
          <w:rFonts w:hint="default" w:ascii="Times New Roman" w:hAnsi="Times New Roman" w:cs="Times New Roman"/>
          <w:sz w:val="32"/>
          <w:szCs w:val="32"/>
        </w:rPr>
        <w:t>0.85</w:t>
      </w:r>
      <w:r>
        <w:rPr>
          <w:rFonts w:hint="default" w:ascii="Times New Roman" w:hAnsi="Times New Roman" w:eastAsia="仿宋_GB2312" w:cs="Times New Roman"/>
          <w:sz w:val="32"/>
          <w:szCs w:val="32"/>
        </w:rPr>
        <w:t>万元，</w:t>
      </w:r>
      <w:r>
        <w:rPr>
          <w:rStyle w:val="20"/>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100%</w:t>
      </w:r>
      <w:r>
        <w:rPr>
          <w:rStyle w:val="20"/>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公务接待费支出决算比2023年度减少0.57万元，下降</w:t>
      </w:r>
      <w:r>
        <w:rPr>
          <w:rFonts w:hint="default" w:ascii="Times New Roman" w:hAnsi="Times New Roman" w:eastAsia="仿宋" w:cs="Times New Roman"/>
          <w:sz w:val="32"/>
          <w:szCs w:val="32"/>
        </w:rPr>
        <w:t>40.14</w:t>
      </w:r>
      <w:r>
        <w:rPr>
          <w:rFonts w:hint="default" w:ascii="Times New Roman" w:hAnsi="Times New Roman" w:eastAsia="仿宋_GB2312" w:cs="Times New Roman"/>
          <w:sz w:val="32"/>
          <w:szCs w:val="32"/>
        </w:rPr>
        <w:t>%。主要原因是贯彻落实党中央国务院关于“政府要带头过紧日子”的思想，控制相关经费支出。其中：</w:t>
      </w:r>
    </w:p>
    <w:p w14:paraId="100D792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国内公务接待支出0.85</w:t>
      </w:r>
      <w:r>
        <w:rPr>
          <w:rFonts w:hint="default" w:ascii="Times New Roman" w:hAnsi="Times New Roman" w:eastAsia="仿宋_GB2312" w:cs="Times New Roman"/>
          <w:sz w:val="32"/>
          <w:szCs w:val="32"/>
        </w:rPr>
        <w:t>万元，主要用于老旧小区改造工作、住房核验工作、建设工程安全监管、乡镇污水处理设施建设工作、市容秩序和环境卫生检查工作等(执行公务、开展业务活动开支的交通费、住宿费、用餐费等)。国内公务接待11批次，73人次（不包括陪同人员），共计支出0.85万元。</w:t>
      </w:r>
      <w:bookmarkStart w:id="55" w:name="_GoBack"/>
      <w:bookmarkEnd w:id="55"/>
    </w:p>
    <w:p w14:paraId="4B33F2D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外事接待支出0万元，</w:t>
      </w:r>
      <w:r>
        <w:rPr>
          <w:rFonts w:hint="default" w:ascii="Times New Roman" w:hAnsi="Times New Roman" w:eastAsia="仿宋_GB2312" w:cs="Times New Roman"/>
          <w:sz w:val="32"/>
          <w:szCs w:val="32"/>
        </w:rPr>
        <w:t>外事接待0批次，0人次，共计支出0万元。</w:t>
      </w:r>
    </w:p>
    <w:p w14:paraId="764F2632">
      <w:pPr>
        <w:spacing w:line="600" w:lineRule="exact"/>
        <w:rPr>
          <w:rFonts w:ascii="黑体" w:hAnsi="黑体" w:eastAsia="黑体"/>
          <w:sz w:val="32"/>
          <w:szCs w:val="32"/>
        </w:rPr>
      </w:pPr>
      <w:bookmarkStart w:id="25" w:name="_Toc208562123"/>
      <w:r>
        <w:rPr>
          <w:rFonts w:hint="eastAsia" w:ascii="黑体" w:hAnsi="黑体" w:eastAsia="黑体"/>
          <w:sz w:val="32"/>
          <w:szCs w:val="32"/>
        </w:rPr>
        <w:t xml:space="preserve">    八、政府性基金预算支出决算情况说明</w:t>
      </w:r>
      <w:bookmarkEnd w:id="25"/>
    </w:p>
    <w:p w14:paraId="413841D1">
      <w:pPr>
        <w:spacing w:line="600" w:lineRule="exact"/>
        <w:ind w:firstLine="640"/>
        <w:rPr>
          <w:rFonts w:ascii="仿宋_GB2312" w:eastAsia="仿宋_GB2312"/>
          <w:sz w:val="32"/>
          <w:szCs w:val="32"/>
        </w:rPr>
      </w:pPr>
      <w:r>
        <w:rPr>
          <w:rFonts w:eastAsia="仿宋_GB2312"/>
          <w:sz w:val="32"/>
          <w:szCs w:val="32"/>
        </w:rPr>
        <w:t>2024</w:t>
      </w:r>
      <w:r>
        <w:rPr>
          <w:rFonts w:hint="eastAsia" w:ascii="仿宋_GB2312" w:eastAsia="仿宋_GB2312"/>
          <w:sz w:val="32"/>
          <w:szCs w:val="32"/>
        </w:rPr>
        <w:t>年度政府性基金预算财政拨款支出</w:t>
      </w:r>
      <w:r>
        <w:rPr>
          <w:rFonts w:hint="eastAsia"/>
          <w:sz w:val="32"/>
          <w:szCs w:val="32"/>
        </w:rPr>
        <w:t>5552.56</w:t>
      </w:r>
      <w:r>
        <w:rPr>
          <w:rFonts w:hint="eastAsia" w:ascii="仿宋_GB2312" w:eastAsia="仿宋_GB2312"/>
          <w:sz w:val="32"/>
          <w:szCs w:val="32"/>
        </w:rPr>
        <w:t>万元，占本年支出合计</w:t>
      </w:r>
      <w:r>
        <w:rPr>
          <w:rFonts w:hint="eastAsia"/>
          <w:sz w:val="32"/>
          <w:szCs w:val="32"/>
        </w:rPr>
        <w:t>的48.09%</w:t>
      </w:r>
      <w:r>
        <w:rPr>
          <w:rFonts w:hint="eastAsia" w:ascii="仿宋_GB2312" w:eastAsia="仿宋_GB2312"/>
          <w:sz w:val="32"/>
          <w:szCs w:val="32"/>
        </w:rPr>
        <w:t>。与</w:t>
      </w:r>
      <w:r>
        <w:rPr>
          <w:rFonts w:hint="eastAsia"/>
          <w:sz w:val="32"/>
          <w:szCs w:val="32"/>
        </w:rPr>
        <w:t>2023</w:t>
      </w:r>
      <w:r>
        <w:rPr>
          <w:rFonts w:hint="eastAsia" w:ascii="仿宋_GB2312" w:eastAsia="仿宋_GB2312"/>
          <w:sz w:val="32"/>
          <w:szCs w:val="32"/>
        </w:rPr>
        <w:t>年相比，政府性基金预算财政拨款支出增加</w:t>
      </w:r>
      <w:r>
        <w:rPr>
          <w:rFonts w:hint="eastAsia"/>
          <w:sz w:val="32"/>
          <w:szCs w:val="32"/>
        </w:rPr>
        <w:t>322.52</w:t>
      </w:r>
      <w:r>
        <w:rPr>
          <w:rFonts w:hint="eastAsia" w:ascii="仿宋_GB2312" w:eastAsia="仿宋_GB2312"/>
          <w:sz w:val="32"/>
          <w:szCs w:val="32"/>
        </w:rPr>
        <w:t>万元，增长</w:t>
      </w:r>
      <w:r>
        <w:rPr>
          <w:rFonts w:hint="eastAsia"/>
          <w:sz w:val="32"/>
          <w:szCs w:val="32"/>
        </w:rPr>
        <w:t>6.17%，</w:t>
      </w:r>
      <w:r>
        <w:rPr>
          <w:rFonts w:hint="eastAsia" w:ascii="仿宋_GB2312" w:eastAsia="仿宋_GB2312"/>
          <w:sz w:val="32"/>
          <w:szCs w:val="32"/>
        </w:rPr>
        <w:t>主要变动原因是</w:t>
      </w:r>
      <w:r>
        <w:rPr>
          <w:rFonts w:eastAsia="仿宋_GB2312"/>
          <w:sz w:val="32"/>
          <w:szCs w:val="32"/>
        </w:rPr>
        <w:t>2024</w:t>
      </w:r>
      <w:r>
        <w:rPr>
          <w:rFonts w:hint="eastAsia" w:ascii="仿宋_GB2312" w:eastAsia="仿宋_GB2312"/>
          <w:sz w:val="32"/>
          <w:szCs w:val="32"/>
        </w:rPr>
        <w:t>年新增黄丹片区垃圾焚烧处理清运费，以及城市污水处理厂运行费每月增加</w:t>
      </w:r>
      <w:r>
        <w:rPr>
          <w:rFonts w:eastAsia="仿宋_GB2312"/>
          <w:sz w:val="32"/>
          <w:szCs w:val="32"/>
        </w:rPr>
        <w:t>20</w:t>
      </w:r>
      <w:r>
        <w:rPr>
          <w:rFonts w:hint="eastAsia" w:ascii="仿宋_GB2312" w:eastAsia="仿宋_GB2312"/>
          <w:sz w:val="32"/>
          <w:szCs w:val="32"/>
        </w:rPr>
        <w:t>万元，此项目均为政府性基金预算。</w:t>
      </w:r>
    </w:p>
    <w:p w14:paraId="69807588">
      <w:pPr>
        <w:spacing w:line="600" w:lineRule="exact"/>
        <w:rPr>
          <w:rStyle w:val="32"/>
          <w:rFonts w:ascii="黑体" w:hAnsi="黑体" w:eastAsia="黑体"/>
          <w:b w:val="0"/>
        </w:rPr>
      </w:pPr>
      <w:bookmarkStart w:id="26" w:name="_Toc208562124"/>
      <w:r>
        <w:rPr>
          <w:rStyle w:val="32"/>
          <w:rFonts w:hint="eastAsia" w:ascii="黑体" w:hAnsi="黑体" w:eastAsia="黑体"/>
          <w:b w:val="0"/>
        </w:rPr>
        <w:t xml:space="preserve">    九、国有资本经营预算支出决算情况说明</w:t>
      </w:r>
      <w:bookmarkEnd w:id="26"/>
    </w:p>
    <w:p w14:paraId="42B956F7">
      <w:pPr>
        <w:spacing w:line="600" w:lineRule="exact"/>
        <w:ind w:firstLine="640"/>
        <w:rPr>
          <w:rFonts w:ascii="仿宋_GB2312" w:eastAsia="仿宋_GB2312"/>
          <w:sz w:val="32"/>
          <w:szCs w:val="32"/>
        </w:rPr>
      </w:pPr>
      <w:r>
        <w:rPr>
          <w:rFonts w:hint="eastAsia" w:ascii="仿宋_GB2312" w:eastAsia="仿宋_GB2312"/>
          <w:sz w:val="32"/>
          <w:szCs w:val="32"/>
        </w:rPr>
        <w:t>2024年度国有资本经营预算财政拨款支出</w:t>
      </w:r>
      <w:r>
        <w:rPr>
          <w:sz w:val="32"/>
          <w:szCs w:val="32"/>
        </w:rPr>
        <w:t>0</w:t>
      </w:r>
      <w:r>
        <w:rPr>
          <w:rFonts w:hint="eastAsia" w:ascii="仿宋_GB2312" w:eastAsia="仿宋_GB2312"/>
          <w:sz w:val="32"/>
          <w:szCs w:val="32"/>
        </w:rPr>
        <w:t>万元。</w:t>
      </w:r>
      <w:bookmarkStart w:id="27" w:name="_Toc208562125"/>
    </w:p>
    <w:p w14:paraId="7C01171A">
      <w:pPr>
        <w:spacing w:line="600" w:lineRule="exact"/>
        <w:ind w:firstLine="640"/>
        <w:rPr>
          <w:rFonts w:ascii="仿宋_GB2312" w:eastAsia="仿宋_GB2312"/>
          <w:sz w:val="32"/>
          <w:szCs w:val="32"/>
        </w:rPr>
      </w:pPr>
      <w:r>
        <w:rPr>
          <w:rFonts w:hint="eastAsia" w:ascii="黑体" w:hAnsi="黑体" w:eastAsia="黑体"/>
          <w:sz w:val="32"/>
          <w:szCs w:val="32"/>
        </w:rPr>
        <w:t>十、其他重要事项的情况说明</w:t>
      </w:r>
      <w:bookmarkEnd w:id="27"/>
    </w:p>
    <w:p w14:paraId="415BA062">
      <w:pPr>
        <w:spacing w:line="600" w:lineRule="exact"/>
        <w:ind w:firstLine="640" w:firstLineChars="200"/>
        <w:outlineLvl w:val="2"/>
        <w:rPr>
          <w:rFonts w:ascii="楷体_GB2312" w:hAnsi="仿宋" w:eastAsia="楷体_GB2312"/>
          <w:sz w:val="32"/>
          <w:szCs w:val="32"/>
        </w:rPr>
      </w:pPr>
      <w:bookmarkStart w:id="28" w:name="_Toc208562126"/>
      <w:r>
        <w:rPr>
          <w:rFonts w:hint="eastAsia" w:ascii="楷体_GB2312" w:hAnsi="仿宋" w:eastAsia="楷体_GB2312"/>
          <w:sz w:val="32"/>
          <w:szCs w:val="32"/>
        </w:rPr>
        <w:t>（一）机关运行经费支出情况</w:t>
      </w:r>
      <w:bookmarkEnd w:id="28"/>
    </w:p>
    <w:p w14:paraId="0002FDC9">
      <w:pPr>
        <w:spacing w:line="600" w:lineRule="exact"/>
        <w:ind w:firstLine="640" w:firstLineChars="200"/>
        <w:rPr>
          <w:rFonts w:ascii="仿宋_GB2312" w:eastAsia="仿宋_GB2312"/>
          <w:sz w:val="32"/>
          <w:szCs w:val="32"/>
        </w:rPr>
      </w:pPr>
      <w:r>
        <w:rPr>
          <w:rFonts w:eastAsia="仿宋_GB2312"/>
          <w:sz w:val="32"/>
          <w:szCs w:val="32"/>
        </w:rPr>
        <w:t>202</w:t>
      </w:r>
      <w:r>
        <w:rPr>
          <w:rFonts w:hint="eastAsia" w:eastAsia="仿宋_GB2312"/>
          <w:sz w:val="32"/>
          <w:szCs w:val="32"/>
        </w:rPr>
        <w:t>4</w:t>
      </w:r>
      <w:r>
        <w:rPr>
          <w:rFonts w:hint="eastAsia" w:ascii="仿宋_GB2312" w:eastAsia="仿宋_GB2312"/>
          <w:sz w:val="32"/>
          <w:szCs w:val="32"/>
        </w:rPr>
        <w:t>年度，沐川县住房和城乡建设局机关运行经费支出</w:t>
      </w:r>
      <w:r>
        <w:rPr>
          <w:rFonts w:hint="eastAsia" w:eastAsia="仿宋_GB2312"/>
          <w:sz w:val="32"/>
          <w:szCs w:val="32"/>
        </w:rPr>
        <w:t>103.89</w:t>
      </w:r>
      <w:r>
        <w:rPr>
          <w:rFonts w:hint="eastAsia" w:ascii="仿宋_GB2312" w:eastAsia="仿宋_GB2312"/>
          <w:sz w:val="32"/>
          <w:szCs w:val="32"/>
        </w:rPr>
        <w:t>万元，比</w:t>
      </w:r>
      <w:r>
        <w:rPr>
          <w:rFonts w:eastAsia="仿宋_GB2312"/>
          <w:sz w:val="32"/>
          <w:szCs w:val="32"/>
        </w:rPr>
        <w:t>202</w:t>
      </w:r>
      <w:r>
        <w:rPr>
          <w:rFonts w:hint="eastAsia" w:eastAsia="仿宋_GB2312"/>
          <w:sz w:val="32"/>
          <w:szCs w:val="32"/>
        </w:rPr>
        <w:t>3</w:t>
      </w:r>
      <w:r>
        <w:rPr>
          <w:rFonts w:hint="eastAsia" w:ascii="仿宋_GB2312" w:eastAsia="仿宋_GB2312"/>
          <w:sz w:val="32"/>
          <w:szCs w:val="32"/>
        </w:rPr>
        <w:t>年度减少</w:t>
      </w:r>
      <w:r>
        <w:rPr>
          <w:rFonts w:hint="eastAsia" w:eastAsia="仿宋_GB2312"/>
          <w:sz w:val="32"/>
          <w:szCs w:val="32"/>
        </w:rPr>
        <w:t>1.15</w:t>
      </w:r>
      <w:r>
        <w:rPr>
          <w:rFonts w:hint="eastAsia" w:ascii="仿宋_GB2312" w:eastAsia="仿宋_GB2312"/>
          <w:sz w:val="32"/>
          <w:szCs w:val="32"/>
        </w:rPr>
        <w:t>万元，下降</w:t>
      </w:r>
      <w:r>
        <w:rPr>
          <w:rFonts w:hint="eastAsia" w:eastAsia="仿宋_GB2312"/>
          <w:sz w:val="32"/>
          <w:szCs w:val="32"/>
        </w:rPr>
        <w:t>1.09</w:t>
      </w:r>
      <w:r>
        <w:rPr>
          <w:rFonts w:eastAsia="仿宋_GB2312"/>
          <w:sz w:val="32"/>
          <w:szCs w:val="32"/>
        </w:rPr>
        <w:t>%</w:t>
      </w:r>
      <w:r>
        <w:rPr>
          <w:rFonts w:hint="eastAsia" w:ascii="仿宋_GB2312" w:eastAsia="仿宋_GB2312"/>
          <w:sz w:val="32"/>
          <w:szCs w:val="32"/>
        </w:rPr>
        <w:t>。主要原因：一是</w:t>
      </w:r>
      <w:r>
        <w:rPr>
          <w:rFonts w:eastAsia="仿宋_GB2312"/>
          <w:sz w:val="32"/>
          <w:szCs w:val="32"/>
        </w:rPr>
        <w:t>202</w:t>
      </w:r>
      <w:r>
        <w:rPr>
          <w:rFonts w:hint="eastAsia" w:eastAsia="仿宋_GB2312"/>
          <w:sz w:val="32"/>
          <w:szCs w:val="32"/>
        </w:rPr>
        <w:t>4</w:t>
      </w:r>
      <w:r>
        <w:rPr>
          <w:rFonts w:hint="eastAsia" w:ascii="仿宋_GB2312" w:hAnsi="仿宋" w:eastAsia="仿宋_GB2312"/>
          <w:sz w:val="32"/>
          <w:szCs w:val="32"/>
        </w:rPr>
        <w:t>年公务接待减少，三公经费较上年减少</w:t>
      </w:r>
      <w:r>
        <w:rPr>
          <w:rFonts w:eastAsia="仿宋_GB2312"/>
          <w:sz w:val="32"/>
          <w:szCs w:val="32"/>
        </w:rPr>
        <w:t>0.57</w:t>
      </w:r>
      <w:r>
        <w:rPr>
          <w:rFonts w:hint="eastAsia" w:ascii="仿宋_GB2312" w:hAnsi="仿宋" w:eastAsia="仿宋_GB2312"/>
          <w:sz w:val="32"/>
          <w:szCs w:val="32"/>
        </w:rPr>
        <w:t>万元；二是办公设备购置减少，本年度发生办公设备购置支出</w:t>
      </w:r>
      <w:r>
        <w:rPr>
          <w:rFonts w:eastAsia="仿宋_GB2312"/>
          <w:sz w:val="32"/>
          <w:szCs w:val="32"/>
        </w:rPr>
        <w:t>1.1</w:t>
      </w:r>
      <w:r>
        <w:rPr>
          <w:rFonts w:hint="eastAsia" w:ascii="仿宋_GB2312" w:hAnsi="仿宋" w:eastAsia="仿宋_GB2312"/>
          <w:sz w:val="32"/>
          <w:szCs w:val="32"/>
        </w:rPr>
        <w:t>万元，较上年减少</w:t>
      </w:r>
      <w:r>
        <w:rPr>
          <w:rFonts w:eastAsia="仿宋_GB2312"/>
          <w:sz w:val="32"/>
          <w:szCs w:val="32"/>
        </w:rPr>
        <w:t>1.73</w:t>
      </w:r>
      <w:r>
        <w:rPr>
          <w:rFonts w:hint="eastAsia" w:ascii="仿宋_GB2312" w:hAnsi="仿宋" w:eastAsia="仿宋_GB2312"/>
          <w:sz w:val="32"/>
          <w:szCs w:val="32"/>
        </w:rPr>
        <w:t>万元。</w:t>
      </w:r>
    </w:p>
    <w:p w14:paraId="7011E0F6">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29" w:name="_Toc208562127"/>
      <w:r>
        <w:rPr>
          <w:rFonts w:hint="eastAsia" w:ascii="楷体_GB2312" w:hAnsi="仿宋" w:eastAsia="楷体_GB2312"/>
          <w:sz w:val="32"/>
          <w:szCs w:val="32"/>
        </w:rPr>
        <w:t>（二）政府采购支出情况</w:t>
      </w:r>
      <w:bookmarkEnd w:id="29"/>
    </w:p>
    <w:p w14:paraId="60CD6A69">
      <w:pPr>
        <w:spacing w:line="600" w:lineRule="exact"/>
        <w:ind w:firstLine="640" w:firstLineChars="200"/>
        <w:rPr>
          <w:rFonts w:ascii="仿宋_GB2312" w:eastAsia="仿宋_GB2312"/>
          <w:sz w:val="32"/>
          <w:szCs w:val="32"/>
        </w:rPr>
      </w:pPr>
      <w:r>
        <w:rPr>
          <w:rFonts w:eastAsia="仿宋_GB2312"/>
          <w:sz w:val="32"/>
          <w:szCs w:val="32"/>
        </w:rPr>
        <w:t>202</w:t>
      </w:r>
      <w:r>
        <w:rPr>
          <w:rFonts w:hint="eastAsia" w:eastAsia="仿宋_GB2312"/>
          <w:sz w:val="32"/>
          <w:szCs w:val="32"/>
        </w:rPr>
        <w:t>4</w:t>
      </w:r>
      <w:r>
        <w:rPr>
          <w:rFonts w:hint="eastAsia" w:ascii="仿宋_GB2312" w:eastAsia="仿宋_GB2312"/>
          <w:sz w:val="32"/>
          <w:szCs w:val="32"/>
        </w:rPr>
        <w:t>年度，沐川县住房和城乡建设局政府采购支出总额</w:t>
      </w:r>
      <w:r>
        <w:rPr>
          <w:rFonts w:hint="eastAsia"/>
          <w:sz w:val="32"/>
          <w:szCs w:val="32"/>
        </w:rPr>
        <w:t>0</w:t>
      </w:r>
      <w:r>
        <w:rPr>
          <w:rFonts w:hint="eastAsia" w:ascii="仿宋_GB2312" w:eastAsia="仿宋_GB2312"/>
          <w:sz w:val="32"/>
          <w:szCs w:val="32"/>
        </w:rPr>
        <w:t>万元。</w:t>
      </w:r>
    </w:p>
    <w:p w14:paraId="23243867">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30" w:name="_Toc208562128"/>
      <w:r>
        <w:rPr>
          <w:rFonts w:hint="eastAsia" w:ascii="楷体_GB2312" w:hAnsi="仿宋" w:eastAsia="楷体_GB2312"/>
          <w:sz w:val="32"/>
          <w:szCs w:val="32"/>
        </w:rPr>
        <w:t>（三）国有资产占有使用情况</w:t>
      </w:r>
      <w:bookmarkEnd w:id="30"/>
    </w:p>
    <w:p w14:paraId="769CF177">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eastAsia="仿宋_GB2312"/>
          <w:sz w:val="32"/>
          <w:szCs w:val="32"/>
        </w:rPr>
        <w:t>202</w:t>
      </w:r>
      <w:r>
        <w:rPr>
          <w:rFonts w:hint="eastAsia" w:eastAsia="仿宋_GB2312"/>
          <w:sz w:val="32"/>
          <w:szCs w:val="32"/>
        </w:rPr>
        <w:t>4</w:t>
      </w:r>
      <w:r>
        <w:rPr>
          <w:rFonts w:hint="eastAsia" w:ascii="仿宋_GB2312" w:eastAsia="仿宋_GB2312"/>
          <w:sz w:val="32"/>
          <w:szCs w:val="32"/>
        </w:rPr>
        <w:t>年</w:t>
      </w:r>
      <w:r>
        <w:rPr>
          <w:rFonts w:eastAsia="仿宋_GB2312"/>
          <w:sz w:val="32"/>
          <w:szCs w:val="32"/>
        </w:rPr>
        <w:t>12</w:t>
      </w:r>
      <w:r>
        <w:rPr>
          <w:rFonts w:hint="eastAsia" w:ascii="仿宋_GB2312" w:eastAsia="仿宋_GB2312"/>
          <w:sz w:val="32"/>
          <w:szCs w:val="32"/>
        </w:rPr>
        <w:t>月</w:t>
      </w:r>
      <w:r>
        <w:rPr>
          <w:rFonts w:eastAsia="仿宋_GB2312"/>
          <w:sz w:val="32"/>
          <w:szCs w:val="32"/>
        </w:rPr>
        <w:t>31</w:t>
      </w:r>
      <w:r>
        <w:rPr>
          <w:rFonts w:hint="eastAsia" w:ascii="仿宋_GB2312" w:eastAsia="仿宋_GB2312"/>
          <w:sz w:val="32"/>
          <w:szCs w:val="32"/>
        </w:rPr>
        <w:t>日，沐川县住房和城乡建设局共有车辆</w:t>
      </w:r>
      <w:r>
        <w:rPr>
          <w:rFonts w:eastAsia="仿宋_GB2312"/>
          <w:sz w:val="32"/>
          <w:szCs w:val="32"/>
        </w:rPr>
        <w:t>12</w:t>
      </w:r>
      <w:r>
        <w:rPr>
          <w:rFonts w:hint="eastAsia" w:ascii="仿宋_GB2312" w:eastAsia="仿宋_GB2312"/>
          <w:sz w:val="32"/>
          <w:szCs w:val="32"/>
        </w:rPr>
        <w:t>辆，其中：其他用车</w:t>
      </w:r>
      <w:r>
        <w:rPr>
          <w:rFonts w:eastAsia="仿宋_GB2312"/>
          <w:sz w:val="32"/>
          <w:szCs w:val="32"/>
        </w:rPr>
        <w:t>12</w:t>
      </w:r>
      <w:r>
        <w:rPr>
          <w:rFonts w:hint="eastAsia" w:ascii="仿宋_GB2312" w:eastAsia="仿宋_GB2312"/>
          <w:sz w:val="32"/>
          <w:szCs w:val="32"/>
        </w:rPr>
        <w:t>辆，其他用车主要是用于</w:t>
      </w:r>
      <w:r>
        <w:rPr>
          <w:rFonts w:hint="eastAsia" w:ascii="仿宋_GB2312" w:hAnsi="Cambria" w:eastAsia="仿宋_GB2312" w:cs="仿宋_GB2312"/>
          <w:color w:val="000000"/>
          <w:sz w:val="32"/>
          <w:szCs w:val="32"/>
          <w:lang w:val="zh-CN"/>
        </w:rPr>
        <w:t>环卫特种垃圾车辆、洗扫车、洒水车</w:t>
      </w:r>
      <w:r>
        <w:rPr>
          <w:rFonts w:hint="eastAsia" w:ascii="仿宋_GB2312" w:eastAsia="仿宋_GB2312"/>
          <w:sz w:val="32"/>
          <w:szCs w:val="32"/>
        </w:rPr>
        <w:t>、炮雾车。单价</w:t>
      </w:r>
      <w:r>
        <w:rPr>
          <w:rFonts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w:t>
      </w:r>
      <w:bookmarkStart w:id="31" w:name="_Toc208562129"/>
    </w:p>
    <w:p w14:paraId="2B3E89FC">
      <w:pPr>
        <w:autoSpaceDE w:val="0"/>
        <w:autoSpaceDN w:val="0"/>
        <w:adjustRightInd w:val="0"/>
        <w:spacing w:line="600" w:lineRule="exact"/>
        <w:ind w:firstLine="640" w:firstLineChars="200"/>
        <w:jc w:val="left"/>
        <w:rPr>
          <w:rFonts w:ascii="楷体_GB2312" w:eastAsia="楷体_GB2312"/>
          <w:sz w:val="32"/>
          <w:szCs w:val="32"/>
        </w:rPr>
      </w:pPr>
      <w:r>
        <w:rPr>
          <w:rFonts w:hint="eastAsia" w:ascii="楷体_GB2312" w:hAnsi="仿宋" w:eastAsia="楷体_GB2312"/>
          <w:sz w:val="32"/>
          <w:szCs w:val="32"/>
        </w:rPr>
        <w:t>（四）预算绩效管理情况</w:t>
      </w:r>
      <w:bookmarkEnd w:id="31"/>
    </w:p>
    <w:p w14:paraId="5320689E">
      <w:pPr>
        <w:widowControl/>
        <w:spacing w:line="600" w:lineRule="exact"/>
        <w:ind w:firstLine="640" w:firstLineChars="200"/>
        <w:contextualSpacing/>
        <w:rPr>
          <w:rFonts w:eastAsia="仿宋_GB2312"/>
          <w:sz w:val="32"/>
          <w:szCs w:val="32"/>
        </w:rPr>
      </w:pPr>
      <w:r>
        <w:rPr>
          <w:rFonts w:hint="eastAsia" w:eastAsia="仿宋_GB2312"/>
          <w:sz w:val="32"/>
          <w:szCs w:val="32"/>
        </w:rPr>
        <w:t>本单位对</w:t>
      </w:r>
      <w:r>
        <w:rPr>
          <w:rFonts w:eastAsia="仿宋_GB2312"/>
          <w:sz w:val="32"/>
          <w:szCs w:val="32"/>
        </w:rPr>
        <w:t>2024</w:t>
      </w:r>
      <w:r>
        <w:rPr>
          <w:rFonts w:hint="eastAsia" w:eastAsia="仿宋_GB2312"/>
          <w:sz w:val="32"/>
          <w:szCs w:val="32"/>
        </w:rPr>
        <w:t>年单位整体支出和政府购房补贴、老旧小区改造、节能改造、住建工程建设项目、市政维护费等</w:t>
      </w:r>
      <w:r>
        <w:rPr>
          <w:rFonts w:eastAsia="仿宋_GB2312"/>
          <w:sz w:val="32"/>
          <w:szCs w:val="32"/>
        </w:rPr>
        <w:t>3</w:t>
      </w:r>
      <w:r>
        <w:rPr>
          <w:rFonts w:hint="eastAsia" w:eastAsia="仿宋_GB2312"/>
          <w:sz w:val="32"/>
          <w:szCs w:val="32"/>
        </w:rPr>
        <w:t>3个项目开展了绩效自评。从目标管理分析，严格按照单位职能职责细化量化制定年度绩效目标，全年收入</w:t>
      </w:r>
      <w:r>
        <w:rPr>
          <w:rFonts w:eastAsia="仿宋_GB2312"/>
          <w:sz w:val="32"/>
          <w:szCs w:val="32"/>
        </w:rPr>
        <w:t>11546.91</w:t>
      </w:r>
      <w:r>
        <w:rPr>
          <w:rFonts w:hint="eastAsia" w:eastAsia="仿宋_GB2312"/>
          <w:sz w:val="32"/>
          <w:szCs w:val="32"/>
        </w:rPr>
        <w:t>万元，全年支出决算</w:t>
      </w:r>
      <w:r>
        <w:rPr>
          <w:rFonts w:eastAsia="仿宋_GB2312"/>
          <w:sz w:val="32"/>
          <w:szCs w:val="32"/>
        </w:rPr>
        <w:t>11546.91</w:t>
      </w:r>
      <w:r>
        <w:rPr>
          <w:rFonts w:hint="eastAsia" w:eastAsia="仿宋_GB2312"/>
          <w:sz w:val="32"/>
          <w:szCs w:val="32"/>
        </w:rPr>
        <w:t>万元，执行率</w:t>
      </w:r>
      <w:r>
        <w:rPr>
          <w:rFonts w:eastAsia="仿宋_GB2312"/>
          <w:sz w:val="32"/>
          <w:szCs w:val="32"/>
        </w:rPr>
        <w:t>100%</w:t>
      </w:r>
      <w:r>
        <w:rPr>
          <w:rFonts w:hint="eastAsia" w:eastAsia="仿宋_GB2312"/>
          <w:sz w:val="32"/>
          <w:szCs w:val="32"/>
        </w:rPr>
        <w:t>，整体支出绩效目标实现与预期目标基本相符。从动态调整分析，为保证财政专项经费的使用效益，严格控制公用经费和非额定公用支出，动态开展绩效运行监控，发现问题及时整改，确保年度绩效目标如期实现，保障了机关的日常正常运转。从完成结果分析，</w:t>
      </w:r>
      <w:r>
        <w:rPr>
          <w:rFonts w:eastAsia="仿宋_GB2312"/>
          <w:sz w:val="32"/>
          <w:szCs w:val="32"/>
        </w:rPr>
        <w:t>2024</w:t>
      </w:r>
      <w:r>
        <w:rPr>
          <w:rFonts w:hint="eastAsia" w:eastAsia="仿宋_GB2312"/>
          <w:sz w:val="32"/>
          <w:szCs w:val="32"/>
        </w:rPr>
        <w:t>年单位资金严格落实党政机关过紧日子要求，不存在专项经费用挪用作其他项目支付的情况，认真履行好职能职责，圆满完成了县委、县政府下达的各项业务目标任务。</w:t>
      </w:r>
    </w:p>
    <w:p w14:paraId="35C15E62">
      <w:pPr>
        <w:pStyle w:val="2"/>
        <w:rPr>
          <w:rFonts w:eastAsia="仿宋_GB2312"/>
          <w:sz w:val="32"/>
          <w:szCs w:val="32"/>
        </w:rPr>
      </w:pPr>
    </w:p>
    <w:p w14:paraId="021A1C5E">
      <w:pPr>
        <w:pStyle w:val="3"/>
        <w:ind w:left="420"/>
      </w:pPr>
    </w:p>
    <w:p w14:paraId="020D1636">
      <w:pPr>
        <w:pStyle w:val="3"/>
        <w:ind w:left="420"/>
      </w:pPr>
    </w:p>
    <w:p w14:paraId="7B14FF75">
      <w:pPr>
        <w:pStyle w:val="3"/>
        <w:ind w:left="420"/>
      </w:pPr>
    </w:p>
    <w:p w14:paraId="714029E4">
      <w:pPr>
        <w:pStyle w:val="3"/>
        <w:ind w:left="420"/>
      </w:pPr>
    </w:p>
    <w:p w14:paraId="0AA680CC">
      <w:pPr>
        <w:pStyle w:val="3"/>
        <w:ind w:left="420"/>
      </w:pPr>
    </w:p>
    <w:p w14:paraId="1C6A0978">
      <w:pPr>
        <w:pStyle w:val="3"/>
        <w:ind w:left="420"/>
      </w:pPr>
    </w:p>
    <w:p w14:paraId="72FAE323">
      <w:pPr>
        <w:pStyle w:val="3"/>
        <w:ind w:left="420"/>
      </w:pPr>
    </w:p>
    <w:p w14:paraId="17204124">
      <w:pPr>
        <w:pStyle w:val="3"/>
        <w:ind w:left="420"/>
      </w:pPr>
    </w:p>
    <w:p w14:paraId="32370148">
      <w:pPr>
        <w:pStyle w:val="3"/>
        <w:ind w:left="420"/>
      </w:pPr>
    </w:p>
    <w:p w14:paraId="216D26A1">
      <w:pPr>
        <w:pStyle w:val="3"/>
        <w:ind w:left="420"/>
      </w:pPr>
    </w:p>
    <w:p w14:paraId="62FAECC2">
      <w:pPr>
        <w:pStyle w:val="3"/>
        <w:ind w:left="420"/>
      </w:pPr>
    </w:p>
    <w:p w14:paraId="2914D226">
      <w:pPr>
        <w:pStyle w:val="3"/>
        <w:ind w:left="420"/>
      </w:pPr>
    </w:p>
    <w:p w14:paraId="709C5023">
      <w:pPr>
        <w:pStyle w:val="3"/>
        <w:ind w:left="420"/>
      </w:pPr>
    </w:p>
    <w:p w14:paraId="148389AC">
      <w:pPr>
        <w:pStyle w:val="3"/>
        <w:ind w:left="420"/>
      </w:pPr>
    </w:p>
    <w:p w14:paraId="0293F98C">
      <w:pPr>
        <w:pStyle w:val="3"/>
        <w:ind w:left="420"/>
      </w:pPr>
    </w:p>
    <w:p w14:paraId="276719C3">
      <w:pPr>
        <w:pStyle w:val="3"/>
        <w:ind w:left="420"/>
      </w:pPr>
    </w:p>
    <w:p w14:paraId="1212F422">
      <w:pPr>
        <w:pStyle w:val="3"/>
        <w:ind w:left="420"/>
      </w:pPr>
    </w:p>
    <w:p w14:paraId="6B80B235">
      <w:pPr>
        <w:pStyle w:val="3"/>
        <w:ind w:left="420"/>
      </w:pPr>
    </w:p>
    <w:p w14:paraId="750C05DC">
      <w:pPr>
        <w:pStyle w:val="3"/>
        <w:ind w:left="420"/>
      </w:pPr>
    </w:p>
    <w:p w14:paraId="3B23806C">
      <w:pPr>
        <w:pStyle w:val="3"/>
        <w:ind w:left="420"/>
      </w:pPr>
    </w:p>
    <w:p w14:paraId="4A9008A2">
      <w:pPr>
        <w:pStyle w:val="3"/>
        <w:ind w:left="420"/>
      </w:pPr>
    </w:p>
    <w:p w14:paraId="5F223D9A">
      <w:pPr>
        <w:pStyle w:val="3"/>
        <w:ind w:left="420"/>
      </w:pPr>
    </w:p>
    <w:p w14:paraId="0575A470">
      <w:pPr>
        <w:pStyle w:val="3"/>
        <w:ind w:left="420"/>
      </w:pPr>
    </w:p>
    <w:p w14:paraId="3DA85330">
      <w:pPr>
        <w:pStyle w:val="3"/>
        <w:ind w:left="420"/>
      </w:pPr>
    </w:p>
    <w:p w14:paraId="5D872AAE">
      <w:pPr>
        <w:pStyle w:val="3"/>
        <w:ind w:left="420"/>
      </w:pPr>
    </w:p>
    <w:p w14:paraId="1C83E952">
      <w:pPr>
        <w:pStyle w:val="3"/>
        <w:ind w:left="420"/>
      </w:pPr>
    </w:p>
    <w:p w14:paraId="68983A8A">
      <w:pPr>
        <w:jc w:val="center"/>
        <w:rPr>
          <w:rFonts w:eastAsia="方正小标宋简体" w:cs="方正小标宋简体"/>
          <w:sz w:val="44"/>
          <w:szCs w:val="44"/>
        </w:rPr>
      </w:pPr>
      <w:bookmarkStart w:id="32" w:name="_Toc15377225"/>
      <w:bookmarkStart w:id="33" w:name="_Toc15396613"/>
      <w:bookmarkStart w:id="34" w:name="_Toc208562130"/>
      <w:r>
        <w:rPr>
          <w:rFonts w:hint="eastAsia" w:eastAsia="方正小标宋简体" w:cs="方正小标宋简体"/>
          <w:sz w:val="44"/>
          <w:szCs w:val="44"/>
        </w:rPr>
        <w:t>第三部分名词解释</w:t>
      </w:r>
      <w:bookmarkEnd w:id="32"/>
      <w:bookmarkEnd w:id="33"/>
      <w:bookmarkEnd w:id="34"/>
    </w:p>
    <w:p w14:paraId="04EB578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03D0192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2.其他收入：指单位取得的除上述收入以外的各项收入。</w:t>
      </w:r>
    </w:p>
    <w:p w14:paraId="7A8DDA4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3.年初结转和结余：指以前年度尚未完成、结转到本年按有关规定继续使用的资金。</w:t>
      </w:r>
    </w:p>
    <w:p w14:paraId="07473ED3">
      <w:pPr>
        <w:spacing w:line="600" w:lineRule="exact"/>
        <w:outlineLvl w:val="2"/>
        <w:rPr>
          <w:rStyle w:val="20"/>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sz w:val="32"/>
          <w:szCs w:val="32"/>
        </w:rPr>
        <w:t xml:space="preserve">    </w:t>
      </w:r>
      <w:bookmarkStart w:id="35" w:name="_Toc208562131"/>
      <w:r>
        <w:rPr>
          <w:rStyle w:val="20"/>
          <w:rFonts w:hint="default" w:ascii="Times New Roman" w:hAnsi="Times New Roman" w:eastAsia="仿宋_GB2312" w:cs="Times New Roman"/>
          <w:b w:val="0"/>
          <w:bCs/>
          <w:color w:val="000000"/>
          <w:sz w:val="32"/>
          <w:szCs w:val="32"/>
        </w:rPr>
        <w:t>4.社会保障和就业（类）行政事业单位养老支出（款）机关事业单位基本养老保险缴费支出（项）：指</w:t>
      </w:r>
      <w:r>
        <w:rPr>
          <w:rFonts w:hint="default" w:ascii="Times New Roman" w:hAnsi="Times New Roman" w:eastAsia="仿宋_GB2312" w:cs="Times New Roman"/>
          <w:sz w:val="32"/>
          <w:szCs w:val="32"/>
        </w:rPr>
        <w:t>单位实施养老保险制度由单位缴纳的养老保险费的支出。</w:t>
      </w:r>
      <w:bookmarkEnd w:id="35"/>
    </w:p>
    <w:p w14:paraId="5628CC7F">
      <w:pPr>
        <w:spacing w:line="600" w:lineRule="exact"/>
        <w:outlineLvl w:val="2"/>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 xml:space="preserve">    </w:t>
      </w:r>
      <w:bookmarkStart w:id="36" w:name="_Toc208562132"/>
      <w:r>
        <w:rPr>
          <w:rStyle w:val="20"/>
          <w:rFonts w:hint="default" w:ascii="Times New Roman" w:hAnsi="Times New Roman" w:eastAsia="仿宋_GB2312" w:cs="Times New Roman"/>
          <w:b w:val="0"/>
          <w:bCs/>
          <w:color w:val="000000"/>
          <w:sz w:val="32"/>
          <w:szCs w:val="32"/>
        </w:rPr>
        <w:t>5.社会保障和就业（类）行政事业单位养老支出（款）机关事业单位职业年金缴费支出（项）:</w:t>
      </w:r>
      <w:r>
        <w:rPr>
          <w:rFonts w:hint="default" w:ascii="Times New Roman" w:hAnsi="Times New Roman" w:eastAsia="仿宋_GB2312" w:cs="Times New Roman"/>
          <w:sz w:val="32"/>
          <w:szCs w:val="32"/>
        </w:rPr>
        <w:t>指单位实施养老保险制度由单位实际缴纳的职业年金的支出（含职业年金补记支出）。</w:t>
      </w:r>
      <w:bookmarkEnd w:id="36"/>
    </w:p>
    <w:p w14:paraId="0E8D6A6D">
      <w:pPr>
        <w:pStyle w:val="8"/>
        <w:spacing w:before="93" w:line="600" w:lineRule="exact"/>
        <w:rPr>
          <w:rStyle w:val="20"/>
          <w:rFonts w:hint="default" w:ascii="Times New Roman" w:hAnsi="Times New Roman" w:cs="Times New Roman"/>
          <w:b w:val="0"/>
          <w:bCs/>
          <w:color w:val="000000"/>
          <w:sz w:val="32"/>
          <w:szCs w:val="32"/>
        </w:rPr>
      </w:pPr>
      <w:r>
        <w:rPr>
          <w:rStyle w:val="20"/>
          <w:rFonts w:hint="default" w:ascii="Times New Roman" w:hAnsi="Times New Roman" w:cs="Times New Roman"/>
          <w:b w:val="0"/>
          <w:bCs/>
          <w:color w:val="000000"/>
          <w:sz w:val="32"/>
          <w:szCs w:val="32"/>
        </w:rPr>
        <w:t xml:space="preserve">    6.社会保障和就业（类）行政事业单位养老支出（款）其他行政事业单位养老支出（项）：</w:t>
      </w:r>
      <w:r>
        <w:rPr>
          <w:rFonts w:hint="default" w:ascii="Times New Roman" w:hAnsi="Times New Roman" w:cs="Times New Roman"/>
          <w:sz w:val="32"/>
          <w:szCs w:val="32"/>
        </w:rPr>
        <w:t>指除上述项目外其他用于行政事业单位养老方面的支出。</w:t>
      </w:r>
    </w:p>
    <w:p w14:paraId="70055F91">
      <w:pPr>
        <w:pStyle w:val="8"/>
        <w:spacing w:before="93" w:line="600" w:lineRule="exact"/>
        <w:rPr>
          <w:rStyle w:val="20"/>
          <w:rFonts w:hint="default" w:ascii="Times New Roman" w:hAnsi="Times New Roman" w:cs="Times New Roman"/>
          <w:b w:val="0"/>
          <w:bCs/>
          <w:color w:val="000000"/>
          <w:sz w:val="32"/>
          <w:szCs w:val="32"/>
        </w:rPr>
      </w:pPr>
      <w:r>
        <w:rPr>
          <w:rStyle w:val="20"/>
          <w:rFonts w:hint="default" w:ascii="Times New Roman" w:hAnsi="Times New Roman" w:cs="Times New Roman"/>
          <w:b w:val="0"/>
          <w:bCs/>
          <w:color w:val="000000"/>
          <w:sz w:val="32"/>
          <w:szCs w:val="32"/>
        </w:rPr>
        <w:t xml:space="preserve">    7.社会保障和就业（类）其他社会保障和就业支出（款）其他社会保障和就业支出（项）：</w:t>
      </w:r>
      <w:r>
        <w:rPr>
          <w:rFonts w:hint="default" w:ascii="Times New Roman" w:hAnsi="Times New Roman" w:cs="Times New Roman"/>
          <w:sz w:val="32"/>
          <w:szCs w:val="32"/>
        </w:rPr>
        <w:t>指除上述项目外其他用于</w:t>
      </w:r>
      <w:r>
        <w:rPr>
          <w:rStyle w:val="20"/>
          <w:rFonts w:hint="default" w:ascii="Times New Roman" w:hAnsi="Times New Roman" w:cs="Times New Roman"/>
          <w:b w:val="0"/>
          <w:bCs/>
          <w:color w:val="000000"/>
          <w:sz w:val="32"/>
          <w:szCs w:val="32"/>
        </w:rPr>
        <w:t>社会保障和就业方面的支出。</w:t>
      </w:r>
    </w:p>
    <w:p w14:paraId="1B7CA6D1">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8.</w:t>
      </w:r>
      <w:r>
        <w:rPr>
          <w:rFonts w:hint="default" w:ascii="Times New Roman" w:hAnsi="Times New Roman" w:eastAsia="仿宋_GB2312" w:cs="Times New Roman"/>
          <w:bCs/>
          <w:color w:val="000000"/>
          <w:sz w:val="32"/>
          <w:szCs w:val="32"/>
        </w:rPr>
        <w:t>卫生健康</w:t>
      </w:r>
      <w:r>
        <w:rPr>
          <w:rStyle w:val="20"/>
          <w:rFonts w:hint="default" w:ascii="Times New Roman" w:hAnsi="Times New Roman" w:eastAsia="仿宋_GB2312" w:cs="Times New Roman"/>
          <w:b w:val="0"/>
          <w:bCs/>
          <w:color w:val="000000"/>
          <w:sz w:val="32"/>
          <w:szCs w:val="32"/>
        </w:rPr>
        <w:t>（类</w:t>
      </w:r>
      <w:r>
        <w:rPr>
          <w:rStyle w:val="20"/>
          <w:rFonts w:hint="eastAsia" w:eastAsia="仿宋_GB2312" w:cs="Times New Roman"/>
          <w:b w:val="0"/>
          <w:bCs/>
          <w:color w:val="000000"/>
          <w:sz w:val="32"/>
          <w:szCs w:val="32"/>
          <w:lang w:eastAsia="zh-CN"/>
        </w:rPr>
        <w:t>）</w:t>
      </w:r>
      <w:r>
        <w:rPr>
          <w:rStyle w:val="20"/>
          <w:rFonts w:hint="default" w:ascii="Times New Roman" w:hAnsi="Times New Roman" w:eastAsia="仿宋_GB2312" w:cs="Times New Roman"/>
          <w:b w:val="0"/>
          <w:bCs/>
          <w:color w:val="000000"/>
          <w:sz w:val="32"/>
          <w:szCs w:val="32"/>
        </w:rPr>
        <w:t xml:space="preserve">公共卫生（款）其他公共卫生支出（项）： </w:t>
      </w:r>
      <w:r>
        <w:rPr>
          <w:rFonts w:hint="default" w:ascii="Times New Roman" w:hAnsi="Times New Roman" w:eastAsia="仿宋_GB2312" w:cs="Times New Roman"/>
          <w:sz w:val="32"/>
          <w:szCs w:val="32"/>
        </w:rPr>
        <w:t>指除上述项目外其他用于公共卫生方面的支出。</w:t>
      </w:r>
    </w:p>
    <w:p w14:paraId="1BEB9C69">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Cs/>
          <w:color w:val="000000"/>
          <w:sz w:val="32"/>
          <w:szCs w:val="32"/>
        </w:rPr>
        <w:t>9.</w:t>
      </w:r>
      <w:r>
        <w:rPr>
          <w:rStyle w:val="20"/>
          <w:rFonts w:hint="default" w:ascii="Times New Roman" w:hAnsi="Times New Roman" w:eastAsia="仿宋_GB2312" w:cs="Times New Roman"/>
          <w:b w:val="0"/>
          <w:bCs/>
          <w:color w:val="000000"/>
          <w:sz w:val="32"/>
          <w:szCs w:val="32"/>
        </w:rPr>
        <w:t>卫生健康（类）</w:t>
      </w:r>
      <w:r>
        <w:rPr>
          <w:rStyle w:val="20"/>
          <w:rFonts w:hint="default" w:ascii="Times New Roman" w:hAnsi="Times New Roman" w:eastAsia="仿宋_GB2312" w:cs="Times New Roman"/>
          <w:b w:val="0"/>
          <w:bCs/>
          <w:color w:val="000000"/>
          <w:sz w:val="32"/>
          <w:szCs w:val="32"/>
        </w:rPr>
        <w:t>行政事业单位医疗（款）行政单位医疗（项）：指财政部门安排的行政单位基本医疗保险缴费经费，未参加医疗保险的行政单位的公费医疗经费，按国家规定享受离休人员、红军老战士待遇人员的医疗经费。</w:t>
      </w:r>
    </w:p>
    <w:p w14:paraId="404788F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10.卫生健康</w:t>
      </w:r>
      <w:r>
        <w:rPr>
          <w:rStyle w:val="20"/>
          <w:rFonts w:hint="default" w:ascii="Times New Roman" w:hAnsi="Times New Roman" w:eastAsia="仿宋_GB2312" w:cs="Times New Roman"/>
          <w:b w:val="0"/>
          <w:bCs/>
          <w:color w:val="000000"/>
          <w:sz w:val="32"/>
          <w:szCs w:val="32"/>
        </w:rPr>
        <w:t>（类）行政事业单位医疗（款）事业单位医疗（项）：</w:t>
      </w:r>
      <w:r>
        <w:rPr>
          <w:rFonts w:hint="default" w:ascii="Times New Roman" w:hAnsi="Times New Roman" w:eastAsia="仿宋_GB2312" w:cs="Times New Roman"/>
          <w:sz w:val="32"/>
          <w:szCs w:val="32"/>
        </w:rPr>
        <w:t>指财政部门安排的事业单位基本医疗保险缴费经费，未参加医疗保险的事业单位的公费医疗经费，按国家规定享受离休人员待遇人员的医疗经费。。</w:t>
      </w:r>
    </w:p>
    <w:p w14:paraId="7DCD8748">
      <w:pPr>
        <w:spacing w:line="60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11.卫生健康</w:t>
      </w:r>
      <w:r>
        <w:rPr>
          <w:rStyle w:val="20"/>
          <w:rFonts w:hint="default" w:ascii="Times New Roman" w:hAnsi="Times New Roman" w:eastAsia="仿宋_GB2312" w:cs="Times New Roman"/>
          <w:b w:val="0"/>
          <w:bCs/>
          <w:color w:val="000000"/>
          <w:sz w:val="32"/>
          <w:szCs w:val="32"/>
        </w:rPr>
        <w:t>（类）</w:t>
      </w:r>
      <w:r>
        <w:rPr>
          <w:rFonts w:hint="default" w:ascii="Times New Roman" w:hAnsi="Times New Roman" w:eastAsia="仿宋_GB2312" w:cs="Times New Roman"/>
          <w:sz w:val="32"/>
          <w:szCs w:val="32"/>
        </w:rPr>
        <w:t>行政事业单位医疗（款）公务员医疗补助（项）：</w:t>
      </w:r>
      <w:r>
        <w:rPr>
          <w:rFonts w:hint="default" w:ascii="Times New Roman" w:hAnsi="Times New Roman" w:eastAsia="仿宋_GB2312" w:cs="Times New Roman"/>
          <w:bCs/>
          <w:color w:val="000000"/>
          <w:sz w:val="32"/>
          <w:szCs w:val="32"/>
        </w:rPr>
        <w:t>指财政部门安排的公务员医疗补助经费。</w:t>
      </w:r>
    </w:p>
    <w:p w14:paraId="2EA8A1E6">
      <w:pPr>
        <w:spacing w:line="60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12.节能环保</w:t>
      </w:r>
      <w:r>
        <w:rPr>
          <w:rStyle w:val="20"/>
          <w:rFonts w:hint="default" w:ascii="Times New Roman" w:hAnsi="Times New Roman" w:eastAsia="仿宋_GB2312" w:cs="Times New Roman"/>
          <w:b w:val="0"/>
          <w:bCs/>
          <w:color w:val="000000"/>
          <w:sz w:val="32"/>
          <w:szCs w:val="32"/>
        </w:rPr>
        <w:t>（类）</w:t>
      </w:r>
      <w:r>
        <w:rPr>
          <w:rFonts w:hint="default" w:ascii="Times New Roman" w:hAnsi="Times New Roman" w:eastAsia="仿宋_GB2312" w:cs="Times New Roman"/>
          <w:sz w:val="32"/>
          <w:szCs w:val="32"/>
        </w:rPr>
        <w:t>其他节能环保支出（款）其他节能环保支出（项）：指除上述项目外其他用于节能环保方面的支出。</w:t>
      </w:r>
    </w:p>
    <w:p w14:paraId="458E08F8">
      <w:pPr>
        <w:pStyle w:val="8"/>
        <w:spacing w:before="93" w:line="600" w:lineRule="exact"/>
        <w:rPr>
          <w:rStyle w:val="20"/>
          <w:rFonts w:hint="default" w:ascii="Times New Roman" w:hAnsi="Times New Roman" w:cs="Times New Roman"/>
          <w:b w:val="0"/>
        </w:rPr>
      </w:pPr>
      <w:r>
        <w:rPr>
          <w:rStyle w:val="20"/>
          <w:rFonts w:hint="default" w:ascii="Times New Roman" w:hAnsi="Times New Roman" w:cs="Times New Roman"/>
          <w:b w:val="0"/>
          <w:bCs/>
          <w:color w:val="000000"/>
          <w:sz w:val="32"/>
          <w:szCs w:val="32"/>
        </w:rPr>
        <w:t xml:space="preserve">    13.城乡社区</w:t>
      </w:r>
      <w:r>
        <w:rPr>
          <w:rStyle w:val="20"/>
          <w:rFonts w:hint="default" w:ascii="Times New Roman" w:hAnsi="Times New Roman" w:eastAsia="仿宋_GB2312" w:cs="Times New Roman"/>
          <w:b w:val="0"/>
          <w:bCs/>
          <w:color w:val="000000"/>
          <w:sz w:val="32"/>
          <w:szCs w:val="32"/>
        </w:rPr>
        <w:t>（类）</w:t>
      </w:r>
      <w:r>
        <w:rPr>
          <w:rStyle w:val="20"/>
          <w:rFonts w:hint="default" w:ascii="Times New Roman" w:hAnsi="Times New Roman" w:cs="Times New Roman"/>
          <w:b w:val="0"/>
          <w:bCs/>
          <w:color w:val="000000"/>
          <w:sz w:val="32"/>
          <w:szCs w:val="32"/>
        </w:rPr>
        <w:t>城乡社区管理事务（款）行政运行（项）：</w:t>
      </w:r>
      <w:r>
        <w:rPr>
          <w:rFonts w:hint="default" w:ascii="Times New Roman" w:hAnsi="Times New Roman" w:cs="Times New Roman"/>
          <w:sz w:val="32"/>
          <w:szCs w:val="32"/>
        </w:rPr>
        <w:t>指行政单位及参公管理事业单位的基本支出。</w:t>
      </w:r>
    </w:p>
    <w:p w14:paraId="5503F0C2">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14.城乡社区（类）城乡社区管理事务（款）一般行政管理事务（项）：</w:t>
      </w:r>
      <w:r>
        <w:rPr>
          <w:rFonts w:hint="default" w:ascii="Times New Roman" w:hAnsi="Times New Roman" w:eastAsia="仿宋_GB2312" w:cs="Times New Roman"/>
          <w:sz w:val="32"/>
          <w:szCs w:val="32"/>
        </w:rPr>
        <w:t>指行政单位及参公管理事业单位</w:t>
      </w:r>
      <w:r>
        <w:rPr>
          <w:rStyle w:val="20"/>
          <w:rFonts w:hint="default" w:ascii="Times New Roman" w:hAnsi="Times New Roman" w:eastAsia="仿宋_GB2312" w:cs="Times New Roman"/>
          <w:b w:val="0"/>
          <w:bCs/>
          <w:color w:val="000000"/>
          <w:sz w:val="32"/>
          <w:szCs w:val="32"/>
        </w:rPr>
        <w:t>未单独设置项级科目的其他项目支出。</w:t>
      </w:r>
    </w:p>
    <w:p w14:paraId="798EF06C">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 xml:space="preserve">15.城乡社区（类)城乡社区管理事务（款）工程建设管理（项）：指调控建设市场运行、拟定建设市场法规、实施建筑工程质量、安全、工程勘察设计监管等方面的支出。 </w:t>
      </w:r>
    </w:p>
    <w:p w14:paraId="08AB76AB">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16.城乡社区（类）城乡社区管理事务（款）其他城乡社区管理事务支出（项）：</w:t>
      </w:r>
      <w:r>
        <w:rPr>
          <w:rFonts w:hint="default" w:ascii="Times New Roman" w:hAnsi="Times New Roman" w:eastAsia="仿宋_GB2312" w:cs="Times New Roman"/>
          <w:sz w:val="32"/>
          <w:szCs w:val="32"/>
        </w:rPr>
        <w:t>指除上述项目外其他用于</w:t>
      </w:r>
      <w:r>
        <w:rPr>
          <w:rStyle w:val="20"/>
          <w:rFonts w:hint="default" w:ascii="Times New Roman" w:hAnsi="Times New Roman" w:eastAsia="仿宋_GB2312" w:cs="Times New Roman"/>
          <w:b w:val="0"/>
          <w:bCs/>
          <w:color w:val="000000"/>
          <w:sz w:val="32"/>
          <w:szCs w:val="32"/>
        </w:rPr>
        <w:t>城乡社区管理事务方面的支出。</w:t>
      </w:r>
    </w:p>
    <w:p w14:paraId="5AF680FE">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17.城乡社区（类）城乡社区公共设施（款）其他城乡社区公共设施支出（项）：</w:t>
      </w:r>
      <w:r>
        <w:rPr>
          <w:rFonts w:hint="default" w:ascii="Times New Roman" w:hAnsi="Times New Roman" w:eastAsia="仿宋_GB2312" w:cs="Times New Roman"/>
          <w:sz w:val="32"/>
          <w:szCs w:val="32"/>
        </w:rPr>
        <w:t>指除上述项目外其他用于</w:t>
      </w:r>
      <w:r>
        <w:rPr>
          <w:rStyle w:val="20"/>
          <w:rFonts w:hint="default" w:ascii="Times New Roman" w:hAnsi="Times New Roman" w:eastAsia="仿宋_GB2312" w:cs="Times New Roman"/>
          <w:b w:val="0"/>
          <w:bCs/>
          <w:color w:val="000000"/>
          <w:sz w:val="32"/>
          <w:szCs w:val="32"/>
        </w:rPr>
        <w:t xml:space="preserve">城乡社区公共设施方面的支出。 </w:t>
      </w:r>
    </w:p>
    <w:p w14:paraId="0A3AB532">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18.城乡社区（类）城乡社区环境卫生（款）城乡社区环境卫生（项）：；指城乡社区道路清扫、垃圾清运与处理、公厕建设与维护、园林绿化等方面的支出。</w:t>
      </w:r>
    </w:p>
    <w:p w14:paraId="032874AD">
      <w:pPr>
        <w:spacing w:line="600" w:lineRule="exact"/>
        <w:ind w:firstLine="640" w:firstLineChars="200"/>
        <w:rPr>
          <w:rFonts w:hint="default" w:ascii="Times New Roman" w:hAnsi="Times New Roman" w:eastAsia="仿宋_GB2312" w:cs="Times New Roman"/>
          <w:bCs/>
          <w:color w:val="000000"/>
          <w:sz w:val="32"/>
          <w:szCs w:val="32"/>
        </w:rPr>
      </w:pPr>
      <w:r>
        <w:rPr>
          <w:rStyle w:val="20"/>
          <w:rFonts w:hint="default" w:ascii="Times New Roman" w:hAnsi="Times New Roman" w:eastAsia="仿宋_GB2312" w:cs="Times New Roman"/>
          <w:b w:val="0"/>
          <w:bCs/>
          <w:color w:val="000000"/>
          <w:sz w:val="32"/>
          <w:szCs w:val="32"/>
        </w:rPr>
        <w:t>19.城乡社区（类）其他城乡社区支出（款）其他城乡社区支出（项）：</w:t>
      </w:r>
      <w:r>
        <w:rPr>
          <w:rFonts w:hint="default" w:ascii="Times New Roman" w:hAnsi="Times New Roman" w:eastAsia="仿宋_GB2312" w:cs="Times New Roman"/>
          <w:sz w:val="32"/>
          <w:szCs w:val="32"/>
        </w:rPr>
        <w:t>指除上述项目外其他用于</w:t>
      </w:r>
      <w:r>
        <w:rPr>
          <w:rStyle w:val="20"/>
          <w:rFonts w:hint="default" w:ascii="Times New Roman" w:hAnsi="Times New Roman" w:eastAsia="仿宋_GB2312" w:cs="Times New Roman"/>
          <w:b w:val="0"/>
          <w:bCs/>
          <w:color w:val="000000"/>
          <w:sz w:val="32"/>
          <w:szCs w:val="32"/>
        </w:rPr>
        <w:t>城乡社区方面的支出。</w:t>
      </w:r>
    </w:p>
    <w:p w14:paraId="223AA3DE">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20.农林水支出（类）农业农村（款）其他农业农村支出（项）：</w:t>
      </w:r>
      <w:r>
        <w:rPr>
          <w:rFonts w:hint="default" w:ascii="Times New Roman" w:hAnsi="Times New Roman" w:eastAsia="仿宋_GB2312" w:cs="Times New Roman"/>
          <w:sz w:val="32"/>
          <w:szCs w:val="32"/>
        </w:rPr>
        <w:t>指除上述项目外其他用于</w:t>
      </w:r>
      <w:r>
        <w:rPr>
          <w:rStyle w:val="20"/>
          <w:rFonts w:hint="default" w:ascii="Times New Roman" w:hAnsi="Times New Roman" w:eastAsia="仿宋_GB2312" w:cs="Times New Roman"/>
          <w:b w:val="0"/>
          <w:bCs/>
          <w:color w:val="000000"/>
          <w:sz w:val="32"/>
          <w:szCs w:val="32"/>
        </w:rPr>
        <w:t>农业农村方面的支出。</w:t>
      </w:r>
    </w:p>
    <w:p w14:paraId="6829B17C">
      <w:pPr>
        <w:spacing w:line="600" w:lineRule="exact"/>
        <w:ind w:firstLine="640" w:firstLineChars="200"/>
        <w:rPr>
          <w:rFonts w:hint="default" w:ascii="Times New Roman" w:hAnsi="Times New Roman" w:eastAsia="仿宋_GB2312" w:cs="Times New Roman"/>
          <w:bCs/>
          <w:color w:val="000000"/>
          <w:sz w:val="32"/>
          <w:szCs w:val="32"/>
        </w:rPr>
      </w:pPr>
      <w:r>
        <w:rPr>
          <w:rStyle w:val="20"/>
          <w:rFonts w:hint="default" w:ascii="Times New Roman" w:hAnsi="Times New Roman" w:eastAsia="仿宋_GB2312" w:cs="Times New Roman"/>
          <w:b w:val="0"/>
          <w:bCs/>
          <w:color w:val="000000"/>
          <w:sz w:val="32"/>
          <w:szCs w:val="32"/>
        </w:rPr>
        <w:t>21.农林水支出（类）水利（款）其他水利支出（项）：</w:t>
      </w:r>
      <w:r>
        <w:rPr>
          <w:rFonts w:hint="default" w:ascii="Times New Roman" w:hAnsi="Times New Roman" w:eastAsia="仿宋_GB2312" w:cs="Times New Roman"/>
          <w:sz w:val="32"/>
          <w:szCs w:val="32"/>
        </w:rPr>
        <w:t>指除上述项目外其他用于</w:t>
      </w:r>
      <w:r>
        <w:rPr>
          <w:rStyle w:val="20"/>
          <w:rFonts w:hint="default" w:ascii="Times New Roman" w:hAnsi="Times New Roman" w:eastAsia="仿宋_GB2312" w:cs="Times New Roman"/>
          <w:b w:val="0"/>
          <w:bCs/>
          <w:color w:val="000000"/>
          <w:sz w:val="32"/>
          <w:szCs w:val="32"/>
        </w:rPr>
        <w:t>水利方面的支出。</w:t>
      </w:r>
    </w:p>
    <w:p w14:paraId="353C53D3">
      <w:pPr>
        <w:spacing w:line="600" w:lineRule="exact"/>
        <w:rPr>
          <w:rStyle w:val="20"/>
          <w:rFonts w:hint="default" w:ascii="Times New Roman" w:hAnsi="Times New Roman" w:eastAsia="仿宋_GB2312" w:cs="Times New Roman"/>
          <w:b w:val="0"/>
          <w:bCs/>
          <w:color w:val="000000"/>
          <w:sz w:val="32"/>
          <w:szCs w:val="32"/>
        </w:rPr>
      </w:pPr>
      <w:r>
        <w:rPr>
          <w:rStyle w:val="20"/>
          <w:rFonts w:hint="default" w:ascii="Times New Roman" w:hAnsi="Times New Roman" w:eastAsia="仿宋_GB2312" w:cs="Times New Roman"/>
          <w:b w:val="0"/>
          <w:bCs/>
          <w:color w:val="000000"/>
          <w:sz w:val="32"/>
          <w:szCs w:val="32"/>
        </w:rPr>
        <w:t xml:space="preserve">    22.农林水支出（类）巩固脱贫攻坚成果衔接乡村振兴（款）农村基础设施建设（项）：指农村欠发达地区乡村道路、住房、基本农田、水利设施、人畜饮水、生态环境保护等生产生活条件改善方面的支出。</w:t>
      </w:r>
    </w:p>
    <w:p w14:paraId="3BC7EF37">
      <w:pPr>
        <w:spacing w:line="600" w:lineRule="exact"/>
        <w:ind w:firstLine="640" w:firstLineChars="200"/>
        <w:rPr>
          <w:rStyle w:val="20"/>
          <w:rFonts w:hint="default" w:ascii="Times New Roman" w:hAnsi="Times New Roman" w:eastAsia="仿宋_GB2312" w:cs="Times New Roman"/>
          <w:b w:val="0"/>
          <w:bCs/>
          <w:sz w:val="32"/>
          <w:szCs w:val="32"/>
        </w:rPr>
      </w:pPr>
      <w:r>
        <w:rPr>
          <w:rStyle w:val="20"/>
          <w:rFonts w:hint="default" w:ascii="Times New Roman" w:hAnsi="Times New Roman" w:eastAsia="仿宋_GB2312" w:cs="Times New Roman"/>
          <w:b w:val="0"/>
          <w:bCs/>
          <w:color w:val="000000"/>
          <w:sz w:val="32"/>
          <w:szCs w:val="32"/>
        </w:rPr>
        <w:t>23.</w:t>
      </w:r>
      <w:r>
        <w:rPr>
          <w:rFonts w:hint="default" w:ascii="Times New Roman" w:hAnsi="Times New Roman" w:eastAsia="仿宋_GB2312" w:cs="Times New Roman"/>
          <w:bCs/>
          <w:sz w:val="32"/>
          <w:szCs w:val="32"/>
        </w:rPr>
        <w:t>住房保障（类）保障性安居工程支出（款）农村危房改造（项）：</w:t>
      </w:r>
      <w:r>
        <w:rPr>
          <w:rStyle w:val="20"/>
          <w:rFonts w:hint="default" w:ascii="Times New Roman" w:hAnsi="Times New Roman" w:eastAsia="仿宋_GB2312" w:cs="Times New Roman"/>
          <w:b w:val="0"/>
          <w:bCs/>
          <w:sz w:val="32"/>
          <w:szCs w:val="32"/>
        </w:rPr>
        <w:t>指农村危房改造方面的支出。</w:t>
      </w:r>
    </w:p>
    <w:p w14:paraId="0D7D5DF3">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Cs/>
          <w:sz w:val="32"/>
          <w:szCs w:val="32"/>
        </w:rPr>
        <w:t>24.住房保障（类）保障性安居工程支出（款）老旧小区改造（项）：</w:t>
      </w:r>
      <w:r>
        <w:rPr>
          <w:rStyle w:val="20"/>
          <w:rFonts w:hint="default" w:ascii="Times New Roman" w:hAnsi="Times New Roman" w:eastAsia="仿宋_GB2312" w:cs="Times New Roman"/>
          <w:b w:val="0"/>
          <w:bCs/>
          <w:sz w:val="32"/>
          <w:szCs w:val="32"/>
        </w:rPr>
        <w:t>指老</w:t>
      </w:r>
      <w:r>
        <w:rPr>
          <w:rFonts w:hint="default" w:ascii="Times New Roman" w:hAnsi="Times New Roman" w:eastAsia="仿宋_GB2312" w:cs="Times New Roman"/>
          <w:bCs/>
          <w:sz w:val="32"/>
          <w:szCs w:val="32"/>
        </w:rPr>
        <w:t>旧小区改造</w:t>
      </w:r>
      <w:r>
        <w:rPr>
          <w:rStyle w:val="20"/>
          <w:rFonts w:hint="default" w:ascii="Times New Roman" w:hAnsi="Times New Roman" w:eastAsia="仿宋_GB2312" w:cs="Times New Roman"/>
          <w:b w:val="0"/>
          <w:bCs/>
          <w:sz w:val="32"/>
          <w:szCs w:val="32"/>
        </w:rPr>
        <w:t>方面的支出。</w:t>
      </w:r>
    </w:p>
    <w:p w14:paraId="25C0B16F">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Cs/>
          <w:sz w:val="32"/>
          <w:szCs w:val="32"/>
        </w:rPr>
        <w:t>25.住房保障（类）保障性安居工程支出（款）保障性租赁住房（项）：指政府向低收入住房保障家庭发放的住房租赁补贴支出。</w:t>
      </w:r>
    </w:p>
    <w:p w14:paraId="0CDB6099">
      <w:pPr>
        <w:spacing w:line="600" w:lineRule="exact"/>
        <w:ind w:firstLine="640" w:firstLineChars="200"/>
        <w:rPr>
          <w:rStyle w:val="20"/>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Cs/>
          <w:sz w:val="32"/>
          <w:szCs w:val="32"/>
        </w:rPr>
        <w:t>26.住房保障（类）保障性安居工程支出（款）其他保障性安居工程支出（项）：</w:t>
      </w:r>
      <w:r>
        <w:rPr>
          <w:rFonts w:hint="default" w:ascii="Times New Roman" w:hAnsi="Times New Roman" w:eastAsia="仿宋_GB2312" w:cs="Times New Roman"/>
          <w:sz w:val="32"/>
          <w:szCs w:val="32"/>
        </w:rPr>
        <w:t>指除上述项目外其他用于</w:t>
      </w:r>
      <w:r>
        <w:rPr>
          <w:rStyle w:val="20"/>
          <w:rFonts w:hint="default" w:ascii="Times New Roman" w:hAnsi="Times New Roman" w:eastAsia="仿宋_GB2312" w:cs="Times New Roman"/>
          <w:b w:val="0"/>
          <w:bCs/>
          <w:color w:val="000000"/>
          <w:sz w:val="32"/>
          <w:szCs w:val="32"/>
        </w:rPr>
        <w:t>保障性住房方面的支出。</w:t>
      </w:r>
    </w:p>
    <w:p w14:paraId="726923FA">
      <w:pPr>
        <w:spacing w:line="600" w:lineRule="exact"/>
        <w:ind w:firstLine="640" w:firstLineChars="200"/>
        <w:rPr>
          <w:rFonts w:hint="default" w:ascii="Times New Roman" w:hAnsi="Times New Roman" w:eastAsia="仿宋_GB2312" w:cs="Times New Roman"/>
          <w:bCs/>
          <w:sz w:val="32"/>
          <w:szCs w:val="32"/>
        </w:rPr>
      </w:pPr>
      <w:r>
        <w:rPr>
          <w:rStyle w:val="20"/>
          <w:rFonts w:hint="default" w:ascii="Times New Roman" w:hAnsi="Times New Roman" w:eastAsia="仿宋_GB2312" w:cs="Times New Roman"/>
          <w:b w:val="0"/>
          <w:bCs/>
          <w:color w:val="000000"/>
          <w:sz w:val="32"/>
          <w:szCs w:val="32"/>
        </w:rPr>
        <w:t>27.</w:t>
      </w:r>
      <w:r>
        <w:rPr>
          <w:rFonts w:hint="default" w:ascii="Times New Roman" w:hAnsi="Times New Roman" w:eastAsia="仿宋_GB2312" w:cs="Times New Roman"/>
          <w:bCs/>
          <w:sz w:val="32"/>
          <w:szCs w:val="32"/>
        </w:rPr>
        <w:t>住房保障（类）住房改革支出（款）住房公积金（项）：指部门按人力资源和社会保障部、财政部规定的基本工资和津补贴以及规定的比例为职工缴纳的住房公积金。</w:t>
      </w:r>
    </w:p>
    <w:p w14:paraId="3F2E9C78">
      <w:pPr>
        <w:pStyle w:val="2"/>
        <w:spacing w:line="600" w:lineRule="exact"/>
        <w:rPr>
          <w:rStyle w:val="20"/>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Cs/>
          <w:sz w:val="32"/>
          <w:szCs w:val="32"/>
        </w:rPr>
        <w:t xml:space="preserve">    28.住房保障（类）城乡社区住宅（款）其他城乡社区住宅支出（项）：</w:t>
      </w:r>
      <w:r>
        <w:rPr>
          <w:rFonts w:hint="default" w:ascii="Times New Roman" w:hAnsi="Times New Roman" w:eastAsia="仿宋_GB2312" w:cs="Times New Roman"/>
          <w:sz w:val="32"/>
          <w:szCs w:val="32"/>
        </w:rPr>
        <w:t>指除上述项目以外其他用于城乡社区住宅方面的支出。</w:t>
      </w:r>
    </w:p>
    <w:p w14:paraId="37BD804A">
      <w:pPr>
        <w:pStyle w:val="2"/>
        <w:spacing w:line="600" w:lineRule="exact"/>
        <w:rPr>
          <w:rFonts w:hint="default" w:ascii="Times New Roman" w:hAnsi="Times New Roman" w:eastAsia="仿宋_GB2312" w:cs="Times New Roman"/>
          <w:bCs/>
          <w:color w:val="000000"/>
          <w:sz w:val="32"/>
          <w:szCs w:val="32"/>
        </w:rPr>
      </w:pPr>
      <w:r>
        <w:rPr>
          <w:rStyle w:val="20"/>
          <w:rFonts w:hint="default" w:ascii="Times New Roman" w:hAnsi="Times New Roman" w:eastAsia="仿宋_GB2312" w:cs="Times New Roman"/>
          <w:b w:val="0"/>
          <w:bCs/>
          <w:color w:val="000000"/>
          <w:sz w:val="32"/>
          <w:szCs w:val="32"/>
        </w:rPr>
        <w:t xml:space="preserve">    29</w:t>
      </w:r>
      <w:r>
        <w:rPr>
          <w:rFonts w:hint="default" w:ascii="Times New Roman" w:hAnsi="Times New Roman" w:eastAsia="仿宋_GB2312" w:cs="Times New Roman"/>
          <w:bCs/>
          <w:sz w:val="32"/>
          <w:szCs w:val="32"/>
        </w:rPr>
        <w:t>.其他支出（类）其他支出（款）其他支出（项）：</w:t>
      </w:r>
      <w:r>
        <w:rPr>
          <w:rFonts w:hint="default" w:ascii="Times New Roman" w:hAnsi="Times New Roman" w:eastAsia="仿宋_GB2312" w:cs="Times New Roman"/>
          <w:sz w:val="32"/>
          <w:szCs w:val="32"/>
        </w:rPr>
        <w:t>指除上述项目外其他不能划分到具体功能科目使用的支出</w:t>
      </w:r>
      <w:r>
        <w:rPr>
          <w:rStyle w:val="20"/>
          <w:rFonts w:hint="default" w:ascii="Times New Roman" w:hAnsi="Times New Roman" w:eastAsia="仿宋_GB2312" w:cs="Times New Roman"/>
          <w:b w:val="0"/>
          <w:bCs/>
          <w:color w:val="000000"/>
          <w:sz w:val="32"/>
          <w:szCs w:val="32"/>
        </w:rPr>
        <w:t>。</w:t>
      </w:r>
    </w:p>
    <w:p w14:paraId="260E6AF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30.基本支出：指为保障机构正常运转、完成日常工作任务而发生的人员支出和公用支出。</w:t>
      </w:r>
    </w:p>
    <w:p w14:paraId="049FCDE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31.项目支出：指在基本支出之外为完成特定行政任务和事业发展目标所发生的支出。 </w:t>
      </w:r>
    </w:p>
    <w:p w14:paraId="757B23E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E59939D">
      <w:pPr>
        <w:spacing w:line="600"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33.机关运行经费：为保障行政单位（含参照公务员法管理的事业单位）运行用于购买货物和服务的各项资金，包括办公费、印刷费、水费、电费、邮电费、差旅费、维修（护）费、公务接待费、工会经费、福利费、公务用车运行维护费、其他交通费、其他商品和服务支出、办公设备购置、其他资本性支出等其他费用。</w:t>
      </w:r>
    </w:p>
    <w:p w14:paraId="6F92D9F7">
      <w:pPr>
        <w:spacing w:line="600" w:lineRule="exact"/>
        <w:ind w:firstLine="640"/>
        <w:rPr>
          <w:rFonts w:eastAsia="仿宋_GB2312" w:cs="仿宋_GB2312"/>
          <w:bCs/>
          <w:sz w:val="32"/>
          <w:szCs w:val="32"/>
        </w:rPr>
      </w:pPr>
    </w:p>
    <w:p w14:paraId="3A496169">
      <w:pPr>
        <w:pStyle w:val="5"/>
        <w:jc w:val="center"/>
        <w:rPr>
          <w:rFonts w:eastAsia="方正小标宋简体" w:cs="方正小标宋简体"/>
          <w:b w:val="0"/>
        </w:rPr>
      </w:pPr>
      <w:bookmarkStart w:id="37" w:name="_Toc15377226"/>
      <w:r>
        <w:rPr>
          <w:rFonts w:hint="eastAsia" w:eastAsia="仿宋_GB2312" w:cs="仿宋_GB2312"/>
          <w:b w:val="0"/>
          <w:sz w:val="32"/>
          <w:szCs w:val="32"/>
        </w:rPr>
        <w:br w:type="page"/>
      </w:r>
      <w:bookmarkStart w:id="38" w:name="_Toc15396614"/>
      <w:bookmarkStart w:id="39" w:name="_Toc208562133"/>
      <w:r>
        <w:rPr>
          <w:rFonts w:hint="eastAsia" w:eastAsia="方正小标宋简体" w:cs="方正小标宋简体"/>
          <w:b w:val="0"/>
        </w:rPr>
        <w:t>第四部分 附件</w:t>
      </w:r>
      <w:bookmarkEnd w:id="38"/>
      <w:bookmarkEnd w:id="39"/>
    </w:p>
    <w:p w14:paraId="68954740">
      <w:pPr>
        <w:spacing w:line="600" w:lineRule="exact"/>
        <w:jc w:val="center"/>
        <w:outlineLvl w:val="0"/>
        <w:rPr>
          <w:rFonts w:ascii="仿宋_GB2312" w:hAnsi="黑体" w:eastAsia="仿宋_GB2312"/>
          <w:color w:val="FF0000"/>
          <w:sz w:val="44"/>
          <w:szCs w:val="44"/>
        </w:rPr>
      </w:pPr>
      <w:r>
        <w:rPr>
          <w:rFonts w:hint="eastAsia" w:ascii="仿宋_GB2312" w:eastAsia="仿宋_GB2312"/>
          <w:sz w:val="32"/>
          <w:szCs w:val="32"/>
        </w:rPr>
        <w:t>部门预算项目支出绩效自评表（</w:t>
      </w:r>
      <w:r>
        <w:rPr>
          <w:rFonts w:eastAsia="仿宋_GB2312"/>
          <w:sz w:val="32"/>
          <w:szCs w:val="32"/>
        </w:rPr>
        <w:t>2024</w:t>
      </w:r>
      <w:r>
        <w:rPr>
          <w:rFonts w:hint="eastAsia" w:ascii="仿宋_GB2312" w:eastAsia="仿宋_GB2312"/>
          <w:sz w:val="32"/>
          <w:szCs w:val="32"/>
        </w:rPr>
        <w:t>年度）</w:t>
      </w:r>
    </w:p>
    <w:p w14:paraId="3072AD83"/>
    <w:p w14:paraId="05032529">
      <w:pPr>
        <w:pStyle w:val="3"/>
        <w:ind w:left="420"/>
      </w:pPr>
      <w:bookmarkStart w:id="40" w:name="_Toc15396618"/>
    </w:p>
    <w:p w14:paraId="40229B92">
      <w:pPr>
        <w:pStyle w:val="3"/>
        <w:ind w:left="420"/>
      </w:pPr>
    </w:p>
    <w:p w14:paraId="476710D4">
      <w:pPr>
        <w:pStyle w:val="3"/>
        <w:ind w:left="420"/>
      </w:pPr>
    </w:p>
    <w:p w14:paraId="179A2D8E">
      <w:pPr>
        <w:pStyle w:val="3"/>
        <w:ind w:left="420"/>
      </w:pPr>
    </w:p>
    <w:p w14:paraId="3AD52946">
      <w:pPr>
        <w:pStyle w:val="3"/>
        <w:ind w:left="420"/>
      </w:pPr>
    </w:p>
    <w:p w14:paraId="1BB70D6F">
      <w:pPr>
        <w:pStyle w:val="3"/>
        <w:ind w:left="420"/>
      </w:pPr>
    </w:p>
    <w:p w14:paraId="73747818">
      <w:pPr>
        <w:pStyle w:val="3"/>
        <w:ind w:left="420"/>
      </w:pPr>
    </w:p>
    <w:p w14:paraId="5B9FFE7B">
      <w:pPr>
        <w:pStyle w:val="3"/>
        <w:ind w:left="420"/>
      </w:pPr>
    </w:p>
    <w:p w14:paraId="090A8EEF">
      <w:pPr>
        <w:pStyle w:val="3"/>
        <w:ind w:left="420"/>
      </w:pPr>
    </w:p>
    <w:p w14:paraId="60641659">
      <w:pPr>
        <w:pStyle w:val="3"/>
        <w:ind w:left="420"/>
      </w:pPr>
    </w:p>
    <w:p w14:paraId="0EEFF5A1">
      <w:pPr>
        <w:pStyle w:val="3"/>
        <w:ind w:left="420"/>
      </w:pPr>
    </w:p>
    <w:p w14:paraId="6D7953B6">
      <w:pPr>
        <w:pStyle w:val="3"/>
        <w:ind w:left="420"/>
      </w:pPr>
    </w:p>
    <w:p w14:paraId="280FF183">
      <w:pPr>
        <w:pStyle w:val="3"/>
        <w:ind w:left="420"/>
      </w:pPr>
    </w:p>
    <w:p w14:paraId="1B4D2317">
      <w:pPr>
        <w:pStyle w:val="3"/>
        <w:ind w:left="420"/>
      </w:pPr>
    </w:p>
    <w:p w14:paraId="246DF107">
      <w:pPr>
        <w:pStyle w:val="3"/>
        <w:ind w:left="420"/>
      </w:pPr>
    </w:p>
    <w:p w14:paraId="504628FE">
      <w:pPr>
        <w:pStyle w:val="3"/>
        <w:ind w:left="420"/>
      </w:pPr>
    </w:p>
    <w:p w14:paraId="2FEBCFDE">
      <w:pPr>
        <w:pStyle w:val="3"/>
        <w:ind w:left="420"/>
      </w:pPr>
    </w:p>
    <w:p w14:paraId="7C551C4D">
      <w:pPr>
        <w:pStyle w:val="3"/>
        <w:ind w:left="420"/>
      </w:pPr>
    </w:p>
    <w:p w14:paraId="760707D5">
      <w:pPr>
        <w:pStyle w:val="3"/>
        <w:ind w:left="420"/>
      </w:pPr>
    </w:p>
    <w:p w14:paraId="7CDF5FB2">
      <w:pPr>
        <w:pStyle w:val="3"/>
        <w:ind w:left="420"/>
      </w:pPr>
    </w:p>
    <w:p w14:paraId="462B7524">
      <w:pPr>
        <w:pStyle w:val="3"/>
        <w:ind w:left="420"/>
      </w:pPr>
    </w:p>
    <w:p w14:paraId="0E933170">
      <w:pPr>
        <w:pStyle w:val="3"/>
        <w:ind w:left="420"/>
      </w:pPr>
    </w:p>
    <w:p w14:paraId="765F7DD9">
      <w:pPr>
        <w:pStyle w:val="3"/>
        <w:ind w:left="420"/>
      </w:pPr>
    </w:p>
    <w:p w14:paraId="1115F4F8">
      <w:pPr>
        <w:pStyle w:val="3"/>
        <w:ind w:left="420"/>
      </w:pPr>
    </w:p>
    <w:p w14:paraId="1D6160D9">
      <w:pPr>
        <w:jc w:val="center"/>
        <w:rPr>
          <w:rFonts w:eastAsia="方正小标宋简体" w:cs="方正小标宋简体"/>
          <w:sz w:val="44"/>
          <w:szCs w:val="44"/>
        </w:rPr>
      </w:pPr>
      <w:bookmarkStart w:id="41" w:name="_Toc208562135"/>
      <w:r>
        <w:rPr>
          <w:rFonts w:hint="eastAsia" w:eastAsia="方正小标宋简体" w:cs="方正小标宋简体"/>
          <w:sz w:val="44"/>
          <w:szCs w:val="44"/>
        </w:rPr>
        <w:t>第五部分 附表</w:t>
      </w:r>
      <w:bookmarkEnd w:id="37"/>
      <w:bookmarkEnd w:id="40"/>
      <w:bookmarkEnd w:id="41"/>
      <w:bookmarkStart w:id="42" w:name="_Toc15396619"/>
    </w:p>
    <w:p w14:paraId="0FCDD00A">
      <w:pPr>
        <w:pStyle w:val="15"/>
        <w:adjustRightInd w:val="0"/>
        <w:snapToGrid w:val="0"/>
        <w:spacing w:line="560" w:lineRule="exact"/>
        <w:jc w:val="left"/>
        <w:rPr>
          <w:rFonts w:eastAsia="仿宋_GB2312" w:cs="仿宋_GB2312"/>
          <w:sz w:val="32"/>
          <w:szCs w:val="32"/>
        </w:rPr>
      </w:pPr>
    </w:p>
    <w:p w14:paraId="214B4A25">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2"/>
    </w:p>
    <w:p w14:paraId="49D2DDC1">
      <w:pPr>
        <w:pStyle w:val="15"/>
        <w:adjustRightInd w:val="0"/>
        <w:snapToGrid w:val="0"/>
        <w:spacing w:line="560" w:lineRule="exact"/>
        <w:jc w:val="left"/>
        <w:rPr>
          <w:rFonts w:eastAsia="仿宋_GB2312" w:cs="仿宋_GB2312"/>
          <w:sz w:val="32"/>
          <w:szCs w:val="32"/>
        </w:rPr>
      </w:pPr>
      <w:bookmarkStart w:id="43" w:name="_Toc15396620"/>
      <w:r>
        <w:rPr>
          <w:rFonts w:hint="eastAsia" w:eastAsia="仿宋_GB2312" w:cs="仿宋_GB2312"/>
          <w:sz w:val="32"/>
          <w:szCs w:val="32"/>
        </w:rPr>
        <w:t>二、收入决算表</w:t>
      </w:r>
      <w:bookmarkEnd w:id="43"/>
    </w:p>
    <w:p w14:paraId="75FB57D8">
      <w:pPr>
        <w:pStyle w:val="15"/>
        <w:adjustRightInd w:val="0"/>
        <w:snapToGrid w:val="0"/>
        <w:spacing w:line="560" w:lineRule="exact"/>
        <w:jc w:val="left"/>
        <w:rPr>
          <w:rFonts w:eastAsia="仿宋_GB2312" w:cs="仿宋_GB2312"/>
          <w:sz w:val="32"/>
          <w:szCs w:val="32"/>
        </w:rPr>
      </w:pPr>
      <w:bookmarkStart w:id="44" w:name="_Toc15396621"/>
      <w:r>
        <w:rPr>
          <w:rFonts w:hint="eastAsia" w:eastAsia="仿宋_GB2312" w:cs="仿宋_GB2312"/>
          <w:sz w:val="32"/>
          <w:szCs w:val="32"/>
        </w:rPr>
        <w:t>三、支出决算表</w:t>
      </w:r>
      <w:bookmarkEnd w:id="44"/>
    </w:p>
    <w:p w14:paraId="2FABA1B3">
      <w:pPr>
        <w:pStyle w:val="15"/>
        <w:adjustRightInd w:val="0"/>
        <w:snapToGrid w:val="0"/>
        <w:spacing w:line="560" w:lineRule="exact"/>
        <w:jc w:val="left"/>
        <w:rPr>
          <w:rFonts w:eastAsia="仿宋_GB2312" w:cs="仿宋_GB2312"/>
          <w:sz w:val="32"/>
          <w:szCs w:val="32"/>
        </w:rPr>
      </w:pPr>
      <w:bookmarkStart w:id="45" w:name="_Toc15396622"/>
      <w:r>
        <w:rPr>
          <w:rFonts w:hint="eastAsia" w:eastAsia="仿宋_GB2312" w:cs="仿宋_GB2312"/>
          <w:sz w:val="32"/>
          <w:szCs w:val="32"/>
        </w:rPr>
        <w:t>四、财政拨款收入支出决算总表</w:t>
      </w:r>
      <w:bookmarkEnd w:id="45"/>
    </w:p>
    <w:p w14:paraId="79B82B2F">
      <w:pPr>
        <w:pStyle w:val="15"/>
        <w:adjustRightInd w:val="0"/>
        <w:snapToGrid w:val="0"/>
        <w:spacing w:line="560" w:lineRule="exact"/>
        <w:jc w:val="left"/>
        <w:rPr>
          <w:rFonts w:eastAsia="仿宋_GB2312" w:cs="仿宋_GB2312"/>
          <w:sz w:val="32"/>
          <w:szCs w:val="32"/>
        </w:rPr>
      </w:pPr>
      <w:bookmarkStart w:id="46" w:name="_Toc15396623"/>
      <w:r>
        <w:rPr>
          <w:rFonts w:hint="eastAsia" w:eastAsia="仿宋_GB2312" w:cs="仿宋_GB2312"/>
          <w:sz w:val="32"/>
          <w:szCs w:val="32"/>
        </w:rPr>
        <w:t>五、财政拨款支出决算明细表</w:t>
      </w:r>
      <w:bookmarkEnd w:id="46"/>
      <w:bookmarkStart w:id="47" w:name="_Toc15396624"/>
    </w:p>
    <w:p w14:paraId="6F89E990">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47"/>
    </w:p>
    <w:p w14:paraId="32F4B261">
      <w:pPr>
        <w:pStyle w:val="15"/>
        <w:adjustRightInd w:val="0"/>
        <w:snapToGrid w:val="0"/>
        <w:spacing w:line="560" w:lineRule="exact"/>
        <w:jc w:val="left"/>
        <w:rPr>
          <w:rFonts w:eastAsia="仿宋_GB2312" w:cs="仿宋_GB2312"/>
          <w:sz w:val="32"/>
          <w:szCs w:val="32"/>
        </w:rPr>
      </w:pPr>
      <w:bookmarkStart w:id="48" w:name="_Toc15396625"/>
      <w:r>
        <w:rPr>
          <w:rFonts w:hint="eastAsia" w:eastAsia="仿宋_GB2312" w:cs="仿宋_GB2312"/>
          <w:sz w:val="32"/>
          <w:szCs w:val="32"/>
        </w:rPr>
        <w:t>七、一般公共预算财政拨款支出决算明细表</w:t>
      </w:r>
      <w:bookmarkEnd w:id="48"/>
    </w:p>
    <w:p w14:paraId="51E5D9CE">
      <w:pPr>
        <w:pStyle w:val="15"/>
        <w:adjustRightInd w:val="0"/>
        <w:snapToGrid w:val="0"/>
        <w:spacing w:line="560" w:lineRule="exact"/>
        <w:jc w:val="left"/>
        <w:rPr>
          <w:rFonts w:eastAsia="仿宋_GB2312" w:cs="仿宋_GB2312"/>
          <w:sz w:val="32"/>
          <w:szCs w:val="32"/>
        </w:rPr>
      </w:pPr>
      <w:bookmarkStart w:id="49" w:name="_Toc15396626"/>
      <w:r>
        <w:rPr>
          <w:rFonts w:hint="eastAsia" w:eastAsia="仿宋_GB2312" w:cs="仿宋_GB2312"/>
          <w:sz w:val="32"/>
          <w:szCs w:val="32"/>
        </w:rPr>
        <w:t>八、一般公共预算财政拨款基本支出决算表</w:t>
      </w:r>
      <w:bookmarkEnd w:id="49"/>
    </w:p>
    <w:p w14:paraId="47F56E63">
      <w:pPr>
        <w:pStyle w:val="15"/>
        <w:adjustRightInd w:val="0"/>
        <w:snapToGrid w:val="0"/>
        <w:spacing w:line="560" w:lineRule="exact"/>
        <w:jc w:val="left"/>
        <w:rPr>
          <w:rFonts w:eastAsia="仿宋_GB2312" w:cs="仿宋_GB2312"/>
          <w:sz w:val="32"/>
          <w:szCs w:val="32"/>
        </w:rPr>
      </w:pPr>
      <w:bookmarkStart w:id="50" w:name="_Toc15396627"/>
      <w:r>
        <w:rPr>
          <w:rFonts w:hint="eastAsia" w:eastAsia="仿宋_GB2312" w:cs="仿宋_GB2312"/>
          <w:sz w:val="32"/>
          <w:szCs w:val="32"/>
        </w:rPr>
        <w:t>九、一般公共预算财政拨款项目支出决算表</w:t>
      </w:r>
      <w:bookmarkEnd w:id="50"/>
    </w:p>
    <w:p w14:paraId="5C59FEE6">
      <w:pPr>
        <w:pStyle w:val="15"/>
        <w:adjustRightInd w:val="0"/>
        <w:snapToGrid w:val="0"/>
        <w:spacing w:line="560" w:lineRule="exact"/>
        <w:jc w:val="left"/>
        <w:rPr>
          <w:rFonts w:eastAsia="仿宋_GB2312" w:cs="仿宋_GB2312"/>
          <w:sz w:val="32"/>
          <w:szCs w:val="32"/>
        </w:rPr>
      </w:pPr>
      <w:bookmarkStart w:id="51" w:name="_Toc15396628"/>
      <w:r>
        <w:rPr>
          <w:rFonts w:hint="eastAsia" w:eastAsia="仿宋_GB2312" w:cs="仿宋_GB2312"/>
          <w:sz w:val="32"/>
          <w:szCs w:val="32"/>
        </w:rPr>
        <w:t>十、</w:t>
      </w:r>
      <w:bookmarkEnd w:id="51"/>
      <w:r>
        <w:rPr>
          <w:rFonts w:hint="eastAsia" w:eastAsia="仿宋_GB2312" w:cs="仿宋_GB2312"/>
          <w:sz w:val="32"/>
          <w:szCs w:val="32"/>
        </w:rPr>
        <w:t>政府性基金预算财政拨款收入支出决算表</w:t>
      </w:r>
    </w:p>
    <w:p w14:paraId="00A403F0">
      <w:pPr>
        <w:pStyle w:val="15"/>
        <w:adjustRightInd w:val="0"/>
        <w:snapToGrid w:val="0"/>
        <w:spacing w:line="560" w:lineRule="exact"/>
        <w:jc w:val="left"/>
        <w:rPr>
          <w:rFonts w:eastAsia="仿宋_GB2312" w:cs="仿宋_GB2312"/>
          <w:sz w:val="32"/>
          <w:szCs w:val="32"/>
        </w:rPr>
      </w:pPr>
      <w:bookmarkStart w:id="52" w:name="_Toc15396629"/>
      <w:r>
        <w:rPr>
          <w:rFonts w:hint="eastAsia" w:eastAsia="仿宋_GB2312" w:cs="仿宋_GB2312"/>
          <w:sz w:val="32"/>
          <w:szCs w:val="32"/>
        </w:rPr>
        <w:t>十一、</w:t>
      </w:r>
      <w:bookmarkEnd w:id="52"/>
      <w:r>
        <w:rPr>
          <w:rFonts w:hint="eastAsia" w:eastAsia="仿宋_GB2312" w:cs="仿宋_GB2312"/>
          <w:sz w:val="32"/>
          <w:szCs w:val="32"/>
        </w:rPr>
        <w:t>国有资本经营预算财政拨款收入支出决算表</w:t>
      </w:r>
    </w:p>
    <w:p w14:paraId="11E7A5FE">
      <w:pPr>
        <w:pStyle w:val="15"/>
        <w:adjustRightInd w:val="0"/>
        <w:snapToGrid w:val="0"/>
        <w:spacing w:line="560" w:lineRule="exact"/>
        <w:jc w:val="left"/>
        <w:rPr>
          <w:rFonts w:eastAsia="仿宋_GB2312" w:cs="仿宋_GB2312"/>
          <w:sz w:val="32"/>
          <w:szCs w:val="32"/>
        </w:rPr>
      </w:pPr>
      <w:bookmarkStart w:id="53" w:name="_Toc15396630"/>
      <w:r>
        <w:rPr>
          <w:rFonts w:hint="eastAsia" w:eastAsia="仿宋_GB2312" w:cs="仿宋_GB2312"/>
          <w:sz w:val="32"/>
          <w:szCs w:val="32"/>
        </w:rPr>
        <w:t>十二、</w:t>
      </w:r>
      <w:bookmarkEnd w:id="53"/>
      <w:r>
        <w:rPr>
          <w:rFonts w:hint="eastAsia" w:eastAsia="仿宋_GB2312" w:cs="仿宋_GB2312"/>
          <w:sz w:val="32"/>
          <w:szCs w:val="32"/>
        </w:rPr>
        <w:t>国有资本经营预算财政拨款支出决算表</w:t>
      </w:r>
    </w:p>
    <w:p w14:paraId="59733991">
      <w:pPr>
        <w:pStyle w:val="15"/>
        <w:adjustRightInd w:val="0"/>
        <w:snapToGrid w:val="0"/>
        <w:spacing w:line="560" w:lineRule="exact"/>
        <w:jc w:val="left"/>
        <w:rPr>
          <w:rFonts w:eastAsia="仿宋_GB2312" w:cs="仿宋_GB2312"/>
          <w:sz w:val="32"/>
          <w:szCs w:val="32"/>
        </w:rPr>
      </w:pPr>
      <w:bookmarkStart w:id="54" w:name="_Toc15396631"/>
      <w:r>
        <w:rPr>
          <w:rFonts w:hint="eastAsia" w:eastAsia="仿宋_GB2312" w:cs="仿宋_GB2312"/>
          <w:sz w:val="32"/>
          <w:szCs w:val="32"/>
        </w:rPr>
        <w:t>十三、</w:t>
      </w:r>
      <w:bookmarkEnd w:id="54"/>
      <w:r>
        <w:rPr>
          <w:rFonts w:hint="eastAsia" w:eastAsia="仿宋_GB2312" w:cs="仿宋_GB2312"/>
          <w:sz w:val="32"/>
          <w:szCs w:val="32"/>
        </w:rPr>
        <w:t>财政拨款“三公”经费支出决算表</w:t>
      </w:r>
    </w:p>
    <w:p w14:paraId="73D211DF"/>
    <w:sectPr>
      <w:headerReference r:id="rId3" w:type="default"/>
      <w:footerReference r:id="rId4" w:type="default"/>
      <w:pgSz w:w="11906" w:h="16838"/>
      <w:pgMar w:top="2098" w:right="1418" w:bottom="1985" w:left="158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39614"/>
      <w:docPartObj>
        <w:docPartGallery w:val="AutoText"/>
      </w:docPartObj>
    </w:sdtPr>
    <w:sdtContent>
      <w:p w14:paraId="796E4615">
        <w:pPr>
          <w:pStyle w:val="11"/>
          <w:jc w:val="center"/>
        </w:pPr>
        <w:r>
          <w:fldChar w:fldCharType="begin"/>
        </w:r>
        <w:r>
          <w:instrText xml:space="preserve"> PAGE   \* MERGEFORMAT </w:instrText>
        </w:r>
        <w:r>
          <w:fldChar w:fldCharType="separate"/>
        </w:r>
        <w:r>
          <w:rPr>
            <w:lang w:val="zh-CN"/>
          </w:rPr>
          <w:t>-</w:t>
        </w:r>
        <w:r>
          <w:t xml:space="preserve"> 25 -</w:t>
        </w:r>
        <w:r>
          <w:fldChar w:fldCharType="end"/>
        </w:r>
      </w:p>
    </w:sdtContent>
  </w:sdt>
  <w:p w14:paraId="3384270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24D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3917"/>
    <w:rsid w:val="000222C6"/>
    <w:rsid w:val="0002549F"/>
    <w:rsid w:val="000468DB"/>
    <w:rsid w:val="0006487A"/>
    <w:rsid w:val="000653E2"/>
    <w:rsid w:val="00065F8F"/>
    <w:rsid w:val="00070A43"/>
    <w:rsid w:val="00070CE2"/>
    <w:rsid w:val="000768F2"/>
    <w:rsid w:val="000873B1"/>
    <w:rsid w:val="0009184B"/>
    <w:rsid w:val="00094236"/>
    <w:rsid w:val="00095120"/>
    <w:rsid w:val="0009593C"/>
    <w:rsid w:val="00097322"/>
    <w:rsid w:val="000A2BDA"/>
    <w:rsid w:val="000A6A92"/>
    <w:rsid w:val="000B047F"/>
    <w:rsid w:val="000B5923"/>
    <w:rsid w:val="000B5A48"/>
    <w:rsid w:val="000B6FF3"/>
    <w:rsid w:val="000C3467"/>
    <w:rsid w:val="000C3CA6"/>
    <w:rsid w:val="000C6021"/>
    <w:rsid w:val="000D0AD6"/>
    <w:rsid w:val="000D1267"/>
    <w:rsid w:val="000D1D50"/>
    <w:rsid w:val="000D5782"/>
    <w:rsid w:val="000E0BAD"/>
    <w:rsid w:val="000E6613"/>
    <w:rsid w:val="000E7119"/>
    <w:rsid w:val="000F5C79"/>
    <w:rsid w:val="00110716"/>
    <w:rsid w:val="00114E9B"/>
    <w:rsid w:val="001158C9"/>
    <w:rsid w:val="00142216"/>
    <w:rsid w:val="001435D2"/>
    <w:rsid w:val="00144D6A"/>
    <w:rsid w:val="0014729F"/>
    <w:rsid w:val="00147D93"/>
    <w:rsid w:val="00157BAB"/>
    <w:rsid w:val="001614E2"/>
    <w:rsid w:val="00162867"/>
    <w:rsid w:val="001654D1"/>
    <w:rsid w:val="00174518"/>
    <w:rsid w:val="0018106D"/>
    <w:rsid w:val="0018638B"/>
    <w:rsid w:val="001877A7"/>
    <w:rsid w:val="00191536"/>
    <w:rsid w:val="00195D17"/>
    <w:rsid w:val="00196687"/>
    <w:rsid w:val="001A0E2F"/>
    <w:rsid w:val="001B7D3A"/>
    <w:rsid w:val="001C0962"/>
    <w:rsid w:val="001C415C"/>
    <w:rsid w:val="001D0ED8"/>
    <w:rsid w:val="001D2ECD"/>
    <w:rsid w:val="001D7531"/>
    <w:rsid w:val="001E737D"/>
    <w:rsid w:val="001F0592"/>
    <w:rsid w:val="001F7506"/>
    <w:rsid w:val="002006CD"/>
    <w:rsid w:val="002016AF"/>
    <w:rsid w:val="00202B36"/>
    <w:rsid w:val="00204B7A"/>
    <w:rsid w:val="00204CDE"/>
    <w:rsid w:val="00206FBC"/>
    <w:rsid w:val="00210F4B"/>
    <w:rsid w:val="0021101A"/>
    <w:rsid w:val="00214F29"/>
    <w:rsid w:val="00220536"/>
    <w:rsid w:val="00223758"/>
    <w:rsid w:val="00231968"/>
    <w:rsid w:val="00235629"/>
    <w:rsid w:val="00246243"/>
    <w:rsid w:val="00256AF8"/>
    <w:rsid w:val="00260C38"/>
    <w:rsid w:val="0026103C"/>
    <w:rsid w:val="002616C0"/>
    <w:rsid w:val="00265372"/>
    <w:rsid w:val="002662AA"/>
    <w:rsid w:val="002702A8"/>
    <w:rsid w:val="002724B8"/>
    <w:rsid w:val="00275B45"/>
    <w:rsid w:val="00280496"/>
    <w:rsid w:val="0029156E"/>
    <w:rsid w:val="00291BD6"/>
    <w:rsid w:val="00292401"/>
    <w:rsid w:val="00294DC9"/>
    <w:rsid w:val="00295495"/>
    <w:rsid w:val="00297C21"/>
    <w:rsid w:val="002A31DE"/>
    <w:rsid w:val="002B2613"/>
    <w:rsid w:val="002D01E8"/>
    <w:rsid w:val="002D6D05"/>
    <w:rsid w:val="002F1741"/>
    <w:rsid w:val="002F1818"/>
    <w:rsid w:val="002F567B"/>
    <w:rsid w:val="00307C02"/>
    <w:rsid w:val="0031168A"/>
    <w:rsid w:val="00317E04"/>
    <w:rsid w:val="003216A9"/>
    <w:rsid w:val="0032344F"/>
    <w:rsid w:val="00335A74"/>
    <w:rsid w:val="00356737"/>
    <w:rsid w:val="0036561B"/>
    <w:rsid w:val="00366441"/>
    <w:rsid w:val="00367D51"/>
    <w:rsid w:val="0037013F"/>
    <w:rsid w:val="003701BB"/>
    <w:rsid w:val="0037360A"/>
    <w:rsid w:val="00380C92"/>
    <w:rsid w:val="00382612"/>
    <w:rsid w:val="00386309"/>
    <w:rsid w:val="003A0600"/>
    <w:rsid w:val="003A0FD1"/>
    <w:rsid w:val="003A3FA6"/>
    <w:rsid w:val="003A484F"/>
    <w:rsid w:val="003A4883"/>
    <w:rsid w:val="003B0BE0"/>
    <w:rsid w:val="003B0C1B"/>
    <w:rsid w:val="003B2DC1"/>
    <w:rsid w:val="003B688C"/>
    <w:rsid w:val="003C0291"/>
    <w:rsid w:val="003C39AE"/>
    <w:rsid w:val="003C7B60"/>
    <w:rsid w:val="003D0C0F"/>
    <w:rsid w:val="003D1FB2"/>
    <w:rsid w:val="003D28E5"/>
    <w:rsid w:val="003D4BEA"/>
    <w:rsid w:val="003D66DA"/>
    <w:rsid w:val="003E1310"/>
    <w:rsid w:val="003E6F55"/>
    <w:rsid w:val="003E6FA9"/>
    <w:rsid w:val="00406254"/>
    <w:rsid w:val="00412C5B"/>
    <w:rsid w:val="004223DE"/>
    <w:rsid w:val="00434489"/>
    <w:rsid w:val="00437085"/>
    <w:rsid w:val="00442FB8"/>
    <w:rsid w:val="00443425"/>
    <w:rsid w:val="00443880"/>
    <w:rsid w:val="00444D92"/>
    <w:rsid w:val="004464F4"/>
    <w:rsid w:val="00462FC7"/>
    <w:rsid w:val="00471401"/>
    <w:rsid w:val="00473F31"/>
    <w:rsid w:val="0048238C"/>
    <w:rsid w:val="0048263A"/>
    <w:rsid w:val="00487E5D"/>
    <w:rsid w:val="00490721"/>
    <w:rsid w:val="00494CAD"/>
    <w:rsid w:val="004A711F"/>
    <w:rsid w:val="004B199D"/>
    <w:rsid w:val="004B4690"/>
    <w:rsid w:val="004D4AE0"/>
    <w:rsid w:val="004E0A2D"/>
    <w:rsid w:val="004E206B"/>
    <w:rsid w:val="004E6DF7"/>
    <w:rsid w:val="004F0FBD"/>
    <w:rsid w:val="004F42CF"/>
    <w:rsid w:val="004F4A7A"/>
    <w:rsid w:val="00505A47"/>
    <w:rsid w:val="00512FDA"/>
    <w:rsid w:val="00513BBB"/>
    <w:rsid w:val="0051644C"/>
    <w:rsid w:val="00520DA0"/>
    <w:rsid w:val="00523FD1"/>
    <w:rsid w:val="00541335"/>
    <w:rsid w:val="00542EB2"/>
    <w:rsid w:val="00561C2F"/>
    <w:rsid w:val="005664BB"/>
    <w:rsid w:val="005666CE"/>
    <w:rsid w:val="00566FFA"/>
    <w:rsid w:val="0057481D"/>
    <w:rsid w:val="0058486E"/>
    <w:rsid w:val="00585B33"/>
    <w:rsid w:val="0058785A"/>
    <w:rsid w:val="0059014D"/>
    <w:rsid w:val="005B5C64"/>
    <w:rsid w:val="005C5337"/>
    <w:rsid w:val="005C6BD0"/>
    <w:rsid w:val="005D1C8B"/>
    <w:rsid w:val="005D3F3A"/>
    <w:rsid w:val="005D468D"/>
    <w:rsid w:val="005D5CED"/>
    <w:rsid w:val="005D68C2"/>
    <w:rsid w:val="005F121D"/>
    <w:rsid w:val="005F1A4C"/>
    <w:rsid w:val="00605688"/>
    <w:rsid w:val="006070AF"/>
    <w:rsid w:val="00607E6C"/>
    <w:rsid w:val="006101B1"/>
    <w:rsid w:val="00614E44"/>
    <w:rsid w:val="00621221"/>
    <w:rsid w:val="0062270A"/>
    <w:rsid w:val="00622830"/>
    <w:rsid w:val="00623DA0"/>
    <w:rsid w:val="00630516"/>
    <w:rsid w:val="00630AEF"/>
    <w:rsid w:val="006325F8"/>
    <w:rsid w:val="00633463"/>
    <w:rsid w:val="00634C9A"/>
    <w:rsid w:val="00636BF3"/>
    <w:rsid w:val="00643388"/>
    <w:rsid w:val="0064388C"/>
    <w:rsid w:val="006440E4"/>
    <w:rsid w:val="00644DD3"/>
    <w:rsid w:val="006522FF"/>
    <w:rsid w:val="0066343B"/>
    <w:rsid w:val="00664777"/>
    <w:rsid w:val="006650A9"/>
    <w:rsid w:val="006748A4"/>
    <w:rsid w:val="00681A31"/>
    <w:rsid w:val="00683E73"/>
    <w:rsid w:val="00684DD8"/>
    <w:rsid w:val="00690459"/>
    <w:rsid w:val="0069573D"/>
    <w:rsid w:val="006A0AC2"/>
    <w:rsid w:val="006A3141"/>
    <w:rsid w:val="006A4F4A"/>
    <w:rsid w:val="006A5E34"/>
    <w:rsid w:val="006B1BFC"/>
    <w:rsid w:val="006B2422"/>
    <w:rsid w:val="006B2B9A"/>
    <w:rsid w:val="006B6300"/>
    <w:rsid w:val="006C1937"/>
    <w:rsid w:val="006F020C"/>
    <w:rsid w:val="007127B7"/>
    <w:rsid w:val="0071703C"/>
    <w:rsid w:val="0071798E"/>
    <w:rsid w:val="0072583E"/>
    <w:rsid w:val="007416B6"/>
    <w:rsid w:val="00746F48"/>
    <w:rsid w:val="007505C3"/>
    <w:rsid w:val="00753EFB"/>
    <w:rsid w:val="0075404D"/>
    <w:rsid w:val="0076182A"/>
    <w:rsid w:val="007659CE"/>
    <w:rsid w:val="00767B7E"/>
    <w:rsid w:val="007750E5"/>
    <w:rsid w:val="007770C3"/>
    <w:rsid w:val="00780E30"/>
    <w:rsid w:val="00782715"/>
    <w:rsid w:val="00784D24"/>
    <w:rsid w:val="00785FBA"/>
    <w:rsid w:val="00786E4A"/>
    <w:rsid w:val="007875EB"/>
    <w:rsid w:val="0079426B"/>
    <w:rsid w:val="00797308"/>
    <w:rsid w:val="007A40F6"/>
    <w:rsid w:val="007C3D66"/>
    <w:rsid w:val="007C7ADA"/>
    <w:rsid w:val="007D1682"/>
    <w:rsid w:val="007D2B81"/>
    <w:rsid w:val="007D312A"/>
    <w:rsid w:val="007D3794"/>
    <w:rsid w:val="007D3F19"/>
    <w:rsid w:val="007E23B0"/>
    <w:rsid w:val="007E23E5"/>
    <w:rsid w:val="007F1698"/>
    <w:rsid w:val="007F1991"/>
    <w:rsid w:val="007F2C2F"/>
    <w:rsid w:val="007F55FC"/>
    <w:rsid w:val="007F5665"/>
    <w:rsid w:val="00800112"/>
    <w:rsid w:val="00813348"/>
    <w:rsid w:val="008253BB"/>
    <w:rsid w:val="00836138"/>
    <w:rsid w:val="00836362"/>
    <w:rsid w:val="0083706E"/>
    <w:rsid w:val="008408F6"/>
    <w:rsid w:val="008423A5"/>
    <w:rsid w:val="00850625"/>
    <w:rsid w:val="00853718"/>
    <w:rsid w:val="00854786"/>
    <w:rsid w:val="00855221"/>
    <w:rsid w:val="00860645"/>
    <w:rsid w:val="00863A7E"/>
    <w:rsid w:val="00866B29"/>
    <w:rsid w:val="008671FA"/>
    <w:rsid w:val="00871F71"/>
    <w:rsid w:val="00872FD8"/>
    <w:rsid w:val="008802A5"/>
    <w:rsid w:val="00885AF4"/>
    <w:rsid w:val="008939CD"/>
    <w:rsid w:val="008B2BDD"/>
    <w:rsid w:val="008B768C"/>
    <w:rsid w:val="008C4DB1"/>
    <w:rsid w:val="008C4EAF"/>
    <w:rsid w:val="008C5176"/>
    <w:rsid w:val="008C7FD0"/>
    <w:rsid w:val="008D372C"/>
    <w:rsid w:val="008E1DE7"/>
    <w:rsid w:val="008E707C"/>
    <w:rsid w:val="00900B08"/>
    <w:rsid w:val="00902155"/>
    <w:rsid w:val="00902FA3"/>
    <w:rsid w:val="0090364C"/>
    <w:rsid w:val="00923564"/>
    <w:rsid w:val="0092392E"/>
    <w:rsid w:val="00923F62"/>
    <w:rsid w:val="009315F9"/>
    <w:rsid w:val="009333B7"/>
    <w:rsid w:val="00933499"/>
    <w:rsid w:val="00935C98"/>
    <w:rsid w:val="009373A9"/>
    <w:rsid w:val="009415A8"/>
    <w:rsid w:val="00943694"/>
    <w:rsid w:val="00946945"/>
    <w:rsid w:val="00951248"/>
    <w:rsid w:val="0095152F"/>
    <w:rsid w:val="009521C7"/>
    <w:rsid w:val="00952C42"/>
    <w:rsid w:val="00954C49"/>
    <w:rsid w:val="00955E37"/>
    <w:rsid w:val="00956E0A"/>
    <w:rsid w:val="0097099F"/>
    <w:rsid w:val="00971997"/>
    <w:rsid w:val="00971FFC"/>
    <w:rsid w:val="009727E4"/>
    <w:rsid w:val="00975A11"/>
    <w:rsid w:val="00976AB9"/>
    <w:rsid w:val="00984289"/>
    <w:rsid w:val="0098660A"/>
    <w:rsid w:val="009931C3"/>
    <w:rsid w:val="0099568B"/>
    <w:rsid w:val="009972F2"/>
    <w:rsid w:val="009A5C98"/>
    <w:rsid w:val="009B2C43"/>
    <w:rsid w:val="009B3B9B"/>
    <w:rsid w:val="009B4EAE"/>
    <w:rsid w:val="009B7573"/>
    <w:rsid w:val="009C0A52"/>
    <w:rsid w:val="009C22F4"/>
    <w:rsid w:val="009C2A4B"/>
    <w:rsid w:val="009C2E98"/>
    <w:rsid w:val="009D3447"/>
    <w:rsid w:val="009D398A"/>
    <w:rsid w:val="009D4711"/>
    <w:rsid w:val="009E1822"/>
    <w:rsid w:val="009E752B"/>
    <w:rsid w:val="009E7891"/>
    <w:rsid w:val="009F0C96"/>
    <w:rsid w:val="009F1185"/>
    <w:rsid w:val="009F18CD"/>
    <w:rsid w:val="009F2A13"/>
    <w:rsid w:val="009F6991"/>
    <w:rsid w:val="009F7527"/>
    <w:rsid w:val="00A04EB0"/>
    <w:rsid w:val="00A12011"/>
    <w:rsid w:val="00A13CC1"/>
    <w:rsid w:val="00A16847"/>
    <w:rsid w:val="00A237D8"/>
    <w:rsid w:val="00A24D0A"/>
    <w:rsid w:val="00A25143"/>
    <w:rsid w:val="00A268C4"/>
    <w:rsid w:val="00A307CD"/>
    <w:rsid w:val="00A331C8"/>
    <w:rsid w:val="00A40A00"/>
    <w:rsid w:val="00A4142F"/>
    <w:rsid w:val="00A422EB"/>
    <w:rsid w:val="00A45BB7"/>
    <w:rsid w:val="00A56DF2"/>
    <w:rsid w:val="00A56E6E"/>
    <w:rsid w:val="00A67AB5"/>
    <w:rsid w:val="00A718F7"/>
    <w:rsid w:val="00A7192E"/>
    <w:rsid w:val="00A733B2"/>
    <w:rsid w:val="00A73744"/>
    <w:rsid w:val="00A741C2"/>
    <w:rsid w:val="00A862E5"/>
    <w:rsid w:val="00A91760"/>
    <w:rsid w:val="00A93B00"/>
    <w:rsid w:val="00A93C21"/>
    <w:rsid w:val="00AB1413"/>
    <w:rsid w:val="00AB64C9"/>
    <w:rsid w:val="00AB7248"/>
    <w:rsid w:val="00AC3692"/>
    <w:rsid w:val="00AC3C6A"/>
    <w:rsid w:val="00AD0C3C"/>
    <w:rsid w:val="00AD5620"/>
    <w:rsid w:val="00AD656B"/>
    <w:rsid w:val="00AD7C1B"/>
    <w:rsid w:val="00AE16BA"/>
    <w:rsid w:val="00AE1EBE"/>
    <w:rsid w:val="00AE5D3B"/>
    <w:rsid w:val="00AF20FF"/>
    <w:rsid w:val="00B00A34"/>
    <w:rsid w:val="00B03C9D"/>
    <w:rsid w:val="00B060AE"/>
    <w:rsid w:val="00B10517"/>
    <w:rsid w:val="00B14E76"/>
    <w:rsid w:val="00B161B8"/>
    <w:rsid w:val="00B168C5"/>
    <w:rsid w:val="00B2048C"/>
    <w:rsid w:val="00B239DC"/>
    <w:rsid w:val="00B310B9"/>
    <w:rsid w:val="00B3509C"/>
    <w:rsid w:val="00B35718"/>
    <w:rsid w:val="00B35F3F"/>
    <w:rsid w:val="00B36CBB"/>
    <w:rsid w:val="00B425E0"/>
    <w:rsid w:val="00B440AA"/>
    <w:rsid w:val="00B44B70"/>
    <w:rsid w:val="00B53C56"/>
    <w:rsid w:val="00B57DAF"/>
    <w:rsid w:val="00B65587"/>
    <w:rsid w:val="00B77EA6"/>
    <w:rsid w:val="00B81598"/>
    <w:rsid w:val="00B838DF"/>
    <w:rsid w:val="00B841F1"/>
    <w:rsid w:val="00B91BD3"/>
    <w:rsid w:val="00B944D6"/>
    <w:rsid w:val="00BB0549"/>
    <w:rsid w:val="00BB4DF0"/>
    <w:rsid w:val="00BC289F"/>
    <w:rsid w:val="00BC2D50"/>
    <w:rsid w:val="00BC5361"/>
    <w:rsid w:val="00BC5460"/>
    <w:rsid w:val="00BC6B50"/>
    <w:rsid w:val="00BC6E39"/>
    <w:rsid w:val="00BC73F5"/>
    <w:rsid w:val="00BD0E25"/>
    <w:rsid w:val="00BD4B32"/>
    <w:rsid w:val="00BE3D7C"/>
    <w:rsid w:val="00BE789E"/>
    <w:rsid w:val="00BE7CA6"/>
    <w:rsid w:val="00BF0F48"/>
    <w:rsid w:val="00BF1484"/>
    <w:rsid w:val="00BF5BD6"/>
    <w:rsid w:val="00BF7E6A"/>
    <w:rsid w:val="00C03E31"/>
    <w:rsid w:val="00C12CB2"/>
    <w:rsid w:val="00C13C8A"/>
    <w:rsid w:val="00C14F42"/>
    <w:rsid w:val="00C17075"/>
    <w:rsid w:val="00C273E8"/>
    <w:rsid w:val="00C308FF"/>
    <w:rsid w:val="00C33E72"/>
    <w:rsid w:val="00C354B2"/>
    <w:rsid w:val="00C35554"/>
    <w:rsid w:val="00C42709"/>
    <w:rsid w:val="00C533CC"/>
    <w:rsid w:val="00C549BA"/>
    <w:rsid w:val="00C5751C"/>
    <w:rsid w:val="00C61BFC"/>
    <w:rsid w:val="00C62B85"/>
    <w:rsid w:val="00C65438"/>
    <w:rsid w:val="00C87C81"/>
    <w:rsid w:val="00C87FD8"/>
    <w:rsid w:val="00C90C18"/>
    <w:rsid w:val="00C91381"/>
    <w:rsid w:val="00C913B2"/>
    <w:rsid w:val="00C91CBB"/>
    <w:rsid w:val="00C92646"/>
    <w:rsid w:val="00C93CEE"/>
    <w:rsid w:val="00C93D68"/>
    <w:rsid w:val="00CA5081"/>
    <w:rsid w:val="00CB1745"/>
    <w:rsid w:val="00CB1A19"/>
    <w:rsid w:val="00CB1AD6"/>
    <w:rsid w:val="00CB4E70"/>
    <w:rsid w:val="00CB7F0C"/>
    <w:rsid w:val="00CC09B6"/>
    <w:rsid w:val="00CC666F"/>
    <w:rsid w:val="00CD00BD"/>
    <w:rsid w:val="00CD1E3F"/>
    <w:rsid w:val="00CD33BF"/>
    <w:rsid w:val="00CE30E4"/>
    <w:rsid w:val="00CE44F6"/>
    <w:rsid w:val="00CE49DA"/>
    <w:rsid w:val="00CE5DC3"/>
    <w:rsid w:val="00CE7B61"/>
    <w:rsid w:val="00CF2322"/>
    <w:rsid w:val="00D00095"/>
    <w:rsid w:val="00D114F0"/>
    <w:rsid w:val="00D20620"/>
    <w:rsid w:val="00D21981"/>
    <w:rsid w:val="00D23EF7"/>
    <w:rsid w:val="00D254F7"/>
    <w:rsid w:val="00D26091"/>
    <w:rsid w:val="00D2685C"/>
    <w:rsid w:val="00D34E7C"/>
    <w:rsid w:val="00D35489"/>
    <w:rsid w:val="00D36AFE"/>
    <w:rsid w:val="00D46DF5"/>
    <w:rsid w:val="00D51276"/>
    <w:rsid w:val="00D548DF"/>
    <w:rsid w:val="00D63744"/>
    <w:rsid w:val="00D7035F"/>
    <w:rsid w:val="00D722BC"/>
    <w:rsid w:val="00D80029"/>
    <w:rsid w:val="00D84556"/>
    <w:rsid w:val="00DA4604"/>
    <w:rsid w:val="00DA634F"/>
    <w:rsid w:val="00DA65AC"/>
    <w:rsid w:val="00DB1913"/>
    <w:rsid w:val="00DC410D"/>
    <w:rsid w:val="00DC5889"/>
    <w:rsid w:val="00DC5A81"/>
    <w:rsid w:val="00DC68CA"/>
    <w:rsid w:val="00DC7589"/>
    <w:rsid w:val="00DC7CBA"/>
    <w:rsid w:val="00DD57ED"/>
    <w:rsid w:val="00DD73B7"/>
    <w:rsid w:val="00DE43D4"/>
    <w:rsid w:val="00DE6B8A"/>
    <w:rsid w:val="00DF28BC"/>
    <w:rsid w:val="00DF34B9"/>
    <w:rsid w:val="00E01053"/>
    <w:rsid w:val="00E07ACF"/>
    <w:rsid w:val="00E14AC0"/>
    <w:rsid w:val="00E1530D"/>
    <w:rsid w:val="00E1730E"/>
    <w:rsid w:val="00E263FB"/>
    <w:rsid w:val="00E331A1"/>
    <w:rsid w:val="00E33202"/>
    <w:rsid w:val="00E336A9"/>
    <w:rsid w:val="00E355E1"/>
    <w:rsid w:val="00E45E33"/>
    <w:rsid w:val="00E472B1"/>
    <w:rsid w:val="00E50624"/>
    <w:rsid w:val="00E509EE"/>
    <w:rsid w:val="00E54633"/>
    <w:rsid w:val="00E568DF"/>
    <w:rsid w:val="00E64269"/>
    <w:rsid w:val="00E71B3B"/>
    <w:rsid w:val="00E71BBB"/>
    <w:rsid w:val="00E764E1"/>
    <w:rsid w:val="00E82267"/>
    <w:rsid w:val="00E853CE"/>
    <w:rsid w:val="00E867B6"/>
    <w:rsid w:val="00E91D9A"/>
    <w:rsid w:val="00E93DDA"/>
    <w:rsid w:val="00E9576B"/>
    <w:rsid w:val="00E95C80"/>
    <w:rsid w:val="00EA010F"/>
    <w:rsid w:val="00EA2A01"/>
    <w:rsid w:val="00EB4E0A"/>
    <w:rsid w:val="00EC327F"/>
    <w:rsid w:val="00EC5A9D"/>
    <w:rsid w:val="00EC5BBC"/>
    <w:rsid w:val="00ED1B63"/>
    <w:rsid w:val="00ED2465"/>
    <w:rsid w:val="00ED3C1F"/>
    <w:rsid w:val="00ED4085"/>
    <w:rsid w:val="00ED420E"/>
    <w:rsid w:val="00ED55D6"/>
    <w:rsid w:val="00ED6FBE"/>
    <w:rsid w:val="00ED71AC"/>
    <w:rsid w:val="00ED7B8A"/>
    <w:rsid w:val="00EE24AC"/>
    <w:rsid w:val="00EE2F57"/>
    <w:rsid w:val="00EF3B34"/>
    <w:rsid w:val="00EF4C34"/>
    <w:rsid w:val="00EF77C6"/>
    <w:rsid w:val="00F0494C"/>
    <w:rsid w:val="00F05438"/>
    <w:rsid w:val="00F07F1F"/>
    <w:rsid w:val="00F1361C"/>
    <w:rsid w:val="00F156F0"/>
    <w:rsid w:val="00F160C7"/>
    <w:rsid w:val="00F2184A"/>
    <w:rsid w:val="00F223D1"/>
    <w:rsid w:val="00F2408F"/>
    <w:rsid w:val="00F240E9"/>
    <w:rsid w:val="00F36D8F"/>
    <w:rsid w:val="00F417B1"/>
    <w:rsid w:val="00F45853"/>
    <w:rsid w:val="00F5264B"/>
    <w:rsid w:val="00F54D0D"/>
    <w:rsid w:val="00F602DF"/>
    <w:rsid w:val="00F754A1"/>
    <w:rsid w:val="00F81FD9"/>
    <w:rsid w:val="00F841AA"/>
    <w:rsid w:val="00F84A94"/>
    <w:rsid w:val="00F87E96"/>
    <w:rsid w:val="00F97308"/>
    <w:rsid w:val="00FA23E8"/>
    <w:rsid w:val="00FC51A7"/>
    <w:rsid w:val="00FD3CC1"/>
    <w:rsid w:val="00FD5A31"/>
    <w:rsid w:val="00FD6227"/>
    <w:rsid w:val="00FE24E1"/>
    <w:rsid w:val="00FF1E02"/>
    <w:rsid w:val="00FF30B4"/>
    <w:rsid w:val="00FF3290"/>
    <w:rsid w:val="00FF7637"/>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75067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F62B0C"/>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2525CE"/>
    <w:rsid w:val="5FBF9FF3"/>
    <w:rsid w:val="5FCD4E2C"/>
    <w:rsid w:val="5FEF394A"/>
    <w:rsid w:val="5FF67715"/>
    <w:rsid w:val="62BF3928"/>
    <w:rsid w:val="63B3701E"/>
    <w:rsid w:val="647F5392"/>
    <w:rsid w:val="65E66580"/>
    <w:rsid w:val="66170A2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rPr>
      <w:rFonts w:eastAsia="仿宋_GB2312"/>
      <w:sz w:val="32"/>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8"/>
    <w:link w:val="38"/>
    <w:unhideWhenUsed/>
    <w:qFormat/>
    <w:uiPriority w:val="99"/>
    <w:pPr>
      <w:spacing w:beforeLines="0" w:after="120"/>
      <w:ind w:firstLine="420" w:firstLineChars="100"/>
    </w:pPr>
    <w:rPr>
      <w:rFonts w:ascii="Times New Roman" w:eastAsia="宋体"/>
      <w:kern w:val="2"/>
      <w:sz w:val="21"/>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正文首行缩进 Char"/>
    <w:basedOn w:val="28"/>
    <w:link w:val="16"/>
    <w:qFormat/>
    <w:uiPriority w:val="99"/>
    <w:rPr>
      <w:rFonts w:ascii="Times New Roman" w:eastAsia="宋体" w:cs="Times New Roman"/>
      <w:kern w:val="2"/>
      <w:sz w:val="21"/>
      <w:szCs w:val="24"/>
    </w:rPr>
  </w:style>
  <w:style w:type="paragraph" w:customStyle="1" w:styleId="39">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8468;&#20214;2.2024&#24180;&#37096;&#38376;(&#21333;&#20301;)&#20915;&#31639;&#20844;&#24320;&#32534;&#21046;&#36164;&#26009;\&#38468;&#20214;2.5-&#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1</a:t>
            </a:r>
            <a:r>
              <a:rPr lang="zh-CN" altLang="en-US"/>
              <a:t>：</a:t>
            </a:r>
            <a:r>
              <a:rPr lang="zh-CN" altLang="en-US" sz="1100" b="1" i="0" u="none" strike="noStrike" baseline="0"/>
              <a:t>收入、支出决算总计变动情况图</a:t>
            </a:r>
            <a:endParaRPr lang="zh-CN" altLang="en-US"/>
          </a:p>
        </c:rich>
      </c:tx>
      <c:layout/>
      <c:overlay val="0"/>
      <c:spPr>
        <a:noFill/>
        <a:ln w="25400">
          <a:noFill/>
        </a:ln>
      </c:spPr>
    </c:title>
    <c:autoTitleDeleted val="0"/>
    <c:plotArea>
      <c:layout/>
      <c:barChart>
        <c:barDir val="col"/>
        <c:grouping val="clustered"/>
        <c:varyColors val="0"/>
        <c:ser>
          <c:idx val="0"/>
          <c:order val="0"/>
          <c:tx>
            <c:strRef>
              <c:f>'收支决算总计变动情况-图1'!$A$4</c:f>
              <c:strCache>
                <c:ptCount val="1"/>
                <c:pt idx="0">
                  <c:v>沐川县住房和城乡建设局收、支决算总计变动情况</c:v>
                </c:pt>
              </c:strCache>
            </c:strRef>
          </c:tx>
          <c:spPr>
            <a:solidFill>
              <a:srgbClr val="9999FF"/>
            </a:solidFill>
            <a:ln w="12700">
              <a:solidFill>
                <a:srgbClr val="000000"/>
              </a:solidFill>
              <a:prstDash val="solid"/>
            </a:ln>
          </c:spPr>
          <c:invertIfNegative val="0"/>
          <c:dLbls>
            <c:dLbl>
              <c:idx val="0"/>
              <c:layout>
                <c:manualLayout>
                  <c:x val="0.00176132013201322"/>
                  <c:y val="0.2230002424242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8726072607265"/>
                  <c:y val="0.34296872727273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'收支决算总计变动情况-图1'!$A$1:$B$1</c:f>
              <c:strCache>
                <c:ptCount val="2"/>
                <c:pt idx="0">
                  <c:v>2023年收支</c:v>
                </c:pt>
                <c:pt idx="1">
                  <c:v>2024年收支</c:v>
                </c:pt>
              </c:strCache>
            </c:strRef>
          </c:cat>
          <c:val>
            <c:numRef>
              <c:f>'收支决算总计变动情况-图1'!$A$2:$B$2</c:f>
              <c:numCache>
                <c:formatCode>General</c:formatCode>
                <c:ptCount val="2"/>
                <c:pt idx="0">
                  <c:v>10935.66</c:v>
                </c:pt>
                <c:pt idx="1">
                  <c:v>11546.91</c:v>
                </c:pt>
              </c:numCache>
            </c:numRef>
          </c:val>
        </c:ser>
        <c:dLbls>
          <c:showLegendKey val="0"/>
          <c:showVal val="1"/>
          <c:showCatName val="0"/>
          <c:showSerName val="0"/>
          <c:showPercent val="0"/>
          <c:showBubbleSize val="0"/>
        </c:dLbls>
        <c:gapWidth val="150"/>
        <c:axId val="50104576"/>
        <c:axId val="51939968"/>
      </c:barChart>
      <c:catAx>
        <c:axId val="5010457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1939968"/>
        <c:crosses val="autoZero"/>
        <c:auto val="1"/>
        <c:lblAlgn val="ctr"/>
        <c:lblOffset val="100"/>
        <c:noMultiLvlLbl val="0"/>
      </c:catAx>
      <c:valAx>
        <c:axId val="5193996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0104576"/>
        <c:crosses val="autoZero"/>
        <c:crossBetween val="between"/>
      </c:valAx>
      <c:spPr>
        <a:solidFill>
          <a:srgbClr val="C0C0C0"/>
        </a:solidFill>
        <a:ln w="12700">
          <a:solidFill>
            <a:srgbClr val="808080"/>
          </a:solidFill>
          <a:prstDash val="solid"/>
        </a:ln>
      </c:spPr>
    </c:plotArea>
    <c:plotVisOnly val="1"/>
    <c:dispBlanksAs val="gap"/>
    <c:showDLblsOverMax val="0"/>
    <c:extLst>
      <c:ext uri="{0b15fc19-7d7d-44ad-8c2d-2c3a37ce22c3}">
        <chartProps xmlns="https://web.wps.cn/et/2018/main" chartId="{76297ae4-25e8-4167-9f89-fc7bede1d4bb}"/>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25"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2</a:t>
            </a:r>
            <a:r>
              <a:rPr lang="zh-CN" altLang="en-US"/>
              <a:t>：收入决算结构图</a:t>
            </a:r>
            <a:endParaRPr lang="zh-CN" altLang="en-US"/>
          </a:p>
        </c:rich>
      </c:tx>
      <c:layout/>
      <c:overlay val="0"/>
      <c:spPr>
        <a:noFill/>
        <a:ln w="25400">
          <a:noFill/>
        </a:ln>
      </c:spPr>
    </c:title>
    <c:autoTitleDeleted val="0"/>
    <c:plotArea>
      <c:layout>
        <c:manualLayout>
          <c:layoutTarget val="inner"/>
          <c:xMode val="edge"/>
          <c:yMode val="edge"/>
          <c:x val="0.20359321122055"/>
          <c:y val="0.373770491803283"/>
          <c:w val="0.281437674334292"/>
          <c:h val="0.462295081967213"/>
        </c:manualLayout>
      </c:layout>
      <c:pieChart>
        <c:varyColors val="1"/>
        <c:ser>
          <c:idx val="0"/>
          <c:order val="0"/>
          <c:tx>
            <c:strRef>
              <c:f>'收入决算结构-图2-1'!$A$5</c:f>
              <c:strCache>
                <c:ptCount val="1"/>
                <c:pt idx="0">
                  <c:v>沐川县住房和城乡建设局2024年收入决算结构图</c:v>
                </c:pt>
              </c:strCache>
            </c:strRef>
          </c:tx>
          <c:spPr>
            <a:solidFill>
              <a:srgbClr val="9999FF"/>
            </a:solidFill>
            <a:ln w="12700">
              <a:solidFill>
                <a:srgbClr val="000000"/>
              </a:solidFill>
              <a:prstDash val="solid"/>
            </a:ln>
          </c:spPr>
          <c:explosion val="0"/>
          <c:dPt>
            <c:idx val="0"/>
            <c:bubble3D val="0"/>
            <c:spPr>
              <a:solidFill>
                <a:srgbClr val="9999FF"/>
              </a:solidFill>
              <a:ln w="3175">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9999FF"/>
              </a:solidFill>
              <a:ln w="12700">
                <a:solidFill>
                  <a:srgbClr val="000000"/>
                </a:solidFill>
                <a:prstDash val="solid"/>
              </a:ln>
            </c:spPr>
          </c:dPt>
          <c:dLbls>
            <c:dLbl>
              <c:idx val="0"/>
              <c:layout>
                <c:manualLayout>
                  <c:x val="0.00393446526782049"/>
                  <c:y val="0.0562213180301861"/>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48.89%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04396722337785"/>
                  <c:y val="-0.000253351402120501"/>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48.16%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27381547414694"/>
                  <c:y val="-0.0346491912908085"/>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2.95%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'收入决算结构-图2-1'!$A$1:$C$1</c:f>
              <c:strCache>
                <c:ptCount val="3"/>
                <c:pt idx="0">
                  <c:v>一般公共预算财政拨款收入</c:v>
                </c:pt>
                <c:pt idx="1">
                  <c:v>政府性基金预算财政拨款收入</c:v>
                </c:pt>
                <c:pt idx="2">
                  <c:v>其他收入</c:v>
                </c:pt>
              </c:strCache>
            </c:strRef>
          </c:cat>
          <c:val>
            <c:numRef>
              <c:f>'收入决算结构-图2-1'!$A$2:$C$2</c:f>
              <c:numCache>
                <c:formatCode>General</c:formatCode>
                <c:ptCount val="3"/>
                <c:pt idx="0">
                  <c:v>5635.68</c:v>
                </c:pt>
                <c:pt idx="1">
                  <c:v>5552.56</c:v>
                </c:pt>
                <c:pt idx="2">
                  <c:v>340.32</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575000000000001"/>
          <c:y val="0.44025"/>
          <c:w val="0.41425"/>
          <c:h val="0.24375"/>
        </c:manualLayout>
      </c:layout>
      <c:overlay val="0"/>
      <c:spPr>
        <a:solidFill>
          <a:srgbClr val="FFFFFF"/>
        </a:solidFill>
        <a:ln w="25400">
          <a:noFill/>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11ad1e3-6d4a-4e6b-9dd9-25c0fc0f41fb}"/>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28823584603984"/>
          <c:y val="0.377049180327876"/>
          <c:w val="0.276471117630054"/>
          <c:h val="0.462295081967213"/>
        </c:manualLayout>
      </c:layout>
      <c:pieChart>
        <c:varyColors val="1"/>
        <c:ser>
          <c:idx val="0"/>
          <c:order val="0"/>
          <c:tx>
            <c:strRef>
              <c:f>'支出决算结构-图3'!$A$9</c:f>
              <c:strCache>
                <c:ptCount val="1"/>
                <c:pt idx="0">
                  <c:v>图3：支出决算结构图</c:v>
                </c:pt>
              </c:strCache>
            </c:strRef>
          </c:tx>
          <c:spPr>
            <a:solidFill>
              <a:srgbClr val="9999FF"/>
            </a:solidFill>
            <a:ln w="12700">
              <a:solidFill>
                <a:srgbClr val="000000"/>
              </a:solidFill>
              <a:prstDash val="solid"/>
            </a:ln>
          </c:spPr>
          <c:explosion val="25"/>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Lbl>
              <c:idx val="0"/>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altLang="en-US"/>
                      <a:t>1</a:t>
                    </a:r>
                    <a:r>
                      <a:rPr lang="en-US" altLang="en-US"/>
                      <a:t>0.55</a:t>
                    </a:r>
                    <a:r>
                      <a:rPr altLang="en-US"/>
                      <a:t>%</a:t>
                    </a:r>
                    <a:endParaRPr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79182870097722"/>
                  <c:y val="-0.148546952464277"/>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89.45</a:t>
                    </a:r>
                    <a:r>
                      <a:rPr altLang="en-US"/>
                      <a:t>%</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'支出决算结构-图3'!$A$1:$B$1</c:f>
              <c:strCache>
                <c:ptCount val="2"/>
                <c:pt idx="0">
                  <c:v>基本支出</c:v>
                </c:pt>
                <c:pt idx="1">
                  <c:v>项目支出</c:v>
                </c:pt>
              </c:strCache>
            </c:strRef>
          </c:cat>
          <c:val>
            <c:numRef>
              <c:f>'支出决算结构-图3'!$A$4:$B$4</c:f>
              <c:numCache>
                <c:formatCode>0.00%</c:formatCode>
                <c:ptCount val="2"/>
                <c:pt idx="0">
                  <c:v>0.1147</c:v>
                </c:pt>
                <c:pt idx="1">
                  <c:v>0.8852</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7905"/>
          <c:y val="0.456"/>
          <c:w val="0.16575"/>
          <c:h val="0.13525"/>
        </c:manualLayout>
      </c:layout>
      <c:overlay val="0"/>
      <c:spPr>
        <a:solidFill>
          <a:srgbClr val="FFFFFF"/>
        </a:solidFill>
        <a:ln w="25400">
          <a:noFill/>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766fa9a-dd64-4676-978a-c7b6517ca5f4}"/>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barChart>
        <c:barDir val="col"/>
        <c:grouping val="clustered"/>
        <c:varyColors val="0"/>
        <c:ser>
          <c:idx val="0"/>
          <c:order val="0"/>
          <c:tx>
            <c:strRef>
              <c:f>'财政拨款收支决算总计变动情况-图4'!$A$4</c:f>
              <c:strCache>
                <c:ptCount val="1"/>
                <c:pt idx="0">
                  <c:v>图4：政拨款收、支决算总计变动情况</c:v>
                </c:pt>
              </c:strCache>
            </c:strRef>
          </c:tx>
          <c:spPr>
            <a:solidFill>
              <a:srgbClr val="9999FF"/>
            </a:solidFill>
            <a:ln w="12700">
              <a:solidFill>
                <a:srgbClr val="000000"/>
              </a:solidFill>
              <a:prstDash val="solid"/>
            </a:ln>
          </c:spPr>
          <c:invertIfNegative val="0"/>
          <c:dLbls>
            <c:dLbl>
              <c:idx val="0"/>
              <c:layout>
                <c:manualLayout>
                  <c:x val="0.00178321342925663"/>
                  <c:y val="0.2172101010101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8076738609113"/>
                  <c:y val="0.3340636363636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'财政拨款收支决算总计变动情况-图4'!$A$1:$B$1</c:f>
              <c:strCache>
                <c:ptCount val="2"/>
                <c:pt idx="0">
                  <c:v>2023年财政拨款收支</c:v>
                </c:pt>
                <c:pt idx="1">
                  <c:v>2024年财政拨款收支</c:v>
                </c:pt>
              </c:strCache>
            </c:strRef>
          </c:cat>
          <c:val>
            <c:numRef>
              <c:f>'财政拨款收支决算总计变动情况-图4'!$A$2:$B$2</c:f>
              <c:numCache>
                <c:formatCode>General</c:formatCode>
                <c:ptCount val="2"/>
                <c:pt idx="0">
                  <c:v>10747.57</c:v>
                </c:pt>
                <c:pt idx="1">
                  <c:v>11206.59</c:v>
                </c:pt>
              </c:numCache>
            </c:numRef>
          </c:val>
        </c:ser>
        <c:dLbls>
          <c:showLegendKey val="0"/>
          <c:showVal val="1"/>
          <c:showCatName val="0"/>
          <c:showSerName val="0"/>
          <c:showPercent val="0"/>
          <c:showBubbleSize val="0"/>
        </c:dLbls>
        <c:gapWidth val="150"/>
        <c:axId val="55261056"/>
        <c:axId val="55309440"/>
      </c:barChart>
      <c:catAx>
        <c:axId val="5526105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309440"/>
        <c:crosses val="autoZero"/>
        <c:auto val="1"/>
        <c:lblAlgn val="ctr"/>
        <c:lblOffset val="100"/>
        <c:noMultiLvlLbl val="0"/>
      </c:catAx>
      <c:valAx>
        <c:axId val="5530944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261056"/>
        <c:crosses val="autoZero"/>
        <c:crossBetween val="between"/>
      </c:valAx>
      <c:spPr>
        <a:solidFill>
          <a:srgbClr val="C0C0C0"/>
        </a:solidFill>
        <a:ln w="12700">
          <a:solidFill>
            <a:srgbClr val="808080"/>
          </a:solidFill>
          <a:prstDash val="solid"/>
        </a:ln>
      </c:spPr>
    </c:plotArea>
    <c:plotVisOnly val="1"/>
    <c:dispBlanksAs val="gap"/>
    <c:showDLblsOverMax val="0"/>
    <c:extLst>
      <c:ext uri="{0b15fc19-7d7d-44ad-8c2d-2c3a37ce22c3}">
        <chartProps xmlns="https://web.wps.cn/et/2018/main" chartId="{e52208bb-537a-4b8d-90cb-de287589885b}"/>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5</a:t>
            </a:r>
            <a:r>
              <a:rPr lang="zh-CN" altLang="en-US"/>
              <a:t>：一般公共预算财政拨款支出决算变动情况</a:t>
            </a:r>
            <a:endParaRPr lang="zh-CN" altLang="en-US"/>
          </a:p>
        </c:rich>
      </c:tx>
      <c:layout/>
      <c:overlay val="0"/>
      <c:spPr>
        <a:noFill/>
        <a:ln w="25400">
          <a:noFill/>
        </a:ln>
      </c:spPr>
    </c:title>
    <c:autoTitleDeleted val="0"/>
    <c:plotArea>
      <c:layout>
        <c:manualLayout>
          <c:layoutTarget val="inner"/>
          <c:xMode val="edge"/>
          <c:yMode val="edge"/>
          <c:x val="0.163636508910252"/>
          <c:y val="0.352517985611511"/>
          <c:w val="0.747273390690156"/>
          <c:h val="0.435251798561151"/>
        </c:manualLayout>
      </c:layout>
      <c:barChart>
        <c:barDir val="col"/>
        <c:grouping val="clustered"/>
        <c:varyColors val="0"/>
        <c:ser>
          <c:idx val="0"/>
          <c:order val="0"/>
          <c:spPr>
            <a:solidFill>
              <a:srgbClr val="9999FF"/>
            </a:solidFill>
            <a:ln w="12700">
              <a:solidFill>
                <a:srgbClr val="000000"/>
              </a:solidFill>
              <a:prstDash val="solid"/>
            </a:ln>
          </c:spPr>
          <c:invertIfNegative val="0"/>
          <c:dLbls>
            <c:dLbl>
              <c:idx val="0"/>
              <c:layout>
                <c:manualLayout>
                  <c:x val="0.0121212121212121"/>
                  <c:y val="-0.01492626371343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3956096397042"/>
                  <c:y val="-0.0216125682131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'一般公共预算财政拨款支出决算变动情况-图5'!$A$1:$B$1</c:f>
              <c:strCache>
                <c:ptCount val="2"/>
                <c:pt idx="0">
                  <c:v>2023年一般公共预算财政拨款支出</c:v>
                </c:pt>
                <c:pt idx="1">
                  <c:v>2024年一般公共预算财政拨款支出</c:v>
                </c:pt>
              </c:strCache>
            </c:strRef>
          </c:cat>
          <c:val>
            <c:numRef>
              <c:f>'一般公共预算财政拨款支出决算变动情况-图5'!$A$2:$B$2</c:f>
              <c:numCache>
                <c:formatCode>General</c:formatCode>
                <c:ptCount val="2"/>
                <c:pt idx="0">
                  <c:v>5517.53</c:v>
                </c:pt>
                <c:pt idx="1" c:formatCode="#,##0.00">
                  <c:v>5654.03</c:v>
                </c:pt>
              </c:numCache>
            </c:numRef>
          </c:val>
        </c:ser>
        <c:dLbls>
          <c:showLegendKey val="0"/>
          <c:showVal val="1"/>
          <c:showCatName val="0"/>
          <c:showSerName val="0"/>
          <c:showPercent val="0"/>
          <c:showBubbleSize val="0"/>
        </c:dLbls>
        <c:gapWidth val="150"/>
        <c:axId val="55550720"/>
        <c:axId val="55552256"/>
      </c:barChart>
      <c:catAx>
        <c:axId val="5555072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552256"/>
        <c:crosses val="autoZero"/>
        <c:auto val="1"/>
        <c:lblAlgn val="ctr"/>
        <c:lblOffset val="100"/>
        <c:noMultiLvlLbl val="0"/>
      </c:catAx>
      <c:valAx>
        <c:axId val="55552256"/>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550720"/>
        <c:crosses val="autoZero"/>
        <c:crossBetween val="between"/>
      </c:valAx>
      <c:spPr>
        <a:noFill/>
        <a:ln w="25400">
          <a:noFill/>
        </a:ln>
      </c:spPr>
    </c:plotArea>
    <c:plotVisOnly val="1"/>
    <c:dispBlanksAs val="gap"/>
    <c:showDLblsOverMax val="0"/>
    <c:extLst>
      <c:ext uri="{0b15fc19-7d7d-44ad-8c2d-2c3a37ce22c3}">
        <chartProps xmlns="https://web.wps.cn/et/2018/main" chartId="{4586e850-6f2a-4a67-ab22-da79e0962eb1}"/>
      </c:ext>
    </c:extLst>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100" b="1" i="0" baseline="0"/>
              <a:t>图</a:t>
            </a:r>
            <a:r>
              <a:rPr lang="en-US" sz="1100" b="1" i="0" baseline="0"/>
              <a:t>6</a:t>
            </a:r>
            <a:r>
              <a:rPr lang="zh-CN" sz="1100" b="1" i="0" baseline="0"/>
              <a:t>：一般公共预算财政拨款支出决算</a:t>
            </a:r>
            <a:r>
              <a:rPr lang="zh-CN" altLang="en-US" sz="1100" b="1" i="0" baseline="0"/>
              <a:t>结构情况</a:t>
            </a:r>
            <a:endParaRPr lang="zh-CN" sz="1100"/>
          </a:p>
        </c:rich>
      </c:tx>
      <c:layout/>
      <c:overlay val="0"/>
    </c:title>
    <c:autoTitleDeleted val="0"/>
    <c:plotArea>
      <c:layout/>
      <c:pie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913767597232164"/>
                  <c:y val="-0.03285147291665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2.34%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18448103078024"/>
                  <c:y val="0.0021215111862144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0.91%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38292531615366"/>
                  <c:y val="0.09147383966544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6.19%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876105941302797"/>
                  <c:y val="-0.013725921771050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35.24%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267605821999522"/>
                  <c:y val="-0.054262547659450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27.94%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148661417322835"/>
                  <c:y val="0.062445772952862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26.81%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175519923645908"/>
                  <c:y val="0.002989143940415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0.57%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'一般公共预算财政拨款支出决算结构-图6'!$A$2:$G$2</c:f>
              <c:strCache>
                <c:ptCount val="7"/>
                <c:pt idx="0">
                  <c:v>2024年社会保障和就业支出</c:v>
                </c:pt>
                <c:pt idx="1">
                  <c:v>2024年卫生健康支出</c:v>
                </c:pt>
                <c:pt idx="2">
                  <c:v>2024年节能环保支出</c:v>
                </c:pt>
                <c:pt idx="3">
                  <c:v>2024年城乡社区支出</c:v>
                </c:pt>
                <c:pt idx="4">
                  <c:v>2024年农林水支出</c:v>
                </c:pt>
                <c:pt idx="5">
                  <c:v>2024年住房保障支出</c:v>
                </c:pt>
                <c:pt idx="6">
                  <c:v>2024年其他支出</c:v>
                </c:pt>
              </c:strCache>
            </c:strRef>
          </c:cat>
          <c:val>
            <c:numRef>
              <c:f>'一般公共预算财政拨款支出决算结构-图6'!$A$3:$G$3</c:f>
              <c:numCache>
                <c:formatCode>General</c:formatCode>
                <c:ptCount val="7"/>
                <c:pt idx="0">
                  <c:v>132.52</c:v>
                </c:pt>
                <c:pt idx="1">
                  <c:v>51.19</c:v>
                </c:pt>
                <c:pt idx="2">
                  <c:v>350</c:v>
                </c:pt>
                <c:pt idx="3">
                  <c:v>1992.65</c:v>
                </c:pt>
                <c:pt idx="4">
                  <c:v>1579.77</c:v>
                </c:pt>
                <c:pt idx="5">
                  <c:v>1515.57</c:v>
                </c:pt>
                <c:pt idx="6">
                  <c:v>32.34</c:v>
                </c:pt>
              </c:numCache>
            </c:numRef>
          </c:val>
        </c:ser>
        <c:ser>
          <c:idx val="1"/>
          <c:order val="1"/>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'一般公共预算财政拨款支出决算结构-图6'!$A$2:$G$2</c:f>
              <c:strCache>
                <c:ptCount val="7"/>
                <c:pt idx="0">
                  <c:v>2024年社会保障和就业支出</c:v>
                </c:pt>
                <c:pt idx="1">
                  <c:v>2024年卫生健康支出</c:v>
                </c:pt>
                <c:pt idx="2">
                  <c:v>2024年节能环保支出</c:v>
                </c:pt>
                <c:pt idx="3">
                  <c:v>2024年城乡社区支出</c:v>
                </c:pt>
                <c:pt idx="4">
                  <c:v>2024年农林水支出</c:v>
                </c:pt>
                <c:pt idx="5">
                  <c:v>2024年住房保障支出</c:v>
                </c:pt>
                <c:pt idx="6">
                  <c:v>2024年其他支出</c:v>
                </c:pt>
              </c:strCache>
            </c:strRef>
          </c:cat>
          <c:val>
            <c:numRef>
              <c:f>'一般公共预算财政拨款支出决算结构-图6'!$A$4:$G$4</c:f>
              <c:numCache>
                <c:formatCode>0.00%</c:formatCode>
                <c:ptCount val="7"/>
                <c:pt idx="0">
                  <c:v>0.0234381494261618</c:v>
                </c:pt>
                <c:pt idx="1">
                  <c:v>0.00905371920559331</c:v>
                </c:pt>
                <c:pt idx="2">
                  <c:v>0.0619027490126512</c:v>
                </c:pt>
                <c:pt idx="3">
                  <c:v>0.352430036628741</c:v>
                </c:pt>
                <c:pt idx="4">
                  <c:v>0.279406016593474</c:v>
                </c:pt>
                <c:pt idx="5">
                  <c:v>0.268051283774582</c:v>
                </c:pt>
                <c:pt idx="6" c:formatCode="General">
                  <c:v>0.00571981400876897</c:v>
                </c:pt>
              </c:numCache>
            </c:numRef>
          </c:val>
        </c:ser>
        <c:ser>
          <c:idx val="2"/>
          <c:order val="2"/>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'一般公共预算财政拨款支出决算结构-图6'!$A$2:$G$2</c:f>
              <c:strCache>
                <c:ptCount val="7"/>
                <c:pt idx="0">
                  <c:v>2024年社会保障和就业支出</c:v>
                </c:pt>
                <c:pt idx="1">
                  <c:v>2024年卫生健康支出</c:v>
                </c:pt>
                <c:pt idx="2">
                  <c:v>2024年节能环保支出</c:v>
                </c:pt>
                <c:pt idx="3">
                  <c:v>2024年城乡社区支出</c:v>
                </c:pt>
                <c:pt idx="4">
                  <c:v>2024年农林水支出</c:v>
                </c:pt>
                <c:pt idx="5">
                  <c:v>2024年住房保障支出</c:v>
                </c:pt>
                <c:pt idx="6">
                  <c:v>2024年其他支出</c:v>
                </c:pt>
              </c:strCache>
            </c:strRef>
          </c:cat>
          <c:val>
            <c:numRef>
              <c:f>'一般公共预算财政拨款支出决算结构-图6'!$A$5:$G$5</c:f>
              <c:numCache>
                <c:formatCode>General</c:formatCode>
                <c:ptCount val="7"/>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21ab14f-b741-43da-a2ea-d62cd3998c35}"/>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226843309571523"/>
          <c:y val="0.408921933085504"/>
          <c:w val="0.209830061353657"/>
          <c:h val="0.412639405204464"/>
        </c:manualLayout>
      </c:layout>
      <c:pieChart>
        <c:varyColors val="1"/>
        <c:ser>
          <c:idx val="0"/>
          <c:order val="0"/>
          <c:tx>
            <c:strRef>
              <c:f>'三公经费财政拨款支出结构-图7'!$B$8</c:f>
              <c:strCache>
                <c:ptCount val="1"/>
                <c:pt idx="0">
                  <c:v>图7：“三公”经费财政拨款支出结构图</c:v>
                </c:pt>
              </c:strCache>
            </c:strRef>
          </c:tx>
          <c:spPr>
            <a:solidFill>
              <a:srgbClr val="9999FF"/>
            </a:solidFill>
            <a:ln w="12700">
              <a:solidFill>
                <a:srgbClr val="000000"/>
              </a:solidFill>
              <a:prstDash val="solid"/>
            </a:ln>
          </c:spPr>
          <c:explosion val="25"/>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'三公经费财政拨款支出结构-图7'!$A$1:$C$1</c:f>
              <c:strCache>
                <c:ptCount val="3"/>
                <c:pt idx="0">
                  <c:v>因公出国（境）费支出</c:v>
                </c:pt>
                <c:pt idx="1">
                  <c:v>公务用车购置及运行维护费支出</c:v>
                </c:pt>
                <c:pt idx="2">
                  <c:v>公务接待费支出</c:v>
                </c:pt>
              </c:strCache>
            </c:strRef>
          </c:cat>
          <c:val>
            <c:numRef>
              <c:f>'三公经费财政拨款支出结构-图7'!$A$2:$C$2</c:f>
              <c:numCache>
                <c:formatCode>General</c:formatCode>
                <c:ptCount val="3"/>
                <c:pt idx="0">
                  <c:v>0</c:v>
                </c:pt>
                <c:pt idx="1">
                  <c:v>1</c:v>
                </c:pt>
                <c:pt idx="2">
                  <c:v>0.850000000000001</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572999915653271"/>
          <c:y val="0.384500190264324"/>
          <c:w val="0.338499918134056"/>
          <c:h val="0.380749934139274"/>
        </c:manualLayout>
      </c:layout>
      <c:overlay val="0"/>
      <c:spPr>
        <a:solidFill>
          <a:srgbClr val="FFFFFF"/>
        </a:solidFill>
        <a:ln w="25400">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39abd1c1-c37c-46a5-b03b-aa3fa4fd3169}"/>
      </c:ext>
    </c:extLst>
  </c:chart>
  <c:spPr>
    <a:solidFill>
      <a:srgbClr val="FFFFFF"/>
    </a:solidFill>
    <a:ln w="3175" cap="flat" cmpd="sng" algn="ctr">
      <a:solidFill>
        <a:srgbClr val="000000"/>
      </a:solidFill>
      <a:prstDash val="solid"/>
      <a:round/>
    </a:ln>
  </c:spPr>
  <c:txPr>
    <a:bodyPr/>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77A8-2933-4353-BC01-35DE6D58EB1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7908</Words>
  <Characters>10394</Characters>
  <Lines>77</Lines>
  <Paragraphs>21</Paragraphs>
  <TotalTime>4</TotalTime>
  <ScaleCrop>false</ScaleCrop>
  <LinksUpToDate>false</LinksUpToDate>
  <CharactersWithSpaces>10626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侾</cp:lastModifiedBy>
  <cp:lastPrinted>2025-09-17T02:06:00Z</cp:lastPrinted>
  <dcterms:modified xsi:type="dcterms:W3CDTF">2025-09-23T03:47:05Z</dcterms:modified>
  <dc:title>四川省***</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7D7DC6DB45C7450B9956169B097F724C_13</vt:lpwstr>
  </property>
  <property fmtid="{D5CDD505-2E9C-101B-9397-08002B2CF9AE}" pid="4" name="KSOTemplateDocerSaveRecord">
    <vt:lpwstr>eyJoZGlkIjoiYjJlNDMzNjM5YmM1OWQyZWUxYTc1ZTY2ZDEwNzU2NGEiLCJ1c2VySWQiOiIzMTIwNDA5NTgifQ==</vt:lpwstr>
  </property>
</Properties>
</file>