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30"/>
          <w:rFonts w:eastAsia="黑体"/>
          <w:b w:val="0"/>
        </w:rPr>
      </w:pPr>
      <w:bookmarkStart w:id="18" w:name="_GoBack"/>
      <w:bookmarkEnd w:id="18"/>
      <w:bookmarkStart w:id="0" w:name="_Toc28299_WPSOffice_Level1"/>
      <w:bookmarkStart w:id="1" w:name="_Toc15396614"/>
      <w:bookmarkStart w:id="2" w:name="_Toc15377226"/>
      <w:r>
        <w:rPr>
          <w:rFonts w:eastAsia="黑体"/>
          <w:sz w:val="44"/>
          <w:szCs w:val="44"/>
        </w:rPr>
        <w:t>第四部分  附件</w:t>
      </w:r>
      <w:bookmarkEnd w:id="0"/>
      <w:bookmarkEnd w:id="1"/>
    </w:p>
    <w:p>
      <w:pPr>
        <w:spacing w:line="572" w:lineRule="exact"/>
        <w:jc w:val="left"/>
        <w:outlineLvl w:val="0"/>
        <w:rPr>
          <w:rFonts w:eastAsia="黑体"/>
          <w:color w:val="FF0000"/>
          <w:sz w:val="32"/>
          <w:szCs w:val="32"/>
        </w:rPr>
      </w:pPr>
    </w:p>
    <w:p>
      <w:pPr>
        <w:spacing w:line="572" w:lineRule="exact"/>
        <w:jc w:val="left"/>
        <w:outlineLvl w:val="0"/>
        <w:rPr>
          <w:rFonts w:eastAsia="黑体"/>
          <w:sz w:val="32"/>
          <w:szCs w:val="32"/>
        </w:rPr>
      </w:pPr>
      <w:r>
        <w:rPr>
          <w:rFonts w:eastAsia="黑体"/>
          <w:sz w:val="32"/>
          <w:szCs w:val="32"/>
        </w:rPr>
        <w:t>附件1</w:t>
      </w:r>
    </w:p>
    <w:p>
      <w:pPr>
        <w:pStyle w:val="14"/>
      </w:pPr>
    </w:p>
    <w:p>
      <w:pPr>
        <w:pStyle w:val="17"/>
        <w:widowControl/>
        <w:spacing w:line="640" w:lineRule="exact"/>
        <w:jc w:val="center"/>
        <w:rPr>
          <w:rFonts w:eastAsia="方正小标宋简体"/>
          <w:bCs/>
          <w:sz w:val="44"/>
          <w:szCs w:val="44"/>
          <w:shd w:val="clear" w:color="auto" w:fill="FFFFFF"/>
        </w:rPr>
      </w:pPr>
      <w:bookmarkStart w:id="3" w:name="_Toc19593_WPSOffice_Level2"/>
      <w:r>
        <w:rPr>
          <w:rFonts w:eastAsia="方正小标宋简体"/>
          <w:bCs/>
          <w:sz w:val="44"/>
          <w:szCs w:val="44"/>
          <w:shd w:val="clear" w:color="auto" w:fill="FFFFFF"/>
        </w:rPr>
        <w:t>沐川县文化旅游发展服务中心</w:t>
      </w:r>
      <w:bookmarkEnd w:id="3"/>
    </w:p>
    <w:p>
      <w:pPr>
        <w:pStyle w:val="17"/>
        <w:widowControl/>
        <w:spacing w:line="640" w:lineRule="exact"/>
        <w:jc w:val="center"/>
        <w:rPr>
          <w:rFonts w:eastAsia="方正小标宋简体"/>
          <w:bCs/>
          <w:sz w:val="44"/>
          <w:szCs w:val="44"/>
          <w:shd w:val="clear" w:color="auto" w:fill="FFFFFF"/>
        </w:rPr>
      </w:pPr>
      <w:bookmarkStart w:id="4" w:name="_Toc5797_WPSOffice_Level2"/>
      <w:r>
        <w:rPr>
          <w:rFonts w:eastAsia="方正小标宋简体"/>
          <w:bCs/>
          <w:sz w:val="44"/>
          <w:szCs w:val="44"/>
          <w:shd w:val="clear" w:color="auto" w:fill="FFFFFF"/>
        </w:rPr>
        <w:t>2024年部门整体支出自评报告</w:t>
      </w:r>
      <w:bookmarkEnd w:id="4"/>
    </w:p>
    <w:p>
      <w:pPr>
        <w:pStyle w:val="17"/>
        <w:widowControl/>
        <w:spacing w:line="640" w:lineRule="exact"/>
        <w:jc w:val="center"/>
        <w:rPr>
          <w:rFonts w:eastAsia="方正小标宋简体"/>
          <w:bCs/>
          <w:sz w:val="44"/>
          <w:szCs w:val="44"/>
          <w:shd w:val="clear" w:color="auto" w:fill="FFFFFF"/>
        </w:rPr>
      </w:pPr>
    </w:p>
    <w:p>
      <w:pPr>
        <w:pStyle w:val="17"/>
        <w:widowControl/>
        <w:spacing w:line="640" w:lineRule="exact"/>
        <w:ind w:firstLine="660" w:firstLineChars="200"/>
        <w:rPr>
          <w:rFonts w:eastAsia="黑体"/>
          <w:color w:val="000000"/>
          <w:kern w:val="0"/>
          <w:sz w:val="33"/>
          <w:szCs w:val="33"/>
          <w:shd w:val="clear" w:color="auto" w:fill="FFFFFF"/>
          <w:lang w:val="zh-CN"/>
        </w:rPr>
      </w:pPr>
      <w:bookmarkStart w:id="5" w:name="_Toc16060_WPSOffice_Level2"/>
      <w:r>
        <w:rPr>
          <w:rFonts w:eastAsia="黑体"/>
          <w:color w:val="000000"/>
          <w:kern w:val="0"/>
          <w:sz w:val="33"/>
          <w:szCs w:val="33"/>
          <w:shd w:val="clear" w:color="auto" w:fill="FFFFFF"/>
        </w:rPr>
        <w:t>一、</w:t>
      </w:r>
      <w:r>
        <w:rPr>
          <w:rFonts w:eastAsia="黑体"/>
          <w:color w:val="000000"/>
          <w:kern w:val="0"/>
          <w:sz w:val="33"/>
          <w:szCs w:val="33"/>
          <w:shd w:val="clear" w:color="auto" w:fill="FFFFFF"/>
          <w:lang w:val="zh-CN"/>
        </w:rPr>
        <w:t>部门基本情况</w:t>
      </w:r>
      <w:bookmarkEnd w:id="5"/>
    </w:p>
    <w:p>
      <w:pPr>
        <w:pStyle w:val="17"/>
        <w:widowControl/>
        <w:autoSpaceDE w:val="0"/>
        <w:adjustRightInd w:val="0"/>
        <w:snapToGrid w:val="0"/>
        <w:spacing w:line="640" w:lineRule="exact"/>
        <w:ind w:firstLine="643" w:firstLineChars="200"/>
        <w:rPr>
          <w:rFonts w:eastAsia="仿宋_GB2312"/>
          <w:color w:val="000000"/>
          <w:kern w:val="0"/>
          <w:sz w:val="32"/>
          <w:szCs w:val="32"/>
          <w:shd w:val="clear" w:color="auto" w:fill="FFFFFF"/>
        </w:rPr>
      </w:pPr>
      <w:r>
        <w:rPr>
          <w:rFonts w:eastAsia="楷体_GB2312"/>
          <w:b/>
          <w:color w:val="000000"/>
          <w:kern w:val="0"/>
          <w:sz w:val="32"/>
          <w:szCs w:val="32"/>
          <w:shd w:val="clear" w:color="auto" w:fill="FFFFFF"/>
          <w:lang w:val="zh-CN"/>
        </w:rPr>
        <w:t>（一）机构组成。</w:t>
      </w:r>
      <w:r>
        <w:rPr>
          <w:rFonts w:eastAsia="仿宋_GB2312"/>
          <w:color w:val="000000"/>
          <w:kern w:val="0"/>
          <w:sz w:val="32"/>
          <w:szCs w:val="32"/>
          <w:shd w:val="clear" w:color="auto" w:fill="FFFFFF"/>
          <w:lang w:val="zh-CN"/>
        </w:rPr>
        <w:t>沐川县文化旅游发展服务中心（简称</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lang w:val="zh-CN"/>
        </w:rPr>
        <w:t>县文旅中心）为一级预算单位，单位性质为参照公务员法管理事业单位，无下属机构。设办公室和文旅发展服务股</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个内设机构。</w:t>
      </w:r>
    </w:p>
    <w:p>
      <w:pPr>
        <w:pStyle w:val="17"/>
        <w:widowControl/>
        <w:autoSpaceDE w:val="0"/>
        <w:adjustRightInd w:val="0"/>
        <w:snapToGrid w:val="0"/>
        <w:spacing w:line="640" w:lineRule="exact"/>
        <w:ind w:firstLine="643" w:firstLineChars="200"/>
        <w:rPr>
          <w:rFonts w:eastAsia="楷体_GB2312"/>
          <w:b/>
          <w:color w:val="000000"/>
          <w:kern w:val="0"/>
          <w:sz w:val="32"/>
          <w:szCs w:val="32"/>
          <w:shd w:val="clear" w:color="auto" w:fill="FFFFFF"/>
          <w:lang w:val="zh-CN"/>
        </w:rPr>
      </w:pPr>
      <w:r>
        <w:rPr>
          <w:rFonts w:eastAsia="楷体_GB2312"/>
          <w:b/>
          <w:color w:val="000000"/>
          <w:kern w:val="0"/>
          <w:sz w:val="32"/>
          <w:szCs w:val="32"/>
          <w:shd w:val="clear" w:color="auto" w:fill="FFFFFF"/>
          <w:lang w:val="zh-CN"/>
        </w:rPr>
        <w:t>（二）机构职能和人员概况。</w:t>
      </w:r>
    </w:p>
    <w:p>
      <w:pPr>
        <w:autoSpaceDE w:val="0"/>
        <w:spacing w:line="640" w:lineRule="exact"/>
        <w:ind w:firstLine="640" w:firstLineChars="200"/>
        <w:rPr>
          <w:rFonts w:eastAsia="仿宋_GB2312"/>
          <w:spacing w:val="14"/>
          <w:szCs w:val="32"/>
        </w:rPr>
      </w:pPr>
      <w:r>
        <w:rPr>
          <w:rFonts w:eastAsia="仿宋_GB2312"/>
          <w:color w:val="000000"/>
          <w:kern w:val="0"/>
          <w:sz w:val="32"/>
          <w:szCs w:val="32"/>
          <w:shd w:val="clear" w:color="auto" w:fill="FFFFFF"/>
          <w:lang w:val="zh-CN"/>
        </w:rPr>
        <w:t>1.</w:t>
      </w:r>
      <w:r>
        <w:rPr>
          <w:rFonts w:hint="eastAsia" w:eastAsia="仿宋_GB2312"/>
          <w:color w:val="000000"/>
          <w:kern w:val="0"/>
          <w:sz w:val="32"/>
          <w:szCs w:val="32"/>
          <w:shd w:val="clear" w:color="auto" w:fill="FFFFFF"/>
        </w:rPr>
        <w:t xml:space="preserve"> </w:t>
      </w:r>
      <w:r>
        <w:rPr>
          <w:rFonts w:eastAsia="仿宋_GB2312"/>
          <w:color w:val="000000"/>
          <w:kern w:val="0"/>
          <w:sz w:val="32"/>
          <w:szCs w:val="32"/>
          <w:shd w:val="clear" w:color="auto" w:fill="FFFFFF"/>
          <w:lang w:val="zh-CN"/>
        </w:rPr>
        <w:t>机构职能。</w:t>
      </w:r>
      <w:r>
        <w:rPr>
          <w:rFonts w:eastAsia="仿宋_GB2312"/>
          <w:spacing w:val="14"/>
          <w:sz w:val="32"/>
          <w:szCs w:val="32"/>
        </w:rPr>
        <w:t>县文旅中心负责全县文化旅游服务工作，受理旅游投诉并及时处理，做好旅游咨询工作。负责全县文化旅游服务产品体系建设，推进全县旅游营销体系建设，做好旅游宣传推广，推动旅游产品和市场“走出去”，旅游企业和资本“请进来”，协调配合开展文化旅游重大项目招商引资工作。负责通过互联网收集、利用和发布旅游信息，推动职能旅游，监测和处理有关旅游方面的网络舆情，负责旅游信息网络的完善、运行和维护。负责旅游市场分析、研究和统计监测工作。组织参与文旅市场的重大活动，指导文旅企业发展，文旅新业态规划和开发工作，指导协调全县旅游协会、酒店协会、文化艺术团体的发展。</w:t>
      </w:r>
    </w:p>
    <w:p>
      <w:pPr>
        <w:pStyle w:val="17"/>
        <w:widowControl/>
        <w:autoSpaceDE w:val="0"/>
        <w:adjustRightInd w:val="0"/>
        <w:snapToGrid w:val="0"/>
        <w:spacing w:line="640" w:lineRule="exact"/>
        <w:ind w:firstLine="640" w:firstLineChars="200"/>
        <w:rPr>
          <w:rFonts w:eastAsia="仿宋_GB2312"/>
          <w:color w:val="000000"/>
          <w:kern w:val="0"/>
          <w:sz w:val="32"/>
          <w:szCs w:val="32"/>
          <w:shd w:val="clear" w:color="auto" w:fill="FFFFFF"/>
        </w:rPr>
      </w:pPr>
      <w:r>
        <w:rPr>
          <w:rFonts w:eastAsia="仿宋_GB2312"/>
          <w:color w:val="000000"/>
          <w:kern w:val="0"/>
          <w:sz w:val="32"/>
          <w:szCs w:val="32"/>
          <w:shd w:val="clear" w:color="auto" w:fill="FFFFFF"/>
        </w:rPr>
        <w:t>2.</w:t>
      </w:r>
      <w:r>
        <w:rPr>
          <w:rFonts w:hint="eastAsia" w:eastAsia="仿宋_GB2312"/>
          <w:color w:val="000000"/>
          <w:kern w:val="0"/>
          <w:sz w:val="32"/>
          <w:szCs w:val="32"/>
          <w:shd w:val="clear" w:color="auto" w:fill="FFFFFF"/>
        </w:rPr>
        <w:t xml:space="preserve"> </w:t>
      </w:r>
      <w:r>
        <w:rPr>
          <w:rFonts w:eastAsia="仿宋_GB2312"/>
          <w:color w:val="000000"/>
          <w:kern w:val="0"/>
          <w:sz w:val="32"/>
          <w:szCs w:val="32"/>
          <w:shd w:val="clear" w:color="auto" w:fill="FFFFFF"/>
          <w:lang w:val="zh-CN"/>
        </w:rPr>
        <w:t>人员概况。截止</w:t>
      </w: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lang w:val="zh-CN"/>
        </w:rPr>
        <w:t>年底</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lang w:val="zh-CN"/>
        </w:rPr>
        <w:t>县文旅中心共有在编在岗人员</w:t>
      </w:r>
      <w:r>
        <w:rPr>
          <w:rFonts w:eastAsia="仿宋_GB2312"/>
          <w:color w:val="000000"/>
          <w:kern w:val="0"/>
          <w:sz w:val="32"/>
          <w:szCs w:val="32"/>
          <w:shd w:val="clear" w:color="auto" w:fill="FFFFFF"/>
        </w:rPr>
        <w:t>7</w:t>
      </w:r>
      <w:r>
        <w:rPr>
          <w:rFonts w:eastAsia="仿宋_GB2312"/>
          <w:color w:val="000000"/>
          <w:kern w:val="0"/>
          <w:sz w:val="32"/>
          <w:szCs w:val="32"/>
          <w:shd w:val="clear" w:color="auto" w:fill="FFFFFF"/>
          <w:lang w:val="zh-CN"/>
        </w:rPr>
        <w:t>名，其中，正科级领导</w:t>
      </w:r>
      <w:r>
        <w:rPr>
          <w:rFonts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名，副科级领导</w:t>
      </w:r>
      <w:r>
        <w:rPr>
          <w:rFonts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名。</w:t>
      </w:r>
    </w:p>
    <w:p>
      <w:pPr>
        <w:pStyle w:val="17"/>
        <w:widowControl/>
        <w:autoSpaceDE w:val="0"/>
        <w:adjustRightInd w:val="0"/>
        <w:snapToGrid w:val="0"/>
        <w:spacing w:line="640" w:lineRule="exact"/>
        <w:ind w:firstLine="643" w:firstLineChars="200"/>
        <w:rPr>
          <w:rFonts w:eastAsia="楷体_GB2312"/>
          <w:b/>
          <w:color w:val="000000"/>
          <w:kern w:val="0"/>
          <w:sz w:val="32"/>
          <w:szCs w:val="32"/>
          <w:shd w:val="clear" w:color="auto" w:fill="FFFFFF"/>
          <w:lang w:val="zh-CN"/>
        </w:rPr>
      </w:pPr>
      <w:r>
        <w:rPr>
          <w:rFonts w:eastAsia="楷体_GB2312"/>
          <w:b/>
          <w:color w:val="000000"/>
          <w:kern w:val="0"/>
          <w:sz w:val="32"/>
          <w:szCs w:val="32"/>
          <w:shd w:val="clear" w:color="auto" w:fill="FFFFFF"/>
          <w:lang w:val="zh-CN"/>
        </w:rPr>
        <w:t>（三）年度主要工作任务。</w:t>
      </w:r>
    </w:p>
    <w:p>
      <w:pPr>
        <w:pStyle w:val="17"/>
        <w:autoSpaceDE w:val="0"/>
        <w:adjustRightInd w:val="0"/>
        <w:spacing w:line="640" w:lineRule="exact"/>
        <w:ind w:firstLine="640" w:firstLineChars="200"/>
        <w:rPr>
          <w:rFonts w:eastAsia="仿宋_GB231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将项目建设作为推动沐川文旅发展的窗口。一是推动传统旅游景点改造升级，打响沐川文旅金字招牌；二是新建扩建高质量住宿设施，提升整体住宿水平；三是打造特色化旅游休闲区，点亮夜间经济；四是依托资源禀赋，培育和优化新兴旅游景点建设。</w:t>
      </w:r>
    </w:p>
    <w:p>
      <w:pPr>
        <w:pStyle w:val="17"/>
        <w:autoSpaceDE w:val="0"/>
        <w:adjustRightInd w:val="0"/>
        <w:spacing w:line="640" w:lineRule="exact"/>
        <w:ind w:firstLine="640" w:firstLineChars="200"/>
        <w:rPr>
          <w:rFonts w:eastAsia="仿宋_GB231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将宣传营销作为提升沐川文旅知名度的助推器。一是整合多种资源，推进宣传营销；二是坚持文旅互动，开展城市推介；三是丰富文体旅活动，展示品牌形象。</w:t>
      </w:r>
    </w:p>
    <w:p>
      <w:pPr>
        <w:pStyle w:val="17"/>
        <w:widowControl/>
        <w:spacing w:line="640" w:lineRule="exact"/>
        <w:ind w:firstLine="660" w:firstLineChars="200"/>
        <w:rPr>
          <w:rFonts w:eastAsia="黑体"/>
          <w:color w:val="000000"/>
          <w:kern w:val="0"/>
          <w:sz w:val="33"/>
          <w:szCs w:val="33"/>
          <w:shd w:val="clear" w:color="auto" w:fill="FFFFFF"/>
        </w:rPr>
      </w:pPr>
      <w:bookmarkStart w:id="6" w:name="_Toc15336_WPSOffice_Level2"/>
      <w:r>
        <w:rPr>
          <w:rFonts w:eastAsia="黑体"/>
          <w:color w:val="000000"/>
          <w:kern w:val="0"/>
          <w:sz w:val="33"/>
          <w:szCs w:val="33"/>
          <w:shd w:val="clear" w:color="auto" w:fill="FFFFFF"/>
        </w:rPr>
        <w:t>二、部门资金收支情况</w:t>
      </w:r>
      <w:bookmarkEnd w:id="6"/>
    </w:p>
    <w:p>
      <w:pPr>
        <w:pStyle w:val="17"/>
        <w:widowControl/>
        <w:adjustRightInd w:val="0"/>
        <w:snapToGrid w:val="0"/>
        <w:spacing w:line="640" w:lineRule="exact"/>
        <w:ind w:firstLine="663" w:firstLineChars="200"/>
        <w:rPr>
          <w:rFonts w:eastAsia="仿宋_GB2312"/>
          <w:szCs w:val="32"/>
        </w:rPr>
      </w:pPr>
      <w:r>
        <w:rPr>
          <w:rFonts w:eastAsia="楷体_GB2312"/>
          <w:b/>
          <w:kern w:val="0"/>
          <w:sz w:val="33"/>
          <w:szCs w:val="33"/>
          <w:shd w:val="clear" w:color="auto" w:fill="FFFFFF"/>
          <w:lang w:val="zh-CN"/>
        </w:rPr>
        <w:t>（一）收入情况。</w:t>
      </w: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lang w:val="zh-CN"/>
        </w:rPr>
        <w:t>年度县文旅中心部门年初预算收入总额为</w:t>
      </w:r>
      <w:r>
        <w:rPr>
          <w:rFonts w:eastAsia="仿宋_GB2312"/>
          <w:color w:val="000000"/>
          <w:kern w:val="0"/>
          <w:sz w:val="32"/>
          <w:szCs w:val="32"/>
          <w:shd w:val="clear" w:color="auto" w:fill="FFFFFF"/>
        </w:rPr>
        <w:t>3064.08</w:t>
      </w:r>
      <w:r>
        <w:rPr>
          <w:rFonts w:eastAsia="仿宋_GB2312"/>
          <w:color w:val="000000"/>
          <w:kern w:val="0"/>
          <w:sz w:val="32"/>
          <w:szCs w:val="32"/>
          <w:shd w:val="clear" w:color="auto" w:fill="FFFFFF"/>
          <w:lang w:val="zh-CN"/>
        </w:rPr>
        <w:t>万元，其中：当年财政拨款</w:t>
      </w:r>
      <w:r>
        <w:rPr>
          <w:rFonts w:eastAsia="仿宋_GB2312"/>
          <w:color w:val="000000"/>
          <w:kern w:val="0"/>
          <w:sz w:val="32"/>
          <w:szCs w:val="32"/>
          <w:shd w:val="clear" w:color="auto" w:fill="FFFFFF"/>
        </w:rPr>
        <w:t>88.28</w:t>
      </w:r>
      <w:r>
        <w:rPr>
          <w:rFonts w:eastAsia="仿宋_GB2312"/>
          <w:color w:val="000000"/>
          <w:kern w:val="0"/>
          <w:sz w:val="32"/>
          <w:szCs w:val="32"/>
          <w:shd w:val="clear" w:color="auto" w:fill="FFFFFF"/>
          <w:lang w:val="zh-CN"/>
        </w:rPr>
        <w:t>万元，上年结转</w:t>
      </w:r>
      <w:r>
        <w:rPr>
          <w:rFonts w:eastAsia="仿宋_GB2312"/>
          <w:color w:val="000000"/>
          <w:kern w:val="0"/>
          <w:sz w:val="32"/>
          <w:szCs w:val="32"/>
          <w:shd w:val="clear" w:color="auto" w:fill="FFFFFF"/>
        </w:rPr>
        <w:t>2975.80</w:t>
      </w:r>
      <w:r>
        <w:rPr>
          <w:rFonts w:eastAsia="仿宋_GB2312"/>
          <w:color w:val="000000"/>
          <w:kern w:val="0"/>
          <w:sz w:val="32"/>
          <w:szCs w:val="32"/>
          <w:shd w:val="clear" w:color="auto" w:fill="FFFFFF"/>
          <w:lang w:val="zh-CN"/>
        </w:rPr>
        <w:t>万元。</w:t>
      </w:r>
    </w:p>
    <w:p>
      <w:pPr>
        <w:pStyle w:val="17"/>
        <w:widowControl/>
        <w:adjustRightInd w:val="0"/>
        <w:snapToGrid w:val="0"/>
        <w:spacing w:line="640" w:lineRule="exact"/>
        <w:ind w:firstLine="663" w:firstLineChars="200"/>
        <w:rPr>
          <w:rFonts w:eastAsia="仿宋_GB2312"/>
          <w:szCs w:val="32"/>
        </w:rPr>
      </w:pPr>
      <w:r>
        <w:rPr>
          <w:rFonts w:eastAsia="楷体_GB2312"/>
          <w:b/>
          <w:kern w:val="0"/>
          <w:sz w:val="33"/>
          <w:szCs w:val="33"/>
          <w:shd w:val="clear" w:color="auto" w:fill="FFFFFF"/>
          <w:lang w:val="zh-CN"/>
        </w:rPr>
        <w:t>（二）支出情况。</w:t>
      </w:r>
      <w:r>
        <w:rPr>
          <w:rFonts w:eastAsia="仿宋_GB2312"/>
          <w:color w:val="000000"/>
          <w:kern w:val="0"/>
          <w:sz w:val="32"/>
          <w:szCs w:val="32"/>
          <w:shd w:val="clear" w:color="auto" w:fill="FFFFFF"/>
        </w:rPr>
        <w:t>2024</w:t>
      </w:r>
      <w:r>
        <w:rPr>
          <w:rFonts w:eastAsia="仿宋_GB2312"/>
          <w:color w:val="000000"/>
          <w:kern w:val="0"/>
          <w:sz w:val="32"/>
          <w:szCs w:val="32"/>
          <w:shd w:val="clear" w:color="auto" w:fill="FFFFFF"/>
          <w:lang w:val="zh-CN"/>
        </w:rPr>
        <w:t>年度县文旅中心部门决算支出总额为</w:t>
      </w:r>
      <w:r>
        <w:rPr>
          <w:rFonts w:eastAsia="仿宋_GB2312"/>
          <w:color w:val="000000"/>
          <w:kern w:val="0"/>
          <w:sz w:val="32"/>
          <w:szCs w:val="32"/>
          <w:shd w:val="clear" w:color="auto" w:fill="FFFFFF"/>
        </w:rPr>
        <w:t>2673.96</w:t>
      </w:r>
      <w:r>
        <w:rPr>
          <w:rFonts w:eastAsia="仿宋_GB2312"/>
          <w:color w:val="000000"/>
          <w:kern w:val="0"/>
          <w:sz w:val="32"/>
          <w:szCs w:val="32"/>
          <w:shd w:val="clear" w:color="auto" w:fill="FFFFFF"/>
          <w:lang w:val="zh-CN"/>
        </w:rPr>
        <w:t>万元。其中，基本支出</w:t>
      </w:r>
      <w:r>
        <w:rPr>
          <w:rFonts w:eastAsia="仿宋_GB2312"/>
          <w:color w:val="000000"/>
          <w:kern w:val="0"/>
          <w:sz w:val="32"/>
          <w:szCs w:val="32"/>
          <w:shd w:val="clear" w:color="auto" w:fill="FFFFFF"/>
        </w:rPr>
        <w:t>102.45</w:t>
      </w:r>
      <w:r>
        <w:rPr>
          <w:rFonts w:eastAsia="仿宋_GB2312"/>
          <w:color w:val="000000"/>
          <w:kern w:val="0"/>
          <w:sz w:val="32"/>
          <w:szCs w:val="32"/>
          <w:shd w:val="clear" w:color="auto" w:fill="FFFFFF"/>
          <w:lang w:val="zh-CN"/>
        </w:rPr>
        <w:t>万元，项目支出</w:t>
      </w:r>
      <w:r>
        <w:rPr>
          <w:rFonts w:eastAsia="仿宋_GB2312"/>
          <w:color w:val="000000"/>
          <w:kern w:val="0"/>
          <w:sz w:val="32"/>
          <w:szCs w:val="32"/>
          <w:shd w:val="clear" w:color="auto" w:fill="FFFFFF"/>
        </w:rPr>
        <w:t>2571.51</w:t>
      </w:r>
      <w:r>
        <w:rPr>
          <w:rFonts w:eastAsia="仿宋_GB2312"/>
          <w:color w:val="000000"/>
          <w:kern w:val="0"/>
          <w:sz w:val="32"/>
          <w:szCs w:val="32"/>
          <w:shd w:val="clear" w:color="auto" w:fill="FFFFFF"/>
          <w:lang w:val="zh-CN"/>
        </w:rPr>
        <w:t>万元。</w:t>
      </w:r>
    </w:p>
    <w:p>
      <w:pPr>
        <w:pStyle w:val="17"/>
        <w:widowControl/>
        <w:spacing w:line="640" w:lineRule="exact"/>
        <w:ind w:firstLine="663" w:firstLineChars="200"/>
        <w:rPr>
          <w:rFonts w:eastAsia="仿宋_GB2312"/>
          <w:color w:val="000000"/>
          <w:kern w:val="0"/>
          <w:sz w:val="32"/>
          <w:szCs w:val="32"/>
          <w:shd w:val="clear" w:color="auto" w:fill="FFFFFF"/>
          <w:lang w:val="zh-CN"/>
        </w:rPr>
      </w:pPr>
      <w:r>
        <w:rPr>
          <w:rFonts w:eastAsia="楷体_GB2312"/>
          <w:b/>
          <w:kern w:val="0"/>
          <w:sz w:val="33"/>
          <w:szCs w:val="33"/>
          <w:shd w:val="clear" w:color="auto" w:fill="FFFFFF"/>
          <w:lang w:val="zh-CN"/>
        </w:rPr>
        <w:t>（三）</w:t>
      </w:r>
      <w:r>
        <w:rPr>
          <w:rFonts w:eastAsia="楷体_GB2312"/>
          <w:b/>
          <w:sz w:val="33"/>
          <w:szCs w:val="33"/>
        </w:rPr>
        <w:t>结余分配和结转结余情况。</w:t>
      </w:r>
      <w:r>
        <w:rPr>
          <w:sz w:val="33"/>
          <w:szCs w:val="33"/>
        </w:rPr>
        <w:t>2024</w:t>
      </w:r>
      <w:r>
        <w:rPr>
          <w:rFonts w:eastAsia="仿宋_GB2312"/>
          <w:sz w:val="33"/>
          <w:szCs w:val="33"/>
        </w:rPr>
        <w:t>年度</w:t>
      </w:r>
      <w:r>
        <w:rPr>
          <w:rFonts w:eastAsia="仿宋_GB2312"/>
          <w:color w:val="000000"/>
          <w:kern w:val="0"/>
          <w:sz w:val="32"/>
          <w:szCs w:val="32"/>
          <w:shd w:val="clear" w:color="auto" w:fill="FFFFFF"/>
          <w:lang w:val="zh-CN"/>
        </w:rPr>
        <w:t>县文旅中心部门无年末结转结余。</w:t>
      </w:r>
    </w:p>
    <w:p>
      <w:pPr>
        <w:pStyle w:val="17"/>
        <w:widowControl/>
        <w:spacing w:line="640" w:lineRule="exact"/>
        <w:ind w:firstLine="660" w:firstLineChars="200"/>
        <w:rPr>
          <w:rFonts w:eastAsia="黑体"/>
          <w:kern w:val="0"/>
          <w:sz w:val="33"/>
          <w:szCs w:val="33"/>
          <w:shd w:val="clear" w:color="auto" w:fill="FFFFFF"/>
        </w:rPr>
      </w:pPr>
      <w:bookmarkStart w:id="7" w:name="_Toc2561_WPSOffice_Level2"/>
      <w:r>
        <w:rPr>
          <w:rFonts w:eastAsia="黑体"/>
          <w:kern w:val="0"/>
          <w:sz w:val="33"/>
          <w:szCs w:val="33"/>
          <w:shd w:val="clear" w:color="auto" w:fill="FFFFFF"/>
        </w:rPr>
        <w:t>三、部门预算绩效分析</w:t>
      </w:r>
      <w:bookmarkEnd w:id="7"/>
    </w:p>
    <w:p>
      <w:pPr>
        <w:pStyle w:val="17"/>
        <w:widowControl/>
        <w:spacing w:line="640" w:lineRule="exact"/>
        <w:ind w:firstLine="663" w:firstLineChars="200"/>
        <w:rPr>
          <w:rFonts w:eastAsia="仿宋_GB2312"/>
          <w:color w:val="000000"/>
          <w:kern w:val="0"/>
          <w:sz w:val="32"/>
          <w:szCs w:val="32"/>
          <w:shd w:val="clear" w:color="auto" w:fill="FFFFFF"/>
          <w:lang w:val="zh-CN"/>
        </w:rPr>
      </w:pPr>
      <w:r>
        <w:rPr>
          <w:rFonts w:eastAsia="楷体_GB2312"/>
          <w:b/>
          <w:kern w:val="0"/>
          <w:sz w:val="33"/>
          <w:szCs w:val="33"/>
          <w:shd w:val="clear" w:color="auto" w:fill="FFFFFF"/>
          <w:lang w:val="zh-CN"/>
        </w:rPr>
        <w:t>（一）部门预算总体绩效分析。</w:t>
      </w:r>
      <w:r>
        <w:rPr>
          <w:rFonts w:eastAsia="仿宋_GB2312"/>
          <w:color w:val="000000"/>
          <w:kern w:val="0"/>
          <w:sz w:val="32"/>
          <w:szCs w:val="32"/>
          <w:shd w:val="clear" w:color="auto" w:fill="FFFFFF"/>
          <w:lang w:val="zh-CN"/>
        </w:rPr>
        <w:t>2024年本部门整体绩效目标完成情况良好，较好了履行了机构职能。</w:t>
      </w:r>
    </w:p>
    <w:p>
      <w:pPr>
        <w:pStyle w:val="17"/>
        <w:widowControl/>
        <w:spacing w:line="640" w:lineRule="exact"/>
        <w:ind w:firstLine="663" w:firstLineChars="200"/>
        <w:rPr>
          <w:kern w:val="0"/>
          <w:sz w:val="33"/>
          <w:szCs w:val="33"/>
          <w:shd w:val="clear" w:color="auto" w:fill="FFFFFF"/>
        </w:rPr>
      </w:pPr>
      <w:r>
        <w:rPr>
          <w:rFonts w:eastAsia="楷体_GB2312"/>
          <w:b/>
          <w:kern w:val="0"/>
          <w:sz w:val="33"/>
          <w:szCs w:val="33"/>
          <w:shd w:val="clear" w:color="auto" w:fill="FFFFFF"/>
          <w:lang w:val="zh-CN"/>
        </w:rPr>
        <w:t>（二）部门预算项目绩效分析。</w:t>
      </w:r>
    </w:p>
    <w:p>
      <w:pPr>
        <w:pStyle w:val="17"/>
        <w:widowControl/>
        <w:spacing w:line="640" w:lineRule="exact"/>
        <w:ind w:firstLine="660" w:firstLineChars="200"/>
        <w:rPr>
          <w:kern w:val="0"/>
          <w:sz w:val="33"/>
          <w:szCs w:val="33"/>
          <w:shd w:val="clear" w:color="auto" w:fill="FFFFFF"/>
          <w:lang w:val="zh-CN"/>
        </w:rPr>
      </w:pPr>
      <w:r>
        <w:rPr>
          <w:rFonts w:eastAsia="仿宋_GB2312"/>
          <w:kern w:val="0"/>
          <w:sz w:val="33"/>
          <w:szCs w:val="33"/>
          <w:shd w:val="clear" w:color="auto" w:fill="FFFFFF"/>
        </w:rPr>
        <w:t>常年项目绩效分析。</w:t>
      </w:r>
      <w:r>
        <w:rPr>
          <w:rFonts w:eastAsia="仿宋_GB2312"/>
          <w:kern w:val="0"/>
          <w:sz w:val="33"/>
          <w:szCs w:val="33"/>
          <w:shd w:val="clear" w:color="auto" w:fill="FFFFFF"/>
          <w:lang w:val="zh-CN"/>
        </w:rPr>
        <w:t>该类项目总数</w:t>
      </w:r>
      <w:r>
        <w:rPr>
          <w:kern w:val="0"/>
          <w:sz w:val="33"/>
          <w:szCs w:val="33"/>
          <w:shd w:val="clear" w:color="auto" w:fill="FFFFFF"/>
          <w:lang w:val="zh-CN"/>
        </w:rPr>
        <w:t>4</w:t>
      </w:r>
      <w:r>
        <w:rPr>
          <w:rFonts w:eastAsia="仿宋_GB2312"/>
          <w:kern w:val="0"/>
          <w:sz w:val="33"/>
          <w:szCs w:val="33"/>
          <w:shd w:val="clear" w:color="auto" w:fill="FFFFFF"/>
          <w:lang w:val="zh-CN"/>
        </w:rPr>
        <w:t>个，涉及预算总金额万元，</w:t>
      </w:r>
      <w:r>
        <w:rPr>
          <w:kern w:val="0"/>
          <w:sz w:val="33"/>
          <w:szCs w:val="33"/>
          <w:shd w:val="clear" w:color="auto" w:fill="FFFFFF"/>
          <w:lang w:val="zh-CN"/>
        </w:rPr>
        <w:t>1</w:t>
      </w:r>
      <w:r>
        <w:rPr>
          <w:rFonts w:eastAsia="仿宋_GB2312"/>
          <w:kern w:val="0"/>
          <w:sz w:val="33"/>
          <w:szCs w:val="33"/>
          <w:shd w:val="clear" w:color="auto" w:fill="FFFFFF"/>
          <w:lang w:val="zh-CN"/>
        </w:rPr>
        <w:t>—</w:t>
      </w:r>
      <w:r>
        <w:rPr>
          <w:kern w:val="0"/>
          <w:sz w:val="33"/>
          <w:szCs w:val="33"/>
          <w:shd w:val="clear" w:color="auto" w:fill="FFFFFF"/>
          <w:lang w:val="zh-CN"/>
        </w:rPr>
        <w:t>1</w:t>
      </w:r>
      <w:r>
        <w:rPr>
          <w:kern w:val="0"/>
          <w:sz w:val="33"/>
          <w:szCs w:val="33"/>
          <w:shd w:val="clear" w:color="auto" w:fill="FFFFFF"/>
        </w:rPr>
        <w:t>2</w:t>
      </w:r>
      <w:r>
        <w:rPr>
          <w:rFonts w:eastAsia="仿宋_GB2312"/>
          <w:kern w:val="0"/>
          <w:sz w:val="33"/>
          <w:szCs w:val="33"/>
          <w:shd w:val="clear" w:color="auto" w:fill="FFFFFF"/>
          <w:lang w:val="zh-CN"/>
        </w:rPr>
        <w:t>月预算执行总体进度为</w:t>
      </w:r>
      <w:r>
        <w:rPr>
          <w:kern w:val="0"/>
          <w:sz w:val="33"/>
          <w:szCs w:val="33"/>
          <w:shd w:val="clear" w:color="auto" w:fill="FFFFFF"/>
          <w:lang w:val="zh-CN"/>
        </w:rPr>
        <w:t>100%</w:t>
      </w:r>
      <w:r>
        <w:rPr>
          <w:rFonts w:eastAsia="仿宋_GB2312"/>
          <w:kern w:val="0"/>
          <w:sz w:val="33"/>
          <w:szCs w:val="33"/>
          <w:shd w:val="clear" w:color="auto" w:fill="FFFFFF"/>
          <w:lang w:val="zh-CN"/>
        </w:rPr>
        <w:t>，其中：预算结余率大于</w:t>
      </w:r>
      <w:r>
        <w:rPr>
          <w:kern w:val="0"/>
          <w:sz w:val="33"/>
          <w:szCs w:val="33"/>
          <w:shd w:val="clear" w:color="auto" w:fill="FFFFFF"/>
        </w:rPr>
        <w:t>10%</w:t>
      </w:r>
      <w:r>
        <w:rPr>
          <w:rFonts w:eastAsia="仿宋_GB2312"/>
          <w:kern w:val="0"/>
          <w:sz w:val="33"/>
          <w:szCs w:val="33"/>
          <w:shd w:val="clear" w:color="auto" w:fill="FFFFFF"/>
          <w:lang w:val="zh-CN"/>
        </w:rPr>
        <w:t>的项目共计</w:t>
      </w:r>
      <w:r>
        <w:rPr>
          <w:kern w:val="0"/>
          <w:sz w:val="33"/>
          <w:szCs w:val="33"/>
          <w:shd w:val="clear" w:color="auto" w:fill="FFFFFF"/>
          <w:lang w:val="zh-CN"/>
        </w:rPr>
        <w:t>0</w:t>
      </w:r>
      <w:r>
        <w:rPr>
          <w:rFonts w:eastAsia="仿宋_GB2312"/>
          <w:kern w:val="0"/>
          <w:sz w:val="33"/>
          <w:szCs w:val="33"/>
          <w:shd w:val="clear" w:color="auto" w:fill="FFFFFF"/>
          <w:lang w:val="zh-CN"/>
        </w:rPr>
        <w:t>个。</w:t>
      </w:r>
    </w:p>
    <w:p>
      <w:pPr>
        <w:pStyle w:val="17"/>
        <w:widowControl/>
        <w:spacing w:line="640" w:lineRule="exact"/>
        <w:ind w:firstLine="660" w:firstLineChars="200"/>
        <w:rPr>
          <w:kern w:val="0"/>
          <w:sz w:val="33"/>
          <w:szCs w:val="33"/>
          <w:shd w:val="clear" w:color="auto" w:fill="FFFFFF"/>
          <w:lang w:val="zh-CN"/>
        </w:rPr>
      </w:pPr>
      <w:r>
        <w:rPr>
          <w:rFonts w:eastAsia="仿宋_GB2312"/>
          <w:kern w:val="0"/>
          <w:sz w:val="33"/>
          <w:szCs w:val="33"/>
          <w:shd w:val="clear" w:color="auto" w:fill="FFFFFF"/>
        </w:rPr>
        <w:t>阶段（一次性）项目绩效分析。</w:t>
      </w:r>
      <w:r>
        <w:rPr>
          <w:rFonts w:eastAsia="仿宋_GB2312"/>
          <w:kern w:val="0"/>
          <w:sz w:val="33"/>
          <w:szCs w:val="33"/>
          <w:shd w:val="clear" w:color="auto" w:fill="FFFFFF"/>
          <w:lang w:val="zh-CN"/>
        </w:rPr>
        <w:t>该类项目总数</w:t>
      </w:r>
      <w:r>
        <w:rPr>
          <w:kern w:val="0"/>
          <w:sz w:val="33"/>
          <w:szCs w:val="33"/>
          <w:shd w:val="clear" w:color="auto" w:fill="FFFFFF"/>
          <w:lang w:val="zh-CN"/>
        </w:rPr>
        <w:t>2</w:t>
      </w:r>
      <w:r>
        <w:rPr>
          <w:rFonts w:eastAsia="仿宋_GB2312"/>
          <w:kern w:val="0"/>
          <w:sz w:val="33"/>
          <w:szCs w:val="33"/>
          <w:shd w:val="clear" w:color="auto" w:fill="FFFFFF"/>
          <w:lang w:val="zh-CN"/>
        </w:rPr>
        <w:t>个，涉及预算总金额万元，</w:t>
      </w:r>
      <w:r>
        <w:rPr>
          <w:kern w:val="0"/>
          <w:sz w:val="33"/>
          <w:szCs w:val="33"/>
          <w:shd w:val="clear" w:color="auto" w:fill="FFFFFF"/>
          <w:lang w:val="zh-CN"/>
        </w:rPr>
        <w:t>1</w:t>
      </w:r>
      <w:r>
        <w:rPr>
          <w:rFonts w:eastAsia="仿宋_GB2312"/>
          <w:kern w:val="0"/>
          <w:sz w:val="33"/>
          <w:szCs w:val="33"/>
          <w:shd w:val="clear" w:color="auto" w:fill="FFFFFF"/>
          <w:lang w:val="zh-CN"/>
        </w:rPr>
        <w:t>—</w:t>
      </w:r>
      <w:r>
        <w:rPr>
          <w:kern w:val="0"/>
          <w:sz w:val="33"/>
          <w:szCs w:val="33"/>
          <w:shd w:val="clear" w:color="auto" w:fill="FFFFFF"/>
          <w:lang w:val="zh-CN"/>
        </w:rPr>
        <w:t>1</w:t>
      </w:r>
      <w:r>
        <w:rPr>
          <w:kern w:val="0"/>
          <w:sz w:val="33"/>
          <w:szCs w:val="33"/>
          <w:shd w:val="clear" w:color="auto" w:fill="FFFFFF"/>
        </w:rPr>
        <w:t>2</w:t>
      </w:r>
      <w:r>
        <w:rPr>
          <w:rFonts w:eastAsia="仿宋_GB2312"/>
          <w:kern w:val="0"/>
          <w:sz w:val="33"/>
          <w:szCs w:val="33"/>
          <w:shd w:val="clear" w:color="auto" w:fill="FFFFFF"/>
          <w:lang w:val="zh-CN"/>
        </w:rPr>
        <w:t>月预算执行总体进度为</w:t>
      </w:r>
      <w:r>
        <w:rPr>
          <w:kern w:val="0"/>
          <w:sz w:val="33"/>
          <w:szCs w:val="33"/>
          <w:shd w:val="clear" w:color="auto" w:fill="FFFFFF"/>
          <w:lang w:val="zh-CN"/>
        </w:rPr>
        <w:t>100%</w:t>
      </w:r>
      <w:r>
        <w:rPr>
          <w:rFonts w:eastAsia="仿宋_GB2312"/>
          <w:kern w:val="0"/>
          <w:sz w:val="33"/>
          <w:szCs w:val="33"/>
          <w:shd w:val="clear" w:color="auto" w:fill="FFFFFF"/>
          <w:lang w:val="zh-CN"/>
        </w:rPr>
        <w:t>，其中：预算结余率大于</w:t>
      </w:r>
      <w:r>
        <w:rPr>
          <w:kern w:val="0"/>
          <w:sz w:val="33"/>
          <w:szCs w:val="33"/>
          <w:shd w:val="clear" w:color="auto" w:fill="FFFFFF"/>
        </w:rPr>
        <w:t>10%</w:t>
      </w:r>
      <w:r>
        <w:rPr>
          <w:rFonts w:eastAsia="仿宋_GB2312"/>
          <w:kern w:val="0"/>
          <w:sz w:val="33"/>
          <w:szCs w:val="33"/>
          <w:shd w:val="clear" w:color="auto" w:fill="FFFFFF"/>
          <w:lang w:val="zh-CN"/>
        </w:rPr>
        <w:t>的项目共计</w:t>
      </w:r>
      <w:r>
        <w:rPr>
          <w:kern w:val="0"/>
          <w:sz w:val="33"/>
          <w:szCs w:val="33"/>
          <w:shd w:val="clear" w:color="auto" w:fill="FFFFFF"/>
          <w:lang w:val="zh-CN"/>
        </w:rPr>
        <w:t>0</w:t>
      </w:r>
      <w:r>
        <w:rPr>
          <w:rFonts w:eastAsia="仿宋_GB2312"/>
          <w:kern w:val="0"/>
          <w:sz w:val="33"/>
          <w:szCs w:val="33"/>
          <w:shd w:val="clear" w:color="auto" w:fill="FFFFFF"/>
          <w:lang w:val="zh-CN"/>
        </w:rPr>
        <w:t>个。</w:t>
      </w:r>
    </w:p>
    <w:p>
      <w:pPr>
        <w:pStyle w:val="17"/>
        <w:widowControl/>
        <w:adjustRightInd w:val="0"/>
        <w:snapToGrid w:val="0"/>
        <w:spacing w:line="640" w:lineRule="exact"/>
        <w:ind w:firstLine="663" w:firstLineChars="200"/>
        <w:rPr>
          <w:rFonts w:eastAsia="仿宋_GB2312"/>
          <w:color w:val="000000"/>
          <w:kern w:val="0"/>
          <w:sz w:val="32"/>
          <w:szCs w:val="32"/>
          <w:shd w:val="clear" w:color="auto" w:fill="FFFFFF"/>
          <w:lang w:val="zh-CN"/>
        </w:rPr>
      </w:pPr>
      <w:r>
        <w:rPr>
          <w:rFonts w:eastAsia="楷体_GB2312"/>
          <w:b/>
          <w:sz w:val="33"/>
          <w:szCs w:val="33"/>
          <w:lang w:val="zh-CN"/>
        </w:rPr>
        <w:t>（四）绩效结果应用情况。</w:t>
      </w:r>
      <w:r>
        <w:rPr>
          <w:rFonts w:eastAsia="仿宋_GB2312"/>
          <w:color w:val="000000"/>
          <w:kern w:val="0"/>
          <w:sz w:val="32"/>
          <w:szCs w:val="32"/>
          <w:shd w:val="clear" w:color="auto" w:fill="FFFFFF"/>
          <w:lang w:val="zh-CN"/>
        </w:rPr>
        <w:t>县文旅中心严格执行财务管理法律法规，在认真组织资金申报的同时，强化资金管理和使用，制定指标详细的评价体系和评分标准，以评分制来衡量部门整体绩效，评价指标分为预算管理、内控管理、完成结果、信息公开、自评质量、整改反馈等模块，以完成程度和标准程度的高低重点考核部门预算管理等工作是否规范、准确。</w:t>
      </w:r>
    </w:p>
    <w:p>
      <w:pPr>
        <w:spacing w:line="640" w:lineRule="exact"/>
        <w:ind w:firstLine="643" w:firstLineChars="200"/>
        <w:rPr>
          <w:rFonts w:eastAsia="黑体"/>
          <w:b/>
          <w:color w:val="000000"/>
          <w:kern w:val="0"/>
          <w:sz w:val="32"/>
          <w:szCs w:val="32"/>
          <w:shd w:val="clear" w:color="auto" w:fill="FFFFFF"/>
        </w:rPr>
      </w:pPr>
      <w:bookmarkStart w:id="8" w:name="_Toc7437_WPSOffice_Level2"/>
      <w:r>
        <w:rPr>
          <w:rFonts w:eastAsia="黑体"/>
          <w:b/>
          <w:color w:val="000000"/>
          <w:kern w:val="0"/>
          <w:sz w:val="32"/>
          <w:szCs w:val="32"/>
          <w:shd w:val="clear" w:color="auto" w:fill="FFFFFF"/>
        </w:rPr>
        <w:t>四、评价结论及建议</w:t>
      </w:r>
      <w:bookmarkEnd w:id="8"/>
    </w:p>
    <w:p>
      <w:pPr>
        <w:spacing w:line="640" w:lineRule="exact"/>
        <w:ind w:firstLine="643" w:firstLineChars="200"/>
        <w:rPr>
          <w:rFonts w:eastAsia="仿宋_GB2312"/>
          <w:color w:val="000000"/>
          <w:kern w:val="0"/>
          <w:sz w:val="32"/>
          <w:szCs w:val="32"/>
          <w:shd w:val="clear" w:color="auto" w:fill="FFFFFF"/>
          <w:lang w:val="zh-CN"/>
        </w:rPr>
      </w:pPr>
      <w:r>
        <w:rPr>
          <w:rFonts w:eastAsia="楷体_GB2312"/>
          <w:b/>
          <w:color w:val="000000"/>
          <w:kern w:val="0"/>
          <w:sz w:val="32"/>
          <w:szCs w:val="32"/>
          <w:shd w:val="clear" w:color="auto" w:fill="FFFFFF"/>
          <w:lang w:val="zh-CN"/>
        </w:rPr>
        <w:t>（一）评价结论。</w:t>
      </w:r>
      <w:r>
        <w:rPr>
          <w:rFonts w:eastAsia="仿宋_GB2312"/>
          <w:color w:val="000000"/>
          <w:kern w:val="0"/>
          <w:sz w:val="32"/>
          <w:szCs w:val="32"/>
          <w:shd w:val="clear" w:color="auto" w:fill="FFFFFF"/>
          <w:lang w:val="zh-CN"/>
        </w:rPr>
        <w:t>2024年,我单位积极履职，强化管理，能够按时并高质量完成目标任务，产出指标，效益指标，服务对象满意度，部门整体自评分数为98分，较好完成绩效目标。</w:t>
      </w:r>
    </w:p>
    <w:p>
      <w:pPr>
        <w:pStyle w:val="17"/>
        <w:widowControl/>
        <w:adjustRightInd w:val="0"/>
        <w:snapToGrid w:val="0"/>
        <w:spacing w:line="640" w:lineRule="exact"/>
        <w:ind w:firstLine="643" w:firstLineChars="200"/>
        <w:rPr>
          <w:rFonts w:eastAsia="仿宋_GB2312"/>
          <w:color w:val="000000"/>
          <w:kern w:val="0"/>
          <w:sz w:val="32"/>
          <w:szCs w:val="32"/>
          <w:shd w:val="clear" w:color="auto" w:fill="FFFFFF"/>
          <w:lang w:val="zh-CN"/>
        </w:rPr>
      </w:pPr>
      <w:r>
        <w:rPr>
          <w:rFonts w:eastAsia="楷体_GB2312"/>
          <w:b/>
          <w:color w:val="000000"/>
          <w:kern w:val="0"/>
          <w:sz w:val="32"/>
          <w:szCs w:val="32"/>
          <w:shd w:val="clear" w:color="auto" w:fill="FFFFFF"/>
          <w:lang w:val="zh-CN"/>
        </w:rPr>
        <w:t>（二）存在问题。</w:t>
      </w:r>
      <w:r>
        <w:rPr>
          <w:rFonts w:eastAsia="仿宋_GB2312"/>
          <w:color w:val="000000"/>
          <w:kern w:val="0"/>
          <w:sz w:val="32"/>
          <w:szCs w:val="32"/>
          <w:shd w:val="clear" w:color="auto" w:fill="FFFFFF"/>
          <w:lang w:val="zh-CN"/>
        </w:rPr>
        <w:t>总体上我单位能够根据年初工作规划和重点工作，加强预算收支管理，建立健全内部管理制度，梳理内部管理流程，使部门整体支出管理情况得到提升，较好完成年度工作任务，但部门在绩效目标细化、目标实现等方面仍有待完善。</w:t>
      </w:r>
    </w:p>
    <w:p>
      <w:pPr>
        <w:pStyle w:val="17"/>
        <w:widowControl/>
        <w:adjustRightInd w:val="0"/>
        <w:snapToGrid w:val="0"/>
        <w:spacing w:line="640" w:lineRule="exact"/>
        <w:ind w:firstLine="643" w:firstLineChars="200"/>
        <w:rPr>
          <w:rFonts w:eastAsia="楷体_GB2312"/>
          <w:b/>
          <w:color w:val="000000"/>
          <w:kern w:val="0"/>
          <w:sz w:val="32"/>
          <w:szCs w:val="32"/>
          <w:shd w:val="clear" w:color="auto" w:fill="FFFFFF"/>
          <w:lang w:val="zh-CN"/>
        </w:rPr>
      </w:pPr>
      <w:r>
        <w:rPr>
          <w:rFonts w:eastAsia="楷体_GB2312"/>
          <w:b/>
          <w:color w:val="000000"/>
          <w:kern w:val="0"/>
          <w:sz w:val="32"/>
          <w:szCs w:val="32"/>
          <w:shd w:val="clear" w:color="auto" w:fill="FFFFFF"/>
          <w:lang w:val="zh-CN"/>
        </w:rPr>
        <w:t>（三）改进建议。</w:t>
      </w:r>
    </w:p>
    <w:p>
      <w:pPr>
        <w:pStyle w:val="17"/>
        <w:widowControl/>
        <w:autoSpaceDE w:val="0"/>
        <w:adjustRightInd w:val="0"/>
        <w:snapToGrid w:val="0"/>
        <w:spacing w:line="640" w:lineRule="exact"/>
        <w:ind w:firstLine="640" w:firstLineChars="20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1. 科学合理编制预算。进一步提高预算管理意识，严格按照预算编制的相关制度和要求开展预算编制，提高预算编制的精细化、合理化程度。</w:t>
      </w:r>
    </w:p>
    <w:p>
      <w:pPr>
        <w:pStyle w:val="17"/>
        <w:widowControl/>
        <w:autoSpaceDE w:val="0"/>
        <w:adjustRightInd w:val="0"/>
        <w:snapToGrid w:val="0"/>
        <w:spacing w:line="640" w:lineRule="exact"/>
        <w:ind w:firstLine="640" w:firstLineChars="20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2. 加强专项资金管理，保证项目资金使用管理的规范性、安全性和有效性。</w:t>
      </w:r>
    </w:p>
    <w:p>
      <w:pPr>
        <w:pStyle w:val="17"/>
        <w:widowControl/>
        <w:autoSpaceDE w:val="0"/>
        <w:adjustRightInd w:val="0"/>
        <w:snapToGrid w:val="0"/>
        <w:spacing w:line="640" w:lineRule="exact"/>
        <w:ind w:firstLine="640" w:firstLineChars="200"/>
        <w:rPr>
          <w:rFonts w:eastAsia="仿宋_GB2312"/>
          <w:color w:val="000000"/>
          <w:sz w:val="32"/>
          <w:szCs w:val="32"/>
          <w:shd w:val="clear" w:color="auto" w:fill="FFFFFF"/>
          <w:lang w:val="zh-CN"/>
        </w:rPr>
      </w:pPr>
      <w:r>
        <w:rPr>
          <w:rFonts w:eastAsia="仿宋_GB2312"/>
          <w:color w:val="000000"/>
          <w:kern w:val="0"/>
          <w:sz w:val="32"/>
          <w:szCs w:val="32"/>
          <w:shd w:val="clear" w:color="auto" w:fill="FFFFFF"/>
          <w:lang w:val="zh-CN"/>
        </w:rPr>
        <w:t>3. 科学设立绩效目标。仔细研究项目情况，结合单位实</w:t>
      </w:r>
      <w:r>
        <w:rPr>
          <w:rFonts w:eastAsia="仿宋_GB2312"/>
          <w:color w:val="000000"/>
          <w:sz w:val="32"/>
          <w:szCs w:val="32"/>
          <w:shd w:val="clear" w:color="auto" w:fill="FFFFFF"/>
          <w:lang w:val="zh-CN"/>
        </w:rPr>
        <w:t>际，制定更加合理、更加易于考核量化的目标，更好地开展项目绩效工作。</w:t>
      </w:r>
    </w:p>
    <w:p>
      <w:pPr>
        <w:pStyle w:val="17"/>
        <w:widowControl/>
        <w:autoSpaceDE w:val="0"/>
        <w:adjustRightInd w:val="0"/>
        <w:snapToGrid w:val="0"/>
        <w:spacing w:line="640" w:lineRule="exact"/>
        <w:ind w:firstLine="640" w:firstLineChars="200"/>
        <w:rPr>
          <w:rFonts w:eastAsia="仿宋_GB2312"/>
          <w:color w:val="000000"/>
          <w:sz w:val="32"/>
          <w:szCs w:val="32"/>
          <w:shd w:val="clear" w:color="auto" w:fill="FFFFFF"/>
          <w:lang w:val="zh-CN"/>
        </w:rPr>
      </w:pPr>
    </w:p>
    <w:p>
      <w:pPr>
        <w:pStyle w:val="8"/>
        <w:spacing w:line="640" w:lineRule="exact"/>
        <w:ind w:left="0" w:leftChars="0" w:firstLine="640"/>
        <w:rPr>
          <w:rFonts w:ascii="Times New Roman" w:eastAsia="仿宋_GB2312"/>
          <w:sz w:val="32"/>
        </w:rPr>
      </w:pPr>
      <w:r>
        <w:rPr>
          <w:rFonts w:ascii="Times New Roman" w:eastAsia="仿宋_GB2312"/>
          <w:sz w:val="32"/>
          <w:lang w:val="zh-CN"/>
        </w:rPr>
        <w:t>附表：</w:t>
      </w:r>
      <w:r>
        <w:rPr>
          <w:rFonts w:ascii="Times New Roman" w:eastAsia="仿宋_GB2312"/>
          <w:sz w:val="32"/>
        </w:rPr>
        <w:t>部门预算项目支出绩效自评表（2024年度）</w:t>
      </w:r>
    </w:p>
    <w:p>
      <w:pPr>
        <w:pStyle w:val="8"/>
        <w:spacing w:line="640" w:lineRule="exact"/>
        <w:ind w:left="0" w:leftChars="0" w:firstLine="0" w:firstLineChars="0"/>
        <w:rPr>
          <w:rFonts w:ascii="Times New Roman" w:eastAsia="仿宋_GB2312"/>
          <w:sz w:val="32"/>
          <w:lang w:val="zh-CN"/>
        </w:rPr>
      </w:pPr>
    </w:p>
    <w:tbl>
      <w:tblPr>
        <w:tblStyle w:val="18"/>
        <w:tblW w:w="0" w:type="auto"/>
        <w:tblInd w:w="0" w:type="dxa"/>
        <w:tblLayout w:type="autofit"/>
        <w:tblCellMar>
          <w:top w:w="0" w:type="dxa"/>
          <w:left w:w="0" w:type="dxa"/>
          <w:bottom w:w="0" w:type="dxa"/>
          <w:right w:w="0" w:type="dxa"/>
        </w:tblCellMar>
      </w:tblPr>
      <w:tblGrid>
        <w:gridCol w:w="535"/>
        <w:gridCol w:w="562"/>
        <w:gridCol w:w="837"/>
        <w:gridCol w:w="1987"/>
        <w:gridCol w:w="347"/>
        <w:gridCol w:w="593"/>
        <w:gridCol w:w="347"/>
        <w:gridCol w:w="700"/>
        <w:gridCol w:w="309"/>
        <w:gridCol w:w="309"/>
        <w:gridCol w:w="1810"/>
      </w:tblGrid>
      <w:tr>
        <w:tblPrEx>
          <w:tblCellMar>
            <w:top w:w="0" w:type="dxa"/>
            <w:left w:w="0" w:type="dxa"/>
            <w:bottom w:w="0" w:type="dxa"/>
            <w:right w:w="0" w:type="dxa"/>
          </w:tblCellMar>
        </w:tblPrEx>
        <w:trPr>
          <w:trHeight w:val="904" w:hRule="atLeast"/>
        </w:trPr>
        <w:tc>
          <w:tcPr>
            <w:tcW w:w="0" w:type="auto"/>
            <w:gridSpan w:val="11"/>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b/>
                <w:color w:val="000000"/>
                <w:sz w:val="40"/>
                <w:szCs w:val="40"/>
              </w:rPr>
            </w:pPr>
            <w:r>
              <w:rPr>
                <w:b/>
                <w:color w:val="000000"/>
                <w:kern w:val="0"/>
                <w:sz w:val="40"/>
                <w:szCs w:val="40"/>
              </w:rPr>
              <w:t>部门预算项目支出绩效自评表</w:t>
            </w:r>
          </w:p>
        </w:tc>
      </w:tr>
      <w:tr>
        <w:tblPrEx>
          <w:tblCellMar>
            <w:top w:w="0" w:type="dxa"/>
            <w:left w:w="0" w:type="dxa"/>
            <w:bottom w:w="0" w:type="dxa"/>
            <w:right w:w="0" w:type="dxa"/>
          </w:tblCellMar>
        </w:tblPrEx>
        <w:trPr>
          <w:trHeight w:val="559" w:hRule="atLeast"/>
        </w:trPr>
        <w:tc>
          <w:tcPr>
            <w:tcW w:w="0" w:type="auto"/>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项目名称</w:t>
            </w:r>
          </w:p>
        </w:tc>
        <w:tc>
          <w:tcPr>
            <w:tcW w:w="0" w:type="auto"/>
            <w:gridSpan w:val="9"/>
            <w:tcBorders>
              <w:top w:val="single" w:color="000000"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沐川县“交通+旅游”深度融合促产业发展引领工程项目</w:t>
            </w:r>
          </w:p>
        </w:tc>
      </w:tr>
      <w:tr>
        <w:tblPrEx>
          <w:tblCellMar>
            <w:top w:w="0" w:type="dxa"/>
            <w:left w:w="0" w:type="dxa"/>
            <w:bottom w:w="0" w:type="dxa"/>
            <w:right w:w="0" w:type="dxa"/>
          </w:tblCellMar>
        </w:tblPrEx>
        <w:trPr>
          <w:trHeight w:val="7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沐川县文化旅游发展服务中心</w:t>
            </w:r>
          </w:p>
        </w:tc>
        <w:tc>
          <w:tcPr>
            <w:tcW w:w="0" w:type="auto"/>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沐川县沐溪镇人民政府、沐川县文化旅游发展服务中心、四川乌蒙沐歌文化旅游有限公司等</w:t>
            </w:r>
          </w:p>
        </w:tc>
      </w:tr>
      <w:tr>
        <w:tblPrEx>
          <w:tblCellMar>
            <w:top w:w="0" w:type="dxa"/>
            <w:left w:w="0" w:type="dxa"/>
            <w:bottom w:w="0" w:type="dxa"/>
            <w:right w:w="0"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项目基本情况</w:t>
            </w:r>
          </w:p>
        </w:tc>
        <w:tc>
          <w:tcPr>
            <w:tcW w:w="0" w:type="auto"/>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年度目标完成情况</w:t>
            </w:r>
          </w:p>
        </w:tc>
      </w:tr>
      <w:tr>
        <w:tblPrEx>
          <w:tblCellMar>
            <w:top w:w="0" w:type="dxa"/>
            <w:left w:w="0" w:type="dxa"/>
            <w:bottom w:w="0" w:type="dxa"/>
            <w:right w:w="0" w:type="dxa"/>
          </w:tblCellMar>
        </w:tblPrEx>
        <w:trPr>
          <w:trHeight w:val="840"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通过对沐川交通+旅游相关项目的建设，推动沐川县旅游发展水平整体提升，促进产业深度融合和社会共同参与，加快构建沐川全域旅游发展的大格局。</w:t>
            </w:r>
          </w:p>
        </w:tc>
        <w:tc>
          <w:tcPr>
            <w:tcW w:w="0" w:type="auto"/>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对沐川交通+旅游相关项目进行了建设，推动沐川县旅游发展水平整体提升，促进产业深度融合和社会共同参与，加快构建沐川全域旅游发展的大格局。</w:t>
            </w:r>
          </w:p>
        </w:tc>
      </w:tr>
      <w:tr>
        <w:tblPrEx>
          <w:tblCellMar>
            <w:top w:w="0" w:type="dxa"/>
            <w:left w:w="0" w:type="dxa"/>
            <w:bottom w:w="0" w:type="dxa"/>
            <w:right w:w="0" w:type="dxa"/>
          </w:tblCellMar>
        </w:tblPrEx>
        <w:trPr>
          <w:trHeight w:val="694"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本项目由三个子项构成，分别是沐川竹海景区建设项目工程、解结湖环湖公路工程与竹海大道公路工程，沐川竹海景区与解结湖通过竹海大道相连，从而使得竹海景区和解结湖的开发连成一片，形成优势互补，促进沐川旅游业全面整合。</w:t>
            </w:r>
          </w:p>
        </w:tc>
      </w:tr>
      <w:tr>
        <w:tblPrEx>
          <w:tblCellMar>
            <w:top w:w="0" w:type="dxa"/>
            <w:left w:w="0" w:type="dxa"/>
            <w:bottom w:w="0" w:type="dxa"/>
            <w:right w:w="0" w:type="dxa"/>
          </w:tblCellMar>
        </w:tblPrEx>
        <w:trPr>
          <w:trHeight w:val="619" w:hRule="atLeast"/>
        </w:trPr>
        <w:tc>
          <w:tcPr>
            <w:tcW w:w="0" w:type="auto"/>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预算执行情况（10分）</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年度预算数   （万元）</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原因</w:t>
            </w:r>
          </w:p>
        </w:tc>
      </w:tr>
      <w:tr>
        <w:tblPrEx>
          <w:tblCellMar>
            <w:top w:w="0" w:type="dxa"/>
            <w:left w:w="0" w:type="dxa"/>
            <w:bottom w:w="0" w:type="dxa"/>
            <w:right w:w="0"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2,446.15</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2,446.15</w:t>
            </w:r>
          </w:p>
        </w:tc>
        <w:tc>
          <w:tcPr>
            <w:tcW w:w="0" w:type="auto"/>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2,446.15</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6"/>
                <w:szCs w:val="16"/>
              </w:rPr>
            </w:pPr>
            <w:r>
              <w:rPr>
                <w:rFonts w:eastAsia="黑体"/>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2,446.15</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2,446.15</w:t>
            </w:r>
          </w:p>
        </w:tc>
        <w:tc>
          <w:tcPr>
            <w:tcW w:w="0" w:type="auto"/>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2,446.15</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6"/>
                <w:szCs w:val="16"/>
              </w:rPr>
            </w:pPr>
            <w:r>
              <w:rPr>
                <w:color w:val="000000"/>
                <w:kern w:val="0"/>
                <w:sz w:val="16"/>
                <w:szCs w:val="16"/>
              </w:rPr>
              <w:t>财政专户管理资金</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w:t>
            </w:r>
          </w:p>
        </w:tc>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619" w:hRule="atLeast"/>
        </w:trPr>
        <w:tc>
          <w:tcPr>
            <w:tcW w:w="0" w:type="auto"/>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绩效指标（90分）</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未完成原因分析</w:t>
            </w:r>
          </w:p>
        </w:tc>
      </w:tr>
      <w:tr>
        <w:tblPrEx>
          <w:tblCellMar>
            <w:top w:w="0" w:type="dxa"/>
            <w:left w:w="0" w:type="dxa"/>
            <w:bottom w:w="0" w:type="dxa"/>
            <w:right w:w="0"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产出指标</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数量指标</w:t>
            </w:r>
          </w:p>
        </w:tc>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安全检查次数</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60</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次</w:t>
            </w:r>
          </w:p>
        </w:tc>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60次</w:t>
            </w:r>
          </w:p>
        </w:tc>
        <w:tc>
          <w:tcPr>
            <w:tcW w:w="0" w:type="auto"/>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　</w:t>
            </w:r>
          </w:p>
        </w:tc>
      </w:tr>
      <w:tr>
        <w:tblPrEx>
          <w:tblCellMar>
            <w:top w:w="0" w:type="dxa"/>
            <w:left w:w="0" w:type="dxa"/>
            <w:bottom w:w="0" w:type="dxa"/>
            <w:right w:w="0"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质量指标</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建设项目验收合格率</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100 </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　</w:t>
            </w:r>
          </w:p>
        </w:tc>
      </w:tr>
      <w:tr>
        <w:tblPrEx>
          <w:tblCellMar>
            <w:top w:w="0" w:type="dxa"/>
            <w:left w:w="0" w:type="dxa"/>
            <w:bottom w:w="0" w:type="dxa"/>
            <w:right w:w="0"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时效指标</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合同预定时间</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100 </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　</w:t>
            </w:r>
          </w:p>
        </w:tc>
      </w:tr>
      <w:tr>
        <w:tblPrEx>
          <w:tblCellMar>
            <w:top w:w="0" w:type="dxa"/>
            <w:left w:w="0" w:type="dxa"/>
            <w:bottom w:w="0" w:type="dxa"/>
            <w:right w:w="0"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成本指标</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严格控制成本</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100 </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　</w:t>
            </w:r>
          </w:p>
        </w:tc>
      </w:tr>
      <w:tr>
        <w:tblPrEx>
          <w:tblCellMar>
            <w:top w:w="0" w:type="dxa"/>
            <w:left w:w="0" w:type="dxa"/>
            <w:bottom w:w="0" w:type="dxa"/>
            <w:right w:w="0"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效益指标</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经济效益指标</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旅游收入增长率</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10 </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　</w:t>
            </w:r>
          </w:p>
        </w:tc>
      </w:tr>
      <w:tr>
        <w:tblPrEx>
          <w:tblCellMar>
            <w:top w:w="0" w:type="dxa"/>
            <w:left w:w="0" w:type="dxa"/>
            <w:bottom w:w="0" w:type="dxa"/>
            <w:right w:w="0"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社会效益指标</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社会宣传普及知晓率</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80 </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80%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　</w:t>
            </w:r>
          </w:p>
        </w:tc>
      </w:tr>
      <w:tr>
        <w:tblPrEx>
          <w:tblCellMar>
            <w:top w:w="0" w:type="dxa"/>
            <w:left w:w="0" w:type="dxa"/>
            <w:bottom w:w="0" w:type="dxa"/>
            <w:right w:w="0" w:type="dxa"/>
          </w:tblCellMar>
        </w:tblPrEx>
        <w:trPr>
          <w:trHeight w:val="402"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生态效益指标</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低碳节能环保率</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100 </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　</w:t>
            </w:r>
          </w:p>
        </w:tc>
      </w:tr>
      <w:tr>
        <w:tblPrEx>
          <w:tblCellMar>
            <w:top w:w="0" w:type="dxa"/>
            <w:left w:w="0" w:type="dxa"/>
            <w:bottom w:w="0" w:type="dxa"/>
            <w:right w:w="0" w:type="dxa"/>
          </w:tblCellMar>
        </w:tblPrEx>
        <w:trPr>
          <w:trHeight w:val="570"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6"/>
                <w:szCs w:val="16"/>
              </w:rPr>
            </w:pPr>
            <w:r>
              <w:rPr>
                <w:color w:val="000000"/>
                <w:kern w:val="0"/>
                <w:sz w:val="16"/>
                <w:szCs w:val="16"/>
              </w:rPr>
              <w:t>可持续影响指标</w:t>
            </w:r>
          </w:p>
        </w:tc>
        <w:tc>
          <w:tcPr>
            <w:tcW w:w="0" w:type="auto"/>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沐川旅游基础建设和品牌提升</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100次</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次</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100次</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　</w:t>
            </w:r>
          </w:p>
        </w:tc>
      </w:tr>
      <w:tr>
        <w:tblPrEx>
          <w:tblCellMar>
            <w:top w:w="0" w:type="dxa"/>
            <w:left w:w="0" w:type="dxa"/>
            <w:bottom w:w="0" w:type="dxa"/>
            <w:right w:w="0" w:type="dxa"/>
          </w:tblCellMar>
        </w:tblPrEx>
        <w:trPr>
          <w:trHeight w:val="499" w:hRule="atLeast"/>
        </w:trPr>
        <w:tc>
          <w:tcPr>
            <w:tcW w:w="0" w:type="auto"/>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满意度指标</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满意度指标</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群众满意度</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98 </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99%</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　</w:t>
            </w:r>
          </w:p>
        </w:tc>
      </w:tr>
      <w:tr>
        <w:tblPrEx>
          <w:tblCellMar>
            <w:top w:w="0" w:type="dxa"/>
            <w:left w:w="0" w:type="dxa"/>
            <w:bottom w:w="0" w:type="dxa"/>
            <w:right w:w="0"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合计</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18"/>
                <w:szCs w:val="18"/>
              </w:rPr>
            </w:pPr>
            <w:r>
              <w:rPr>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　</w:t>
            </w:r>
          </w:p>
        </w:tc>
      </w:tr>
      <w:tr>
        <w:tblPrEx>
          <w:tblCellMar>
            <w:top w:w="0" w:type="dxa"/>
            <w:left w:w="0" w:type="dxa"/>
            <w:bottom w:w="0" w:type="dxa"/>
            <w:right w:w="0" w:type="dxa"/>
          </w:tblCellMar>
        </w:tblPrEx>
        <w:trPr>
          <w:trHeight w:val="1140" w:hRule="atLeast"/>
        </w:trPr>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评价结论</w:t>
            </w:r>
          </w:p>
        </w:tc>
        <w:tc>
          <w:tcPr>
            <w:tcW w:w="0" w:type="auto"/>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本项目依托沐川竹海景区和解结湖丰富的自然生态资源、独特的文化禀赋、淳朴的乡风民俗，坚持生态旅游、低碳旅游的绿色发展理念，科学保护、合理布局、灵活借势、适度开发，打造集生态观光、文化体验、康养度假、乡村休闲、山地运动、户外拓展、研学教育等于一体的文化旅游目的地。项目的开发建设提升了竹海景区和解结湖旅游品牌，增加了沐川竹海旅游的吸引力、影响力和竞争力。</w:t>
            </w:r>
          </w:p>
        </w:tc>
      </w:tr>
      <w:tr>
        <w:tblPrEx>
          <w:tblCellMar>
            <w:top w:w="0" w:type="dxa"/>
            <w:left w:w="0" w:type="dxa"/>
            <w:bottom w:w="0" w:type="dxa"/>
            <w:right w:w="0" w:type="dxa"/>
          </w:tblCellMar>
        </w:tblPrEx>
        <w:trPr>
          <w:trHeight w:val="574" w:hRule="atLeast"/>
        </w:trPr>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存在问题</w:t>
            </w:r>
          </w:p>
        </w:tc>
        <w:tc>
          <w:tcPr>
            <w:tcW w:w="0" w:type="auto"/>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i/>
                <w:color w:val="000000"/>
                <w:sz w:val="16"/>
                <w:szCs w:val="16"/>
              </w:rPr>
            </w:pPr>
            <w:r>
              <w:rPr>
                <w:rFonts w:eastAsia="微软雅黑"/>
                <w:i/>
                <w:color w:val="000000"/>
                <w:kern w:val="0"/>
                <w:sz w:val="16"/>
                <w:szCs w:val="16"/>
              </w:rPr>
              <w:t>无</w:t>
            </w:r>
          </w:p>
        </w:tc>
      </w:tr>
      <w:tr>
        <w:tblPrEx>
          <w:tblCellMar>
            <w:top w:w="0" w:type="dxa"/>
            <w:left w:w="0" w:type="dxa"/>
            <w:bottom w:w="0" w:type="dxa"/>
            <w:right w:w="0" w:type="dxa"/>
          </w:tblCellMar>
        </w:tblPrEx>
        <w:trPr>
          <w:trHeight w:val="634" w:hRule="atLeast"/>
        </w:trPr>
        <w:tc>
          <w:tcPr>
            <w:tcW w:w="0" w:type="auto"/>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改进措施</w:t>
            </w:r>
          </w:p>
        </w:tc>
        <w:tc>
          <w:tcPr>
            <w:tcW w:w="0" w:type="auto"/>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i/>
                <w:color w:val="000000"/>
                <w:sz w:val="16"/>
                <w:szCs w:val="16"/>
              </w:rPr>
            </w:pPr>
            <w:r>
              <w:rPr>
                <w:rFonts w:eastAsia="微软雅黑"/>
                <w:i/>
                <w:color w:val="000000"/>
                <w:kern w:val="0"/>
                <w:sz w:val="16"/>
                <w:szCs w:val="16"/>
              </w:rPr>
              <w:t>无</w:t>
            </w:r>
          </w:p>
        </w:tc>
      </w:tr>
      <w:tr>
        <w:tblPrEx>
          <w:tblCellMar>
            <w:top w:w="0" w:type="dxa"/>
            <w:left w:w="0" w:type="dxa"/>
            <w:bottom w:w="0" w:type="dxa"/>
            <w:right w:w="0"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项目负责人：李蒙弟</w:t>
            </w:r>
          </w:p>
        </w:tc>
        <w:tc>
          <w:tcPr>
            <w:tcW w:w="0" w:type="auto"/>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财务负责人：周睿</w:t>
            </w:r>
          </w:p>
        </w:tc>
      </w:tr>
    </w:tbl>
    <w:p>
      <w:pPr>
        <w:pStyle w:val="8"/>
        <w:spacing w:line="560" w:lineRule="exact"/>
        <w:ind w:left="0" w:leftChars="0" w:firstLine="0" w:firstLineChars="0"/>
        <w:rPr>
          <w:rFonts w:ascii="Times New Roman"/>
          <w:sz w:val="32"/>
          <w:highlight w:val="yellow"/>
          <w:lang w:val="zh-CN"/>
        </w:rPr>
      </w:pPr>
    </w:p>
    <w:p>
      <w:pPr>
        <w:pStyle w:val="6"/>
        <w:spacing w:before="93"/>
        <w:rPr>
          <w:rFonts w:ascii="Times New Roman"/>
          <w:color w:val="FF0000"/>
          <w:sz w:val="32"/>
          <w:szCs w:val="32"/>
          <w:highlight w:val="yellow"/>
          <w:shd w:val="clear" w:color="auto" w:fill="FFFFFF"/>
          <w:lang w:val="zh-CN"/>
        </w:rPr>
      </w:pPr>
    </w:p>
    <w:p>
      <w:pPr>
        <w:rPr>
          <w:rFonts w:eastAsia="黑体"/>
          <w:kern w:val="0"/>
          <w:sz w:val="32"/>
          <w:szCs w:val="32"/>
          <w:shd w:val="clear" w:color="auto" w:fill="FFFFFF"/>
          <w:lang w:val="zh-CN"/>
        </w:rPr>
      </w:pPr>
      <w:r>
        <w:rPr>
          <w:rFonts w:eastAsia="黑体"/>
          <w:kern w:val="0"/>
          <w:sz w:val="32"/>
          <w:szCs w:val="32"/>
          <w:shd w:val="clear" w:color="auto" w:fill="FFFFFF"/>
          <w:lang w:val="zh-CN"/>
        </w:rPr>
        <w:br w:type="page"/>
      </w:r>
    </w:p>
    <w:p>
      <w:pPr>
        <w:pStyle w:val="6"/>
        <w:spacing w:before="93"/>
        <w:rPr>
          <w:rFonts w:ascii="Times New Roman" w:eastAsia="黑体"/>
          <w:sz w:val="32"/>
          <w:szCs w:val="32"/>
          <w:shd w:val="clear" w:color="auto" w:fill="FFFFFF"/>
          <w:lang w:val="zh-C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tbl>
      <w:tblPr>
        <w:tblStyle w:val="18"/>
        <w:tblW w:w="0" w:type="auto"/>
        <w:tblInd w:w="0" w:type="dxa"/>
        <w:tblLayout w:type="autofit"/>
        <w:tblCellMar>
          <w:top w:w="0" w:type="dxa"/>
          <w:left w:w="0" w:type="dxa"/>
          <w:bottom w:w="0" w:type="dxa"/>
          <w:right w:w="0" w:type="dxa"/>
        </w:tblCellMar>
      </w:tblPr>
      <w:tblGrid>
        <w:gridCol w:w="629"/>
        <w:gridCol w:w="671"/>
        <w:gridCol w:w="554"/>
        <w:gridCol w:w="1470"/>
        <w:gridCol w:w="296"/>
        <w:gridCol w:w="381"/>
        <w:gridCol w:w="296"/>
        <w:gridCol w:w="779"/>
        <w:gridCol w:w="314"/>
        <w:gridCol w:w="314"/>
        <w:gridCol w:w="2632"/>
      </w:tblGrid>
      <w:tr>
        <w:tblPrEx>
          <w:tblCellMar>
            <w:top w:w="0" w:type="dxa"/>
            <w:left w:w="0" w:type="dxa"/>
            <w:bottom w:w="0" w:type="dxa"/>
            <w:right w:w="0" w:type="dxa"/>
          </w:tblCellMar>
        </w:tblPrEx>
        <w:trPr>
          <w:trHeight w:val="904" w:hRule="atLeast"/>
        </w:trPr>
        <w:tc>
          <w:tcPr>
            <w:tcW w:w="0" w:type="auto"/>
            <w:gridSpan w:val="11"/>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b/>
                <w:color w:val="000000"/>
                <w:sz w:val="40"/>
                <w:szCs w:val="40"/>
              </w:rPr>
            </w:pPr>
            <w:r>
              <w:rPr>
                <w:b/>
                <w:color w:val="000000"/>
                <w:kern w:val="0"/>
                <w:sz w:val="40"/>
                <w:szCs w:val="40"/>
              </w:rPr>
              <w:t>部门预算项目支出绩效自评表</w:t>
            </w:r>
          </w:p>
        </w:tc>
      </w:tr>
      <w:tr>
        <w:tblPrEx>
          <w:tblCellMar>
            <w:top w:w="0" w:type="dxa"/>
            <w:left w:w="0" w:type="dxa"/>
            <w:bottom w:w="0" w:type="dxa"/>
            <w:right w:w="0" w:type="dxa"/>
          </w:tblCellMar>
        </w:tblPrEx>
        <w:trPr>
          <w:trHeight w:val="55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国道213沿线四处景观节点整治提升资金</w:t>
            </w:r>
          </w:p>
        </w:tc>
      </w:tr>
      <w:tr>
        <w:tblPrEx>
          <w:tblCellMar>
            <w:top w:w="0" w:type="dxa"/>
            <w:left w:w="0" w:type="dxa"/>
            <w:bottom w:w="0" w:type="dxa"/>
            <w:right w:w="0"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沐川县文化旅游发展服务中心</w:t>
            </w:r>
          </w:p>
        </w:tc>
        <w:tc>
          <w:tcPr>
            <w:tcW w:w="0" w:type="auto"/>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沐川县文化旅游发展服务中心</w:t>
            </w:r>
          </w:p>
        </w:tc>
      </w:tr>
      <w:tr>
        <w:tblPrEx>
          <w:tblCellMar>
            <w:top w:w="0" w:type="dxa"/>
            <w:left w:w="0" w:type="dxa"/>
            <w:bottom w:w="0" w:type="dxa"/>
            <w:right w:w="0"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年度目标完成情况</w:t>
            </w:r>
          </w:p>
        </w:tc>
      </w:tr>
      <w:tr>
        <w:tblPrEx>
          <w:tblCellMar>
            <w:top w:w="0" w:type="dxa"/>
            <w:left w:w="0" w:type="dxa"/>
            <w:bottom w:w="0" w:type="dxa"/>
            <w:right w:w="0"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完成国道213沿线四处景观节点的提升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完成国道213沿线四处景观节点的提升，极大改善该处景观节点环境水平，为市民游客提供优美的风景和休息处。</w:t>
            </w:r>
          </w:p>
        </w:tc>
      </w:tr>
      <w:tr>
        <w:tblPrEx>
          <w:tblCellMar>
            <w:top w:w="0" w:type="dxa"/>
            <w:left w:w="0" w:type="dxa"/>
            <w:bottom w:w="0" w:type="dxa"/>
            <w:right w:w="0"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完成国道213沿线四处景观节点的提升，四处景观节点分别位于富新镇小河村蝶展台、富新镇小林村（2处）、沐溪镇仁厚村。</w:t>
            </w:r>
          </w:p>
        </w:tc>
      </w:tr>
      <w:tr>
        <w:tblPrEx>
          <w:tblCellMar>
            <w:top w:w="0" w:type="dxa"/>
            <w:left w:w="0" w:type="dxa"/>
            <w:bottom w:w="0" w:type="dxa"/>
            <w:right w:w="0" w:type="dxa"/>
          </w:tblCellMar>
        </w:tblPrEx>
        <w:trPr>
          <w:trHeight w:val="6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年度预算数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原因</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7.77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7.77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7.77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6"/>
                <w:szCs w:val="16"/>
              </w:rPr>
            </w:pPr>
            <w:r>
              <w:rPr>
                <w:rFonts w:eastAsia="黑体"/>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7.77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7.77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7.77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6"/>
                <w:szCs w:val="16"/>
              </w:rPr>
            </w:pPr>
            <w:r>
              <w:rPr>
                <w:color w:val="000000"/>
                <w:kern w:val="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6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未完成原因分析</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四处景观节点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4处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整治提升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4项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合同预定时间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严格控制成本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7.77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7.77万元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社会认知度提高率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&gt;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低碳节能环保率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6"/>
                <w:szCs w:val="16"/>
              </w:rPr>
            </w:pPr>
            <w:r>
              <w:rPr>
                <w:color w:val="000000"/>
                <w:kern w:val="0"/>
                <w:sz w:val="16"/>
                <w:szCs w:val="16"/>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社会受益人数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&gt;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万人次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1万人次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&gt;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 xml:space="preserve">98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color w:val="333333"/>
                <w:sz w:val="18"/>
                <w:szCs w:val="18"/>
              </w:rPr>
            </w:pPr>
            <w:r>
              <w:rPr>
                <w:color w:val="333333"/>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18"/>
                <w:szCs w:val="18"/>
              </w:rPr>
            </w:pPr>
            <w:r>
              <w:rPr>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r>
      <w:tr>
        <w:tblPrEx>
          <w:tblCellMar>
            <w:top w:w="0" w:type="dxa"/>
            <w:left w:w="0" w:type="dxa"/>
            <w:bottom w:w="0" w:type="dxa"/>
            <w:right w:w="0"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项目实施取得较好的成效，极大改善该处景观节点环境水平，为市民游客提供优美的风景和休息处，助力沐川旅游形象的提升。</w:t>
            </w:r>
          </w:p>
        </w:tc>
      </w:tr>
      <w:tr>
        <w:tblPrEx>
          <w:tblCellMar>
            <w:top w:w="0" w:type="dxa"/>
            <w:left w:w="0" w:type="dxa"/>
            <w:bottom w:w="0" w:type="dxa"/>
            <w:right w:w="0"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无</w:t>
            </w:r>
          </w:p>
        </w:tc>
      </w:tr>
      <w:tr>
        <w:tblPrEx>
          <w:tblCellMar>
            <w:top w:w="0" w:type="dxa"/>
            <w:left w:w="0" w:type="dxa"/>
            <w:bottom w:w="0" w:type="dxa"/>
            <w:right w:w="0"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无</w:t>
            </w:r>
          </w:p>
        </w:tc>
      </w:tr>
      <w:tr>
        <w:tblPrEx>
          <w:tblCellMar>
            <w:top w:w="0" w:type="dxa"/>
            <w:left w:w="0" w:type="dxa"/>
            <w:bottom w:w="0" w:type="dxa"/>
            <w:right w:w="0"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项目负责人：李蒙弟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财务负责人：周睿</w:t>
            </w:r>
          </w:p>
        </w:tc>
      </w:tr>
    </w:tbl>
    <w:p>
      <w:pPr>
        <w:pStyle w:val="6"/>
        <w:spacing w:before="93"/>
        <w:rPr>
          <w:rFonts w:ascii="Times New Roman" w:eastAsia="黑体"/>
          <w:sz w:val="32"/>
          <w:szCs w:val="32"/>
          <w:shd w:val="clear" w:color="auto" w:fill="FFFFFF"/>
          <w:lang w:val="zh-CN"/>
        </w:rPr>
        <w:sectPr>
          <w:pgSz w:w="11906" w:h="16838"/>
          <w:pgMar w:top="1440" w:right="1800" w:bottom="1440" w:left="1800" w:header="851" w:footer="992" w:gutter="0"/>
          <w:pgNumType w:fmt="numberInDash"/>
          <w:cols w:space="425" w:num="1"/>
          <w:titlePg/>
          <w:docGrid w:type="lines" w:linePitch="312" w:charSpace="0"/>
        </w:sectPr>
      </w:pPr>
    </w:p>
    <w:tbl>
      <w:tblPr>
        <w:tblStyle w:val="18"/>
        <w:tblW w:w="0" w:type="auto"/>
        <w:tblInd w:w="0" w:type="dxa"/>
        <w:tblLayout w:type="autofit"/>
        <w:tblCellMar>
          <w:top w:w="0" w:type="dxa"/>
          <w:left w:w="0" w:type="dxa"/>
          <w:bottom w:w="0" w:type="dxa"/>
          <w:right w:w="0" w:type="dxa"/>
        </w:tblCellMar>
      </w:tblPr>
      <w:tblGrid>
        <w:gridCol w:w="688"/>
        <w:gridCol w:w="741"/>
        <w:gridCol w:w="606"/>
        <w:gridCol w:w="714"/>
        <w:gridCol w:w="318"/>
        <w:gridCol w:w="426"/>
        <w:gridCol w:w="318"/>
        <w:gridCol w:w="726"/>
        <w:gridCol w:w="318"/>
        <w:gridCol w:w="318"/>
        <w:gridCol w:w="3163"/>
      </w:tblGrid>
      <w:tr>
        <w:tblPrEx>
          <w:tblCellMar>
            <w:top w:w="0" w:type="dxa"/>
            <w:left w:w="0" w:type="dxa"/>
            <w:bottom w:w="0" w:type="dxa"/>
            <w:right w:w="0" w:type="dxa"/>
          </w:tblCellMar>
        </w:tblPrEx>
        <w:trPr>
          <w:trHeight w:val="904" w:hRule="atLeast"/>
        </w:trPr>
        <w:tc>
          <w:tcPr>
            <w:tcW w:w="0" w:type="auto"/>
            <w:gridSpan w:val="11"/>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b/>
                <w:color w:val="000000"/>
                <w:sz w:val="40"/>
                <w:szCs w:val="40"/>
              </w:rPr>
            </w:pPr>
            <w:r>
              <w:rPr>
                <w:b/>
                <w:color w:val="000000"/>
                <w:kern w:val="0"/>
                <w:sz w:val="40"/>
                <w:szCs w:val="40"/>
              </w:rPr>
              <w:t>部门预算项目支出绩效自评表</w:t>
            </w:r>
          </w:p>
        </w:tc>
      </w:tr>
      <w:tr>
        <w:tblPrEx>
          <w:tblCellMar>
            <w:top w:w="0" w:type="dxa"/>
            <w:left w:w="0" w:type="dxa"/>
            <w:bottom w:w="0" w:type="dxa"/>
            <w:right w:w="0" w:type="dxa"/>
          </w:tblCellMar>
        </w:tblPrEx>
        <w:trPr>
          <w:trHeight w:val="55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沐之味主题推介活动经费</w:t>
            </w:r>
          </w:p>
        </w:tc>
      </w:tr>
      <w:tr>
        <w:tblPrEx>
          <w:tblCellMar>
            <w:top w:w="0" w:type="dxa"/>
            <w:left w:w="0" w:type="dxa"/>
            <w:bottom w:w="0" w:type="dxa"/>
            <w:right w:w="0"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沐川县文化旅游发展服务中心</w:t>
            </w:r>
          </w:p>
        </w:tc>
        <w:tc>
          <w:tcPr>
            <w:tcW w:w="0" w:type="auto"/>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沐川县文化旅游发展服务中心</w:t>
            </w:r>
          </w:p>
        </w:tc>
      </w:tr>
      <w:tr>
        <w:tblPrEx>
          <w:tblCellMar>
            <w:top w:w="0" w:type="dxa"/>
            <w:left w:w="0" w:type="dxa"/>
            <w:bottom w:w="0" w:type="dxa"/>
            <w:right w:w="0"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年度目标完成情况</w:t>
            </w:r>
          </w:p>
        </w:tc>
      </w:tr>
      <w:tr>
        <w:tblPrEx>
          <w:tblCellMar>
            <w:top w:w="0" w:type="dxa"/>
            <w:left w:w="0" w:type="dxa"/>
            <w:bottom w:w="0" w:type="dxa"/>
            <w:right w:w="0" w:type="dxa"/>
          </w:tblCellMar>
        </w:tblPrEx>
        <w:trPr>
          <w:trHeight w:val="6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在省机关事务管理局、省药品监督管理局开展沐川特色产品推介活动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在省机关事务管理局、省药品监督管理局开展沐川特色产品推介活动</w:t>
            </w:r>
          </w:p>
        </w:tc>
      </w:tr>
      <w:tr>
        <w:tblPrEx>
          <w:tblCellMar>
            <w:top w:w="0" w:type="dxa"/>
            <w:left w:w="0" w:type="dxa"/>
            <w:bottom w:w="0" w:type="dxa"/>
            <w:right w:w="0"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于2024年4月15日在省机关事务管理局、省药品监督管理局开展沐川特色产品推介活动，对沐川形象进行推广，特色产品进行展示，文旅产品进行推介，</w:t>
            </w:r>
          </w:p>
        </w:tc>
      </w:tr>
      <w:tr>
        <w:tblPrEx>
          <w:tblCellMar>
            <w:top w:w="0" w:type="dxa"/>
            <w:left w:w="0" w:type="dxa"/>
            <w:bottom w:w="0" w:type="dxa"/>
            <w:right w:w="0" w:type="dxa"/>
          </w:tblCellMar>
        </w:tblPrEx>
        <w:trPr>
          <w:trHeight w:val="6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年度预算数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原因</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4.81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6"/>
                <w:szCs w:val="16"/>
              </w:rPr>
            </w:pPr>
            <w:r>
              <w:rPr>
                <w:rFonts w:eastAsia="黑体"/>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4.81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6"/>
                <w:szCs w:val="16"/>
              </w:rPr>
            </w:pPr>
            <w:r>
              <w:rPr>
                <w:color w:val="000000"/>
                <w:kern w:val="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6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未完成原因分析</w:t>
            </w:r>
          </w:p>
        </w:tc>
      </w:tr>
      <w:tr>
        <w:tblPrEx>
          <w:tblCellMar>
            <w:top w:w="0" w:type="dxa"/>
            <w:left w:w="0" w:type="dxa"/>
            <w:bottom w:w="0" w:type="dxa"/>
            <w:right w:w="0" w:type="dxa"/>
          </w:tblCellMar>
        </w:tblPrEx>
        <w:trPr>
          <w:trHeight w:val="4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媒体采用及转载信息的数量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color w:val="000000"/>
                <w:sz w:val="16"/>
                <w:szCs w:val="16"/>
              </w:rPr>
            </w:pPr>
            <w:r>
              <w:rPr>
                <w:rFonts w:eastAsia="微软雅黑"/>
                <w:color w:val="000000"/>
                <w:kern w:val="0"/>
                <w:sz w:val="16"/>
                <w:szCs w:val="16"/>
              </w:rPr>
              <w:t>2条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推介活动持续时间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color w:val="000000"/>
                <w:sz w:val="16"/>
                <w:szCs w:val="16"/>
              </w:rPr>
            </w:pPr>
            <w:r>
              <w:rPr>
                <w:rFonts w:eastAsia="微软雅黑"/>
                <w:color w:val="000000"/>
                <w:kern w:val="0"/>
                <w:sz w:val="16"/>
                <w:szCs w:val="16"/>
              </w:rPr>
              <w:t>1天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color w:val="000000"/>
                <w:sz w:val="16"/>
                <w:szCs w:val="16"/>
              </w:rPr>
            </w:pPr>
            <w:r>
              <w:rPr>
                <w:rFonts w:eastAsia="微软雅黑"/>
                <w:color w:val="000000"/>
                <w:kern w:val="0"/>
                <w:sz w:val="16"/>
                <w:szCs w:val="16"/>
              </w:rPr>
              <w:t>4.81万元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6"/>
                <w:szCs w:val="16"/>
              </w:rPr>
            </w:pPr>
            <w:r>
              <w:rPr>
                <w:color w:val="000000"/>
                <w:kern w:val="0"/>
                <w:sz w:val="16"/>
                <w:szCs w:val="16"/>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吸引游客人数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color w:val="000000"/>
                <w:sz w:val="16"/>
                <w:szCs w:val="16"/>
              </w:rPr>
            </w:pPr>
            <w:r>
              <w:rPr>
                <w:rFonts w:eastAsia="微软雅黑"/>
                <w:color w:val="000000"/>
                <w:kern w:val="0"/>
                <w:sz w:val="16"/>
                <w:szCs w:val="16"/>
              </w:rPr>
              <w:t>1000人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游客满意度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color w:val="000000"/>
                <w:sz w:val="16"/>
                <w:szCs w:val="16"/>
              </w:rPr>
            </w:pPr>
            <w:r>
              <w:rPr>
                <w:rFonts w:eastAsia="微软雅黑"/>
                <w:color w:val="000000"/>
                <w:kern w:val="0"/>
                <w:sz w:val="16"/>
                <w:szCs w:val="16"/>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285" w:hRule="atLeast"/>
        </w:trPr>
        <w:tc>
          <w:tcPr>
            <w:tcW w:w="0" w:type="auto"/>
            <w:gridSpan w:val="8"/>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18"/>
                <w:szCs w:val="18"/>
              </w:rPr>
            </w:pPr>
            <w:r>
              <w:rPr>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r>
      <w:tr>
        <w:tblPrEx>
          <w:tblCellMar>
            <w:top w:w="0" w:type="dxa"/>
            <w:left w:w="0" w:type="dxa"/>
            <w:bottom w:w="0" w:type="dxa"/>
            <w:right w:w="0"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项目实施取得一定成效，实现更多“沐川造”“沐川产”绿色生态健康产品走进省级机关食堂、迈向大市场。对沐川的文旅进行了有力的宣传营销。</w:t>
            </w:r>
          </w:p>
        </w:tc>
      </w:tr>
      <w:tr>
        <w:tblPrEx>
          <w:tblCellMar>
            <w:top w:w="0" w:type="dxa"/>
            <w:left w:w="0" w:type="dxa"/>
            <w:bottom w:w="0" w:type="dxa"/>
            <w:right w:w="0"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无</w:t>
            </w:r>
          </w:p>
        </w:tc>
      </w:tr>
      <w:tr>
        <w:tblPrEx>
          <w:tblCellMar>
            <w:top w:w="0" w:type="dxa"/>
            <w:left w:w="0" w:type="dxa"/>
            <w:bottom w:w="0" w:type="dxa"/>
            <w:right w:w="0"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无</w:t>
            </w:r>
          </w:p>
        </w:tc>
      </w:tr>
      <w:tr>
        <w:tblPrEx>
          <w:tblCellMar>
            <w:top w:w="0" w:type="dxa"/>
            <w:left w:w="0" w:type="dxa"/>
            <w:bottom w:w="0" w:type="dxa"/>
            <w:right w:w="0"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项目负责人：李蒙弟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财务负责人：周睿</w:t>
            </w:r>
          </w:p>
        </w:tc>
      </w:tr>
    </w:tbl>
    <w:p>
      <w:pPr>
        <w:pStyle w:val="6"/>
        <w:spacing w:before="93"/>
        <w:rPr>
          <w:rFonts w:ascii="Times New Roman" w:eastAsia="黑体"/>
          <w:sz w:val="32"/>
          <w:szCs w:val="32"/>
          <w:shd w:val="clear" w:color="auto" w:fill="FFFFFF"/>
          <w:lang w:val="zh-CN"/>
        </w:rPr>
        <w:sectPr>
          <w:pgSz w:w="11906" w:h="16838"/>
          <w:pgMar w:top="1440" w:right="1800" w:bottom="1440" w:left="1800" w:header="851" w:footer="992" w:gutter="0"/>
          <w:pgNumType w:fmt="numberInDash"/>
          <w:cols w:space="425" w:num="1"/>
          <w:titlePg/>
          <w:docGrid w:type="lines" w:linePitch="312" w:charSpace="0"/>
        </w:sectPr>
      </w:pPr>
    </w:p>
    <w:tbl>
      <w:tblPr>
        <w:tblStyle w:val="18"/>
        <w:tblW w:w="0" w:type="auto"/>
        <w:tblInd w:w="0" w:type="dxa"/>
        <w:tblLayout w:type="autofit"/>
        <w:tblCellMar>
          <w:top w:w="0" w:type="dxa"/>
          <w:left w:w="0" w:type="dxa"/>
          <w:bottom w:w="0" w:type="dxa"/>
          <w:right w:w="0" w:type="dxa"/>
        </w:tblCellMar>
      </w:tblPr>
      <w:tblGrid>
        <w:gridCol w:w="693"/>
        <w:gridCol w:w="747"/>
        <w:gridCol w:w="682"/>
        <w:gridCol w:w="682"/>
        <w:gridCol w:w="320"/>
        <w:gridCol w:w="462"/>
        <w:gridCol w:w="320"/>
        <w:gridCol w:w="727"/>
        <w:gridCol w:w="247"/>
        <w:gridCol w:w="247"/>
        <w:gridCol w:w="3209"/>
      </w:tblGrid>
      <w:tr>
        <w:tblPrEx>
          <w:tblCellMar>
            <w:top w:w="0" w:type="dxa"/>
            <w:left w:w="0" w:type="dxa"/>
            <w:bottom w:w="0" w:type="dxa"/>
            <w:right w:w="0" w:type="dxa"/>
          </w:tblCellMar>
        </w:tblPrEx>
        <w:trPr>
          <w:trHeight w:val="904" w:hRule="atLeast"/>
        </w:trPr>
        <w:tc>
          <w:tcPr>
            <w:tcW w:w="0" w:type="auto"/>
            <w:gridSpan w:val="11"/>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b/>
                <w:color w:val="000000"/>
                <w:sz w:val="40"/>
                <w:szCs w:val="40"/>
              </w:rPr>
            </w:pPr>
            <w:r>
              <w:rPr>
                <w:b/>
                <w:color w:val="000000"/>
                <w:kern w:val="0"/>
                <w:sz w:val="40"/>
                <w:szCs w:val="40"/>
              </w:rPr>
              <w:t>部门预算项目支出绩效自评表</w:t>
            </w:r>
          </w:p>
        </w:tc>
      </w:tr>
      <w:tr>
        <w:tblPrEx>
          <w:tblCellMar>
            <w:top w:w="0" w:type="dxa"/>
            <w:left w:w="0" w:type="dxa"/>
            <w:bottom w:w="0" w:type="dxa"/>
            <w:right w:w="0" w:type="dxa"/>
          </w:tblCellMar>
        </w:tblPrEx>
        <w:trPr>
          <w:trHeight w:val="55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清理拖欠中小企业账款预算解决清欠账款项目</w:t>
            </w:r>
          </w:p>
        </w:tc>
      </w:tr>
      <w:tr>
        <w:tblPrEx>
          <w:tblCellMar>
            <w:top w:w="0" w:type="dxa"/>
            <w:left w:w="0" w:type="dxa"/>
            <w:bottom w:w="0" w:type="dxa"/>
            <w:right w:w="0"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沐川县文化旅游发展服务中心</w:t>
            </w:r>
          </w:p>
        </w:tc>
        <w:tc>
          <w:tcPr>
            <w:tcW w:w="0" w:type="auto"/>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沐川县文化旅游发展服务中心</w:t>
            </w:r>
          </w:p>
        </w:tc>
      </w:tr>
      <w:tr>
        <w:tblPrEx>
          <w:tblCellMar>
            <w:top w:w="0" w:type="dxa"/>
            <w:left w:w="0" w:type="dxa"/>
            <w:bottom w:w="0" w:type="dxa"/>
            <w:right w:w="0"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年度目标完成情况</w:t>
            </w:r>
          </w:p>
        </w:tc>
      </w:tr>
      <w:tr>
        <w:tblPrEx>
          <w:tblCellMar>
            <w:top w:w="0" w:type="dxa"/>
            <w:left w:w="0" w:type="dxa"/>
            <w:bottom w:w="0" w:type="dxa"/>
            <w:right w:w="0" w:type="dxa"/>
          </w:tblCellMar>
        </w:tblPrEx>
        <w:trPr>
          <w:trHeight w:val="6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完成中小企业账款的清欠工作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完成中小企业账款的清欠工作</w:t>
            </w:r>
          </w:p>
        </w:tc>
      </w:tr>
      <w:tr>
        <w:tblPrEx>
          <w:tblCellMar>
            <w:top w:w="0" w:type="dxa"/>
            <w:left w:w="0" w:type="dxa"/>
            <w:bottom w:w="0" w:type="dxa"/>
            <w:right w:w="0"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完成中小企业账款的清欠工作</w:t>
            </w:r>
          </w:p>
        </w:tc>
      </w:tr>
      <w:tr>
        <w:tblPrEx>
          <w:tblCellMar>
            <w:top w:w="0" w:type="dxa"/>
            <w:left w:w="0" w:type="dxa"/>
            <w:bottom w:w="0" w:type="dxa"/>
            <w:right w:w="0" w:type="dxa"/>
          </w:tblCellMar>
        </w:tblPrEx>
        <w:trPr>
          <w:trHeight w:val="6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年度预算数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原因</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47.73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47.73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47.73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6"/>
                <w:szCs w:val="16"/>
              </w:rPr>
            </w:pPr>
            <w:r>
              <w:rPr>
                <w:rFonts w:eastAsia="黑体"/>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47.73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47.73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47.73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6"/>
                <w:szCs w:val="16"/>
              </w:rPr>
            </w:pPr>
            <w:r>
              <w:rPr>
                <w:color w:val="000000"/>
                <w:kern w:val="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6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未完成原因分析</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应结项目结项通过率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评审及时率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资金撬动作用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47.73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color w:val="000000"/>
                <w:sz w:val="16"/>
                <w:szCs w:val="16"/>
              </w:rPr>
            </w:pPr>
            <w:r>
              <w:rPr>
                <w:rFonts w:eastAsia="微软雅黑"/>
                <w:color w:val="000000"/>
                <w:kern w:val="0"/>
                <w:sz w:val="16"/>
                <w:szCs w:val="16"/>
              </w:rPr>
              <w:t>47.73万元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观众满意度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微软雅黑"/>
                <w:i/>
                <w:color w:val="000000"/>
                <w:sz w:val="16"/>
                <w:szCs w:val="16"/>
              </w:rPr>
            </w:pPr>
            <w:r>
              <w:rPr>
                <w:rFonts w:eastAsia="微软雅黑"/>
                <w:i/>
                <w:color w:val="000000"/>
                <w:kern w:val="0"/>
                <w:sz w:val="16"/>
                <w:szCs w:val="16"/>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18"/>
                <w:szCs w:val="18"/>
              </w:rPr>
            </w:pPr>
            <w:r>
              <w:rPr>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r>
      <w:tr>
        <w:tblPrEx>
          <w:tblCellMar>
            <w:top w:w="0" w:type="dxa"/>
            <w:left w:w="0" w:type="dxa"/>
            <w:bottom w:w="0" w:type="dxa"/>
            <w:right w:w="0"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项目取得一定成效，完成了中小企业账款的清欠工作。</w:t>
            </w:r>
          </w:p>
        </w:tc>
      </w:tr>
      <w:tr>
        <w:tblPrEx>
          <w:tblCellMar>
            <w:top w:w="0" w:type="dxa"/>
            <w:left w:w="0" w:type="dxa"/>
            <w:bottom w:w="0" w:type="dxa"/>
            <w:right w:w="0"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无</w:t>
            </w:r>
          </w:p>
        </w:tc>
      </w:tr>
      <w:tr>
        <w:tblPrEx>
          <w:tblCellMar>
            <w:top w:w="0" w:type="dxa"/>
            <w:left w:w="0" w:type="dxa"/>
            <w:bottom w:w="0" w:type="dxa"/>
            <w:right w:w="0"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无</w:t>
            </w:r>
          </w:p>
        </w:tc>
      </w:tr>
      <w:tr>
        <w:tblPrEx>
          <w:tblCellMar>
            <w:top w:w="0" w:type="dxa"/>
            <w:left w:w="0" w:type="dxa"/>
            <w:bottom w:w="0" w:type="dxa"/>
            <w:right w:w="0"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项目负责人：李蒙弟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财务负责人：周睿</w:t>
            </w:r>
          </w:p>
        </w:tc>
      </w:tr>
    </w:tbl>
    <w:p>
      <w:pPr>
        <w:pStyle w:val="6"/>
        <w:spacing w:before="93"/>
        <w:rPr>
          <w:rFonts w:ascii="Times New Roman" w:eastAsia="黑体"/>
          <w:sz w:val="32"/>
          <w:szCs w:val="32"/>
          <w:shd w:val="clear" w:color="auto" w:fill="FFFFFF"/>
          <w:lang w:val="zh-CN"/>
        </w:rPr>
        <w:sectPr>
          <w:pgSz w:w="11906" w:h="16838"/>
          <w:pgMar w:top="1440" w:right="1800" w:bottom="1440" w:left="1800" w:header="851" w:footer="992" w:gutter="0"/>
          <w:pgNumType w:fmt="numberInDash"/>
          <w:cols w:space="425" w:num="1"/>
          <w:titlePg/>
          <w:docGrid w:type="lines" w:linePitch="312" w:charSpace="0"/>
        </w:sectPr>
      </w:pPr>
    </w:p>
    <w:tbl>
      <w:tblPr>
        <w:tblStyle w:val="18"/>
        <w:tblW w:w="0" w:type="auto"/>
        <w:tblInd w:w="0" w:type="dxa"/>
        <w:tblLayout w:type="autofit"/>
        <w:tblCellMar>
          <w:top w:w="0" w:type="dxa"/>
          <w:left w:w="0" w:type="dxa"/>
          <w:bottom w:w="0" w:type="dxa"/>
          <w:right w:w="0" w:type="dxa"/>
        </w:tblCellMar>
      </w:tblPr>
      <w:tblGrid>
        <w:gridCol w:w="619"/>
        <w:gridCol w:w="661"/>
        <w:gridCol w:w="621"/>
        <w:gridCol w:w="1450"/>
        <w:gridCol w:w="349"/>
        <w:gridCol w:w="536"/>
        <w:gridCol w:w="349"/>
        <w:gridCol w:w="715"/>
        <w:gridCol w:w="238"/>
        <w:gridCol w:w="238"/>
        <w:gridCol w:w="2560"/>
      </w:tblGrid>
      <w:tr>
        <w:tblPrEx>
          <w:tblCellMar>
            <w:top w:w="0" w:type="dxa"/>
            <w:left w:w="0" w:type="dxa"/>
            <w:bottom w:w="0" w:type="dxa"/>
            <w:right w:w="0" w:type="dxa"/>
          </w:tblCellMar>
        </w:tblPrEx>
        <w:trPr>
          <w:trHeight w:val="904" w:hRule="atLeast"/>
        </w:trPr>
        <w:tc>
          <w:tcPr>
            <w:tcW w:w="0" w:type="auto"/>
            <w:gridSpan w:val="11"/>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b/>
                <w:color w:val="000000"/>
                <w:sz w:val="40"/>
                <w:szCs w:val="40"/>
              </w:rPr>
            </w:pPr>
            <w:r>
              <w:rPr>
                <w:b/>
                <w:color w:val="000000"/>
                <w:kern w:val="0"/>
                <w:sz w:val="40"/>
                <w:szCs w:val="40"/>
              </w:rPr>
              <w:t>部门预算项目支出绩效自评表</w:t>
            </w:r>
          </w:p>
        </w:tc>
      </w:tr>
      <w:tr>
        <w:tblPrEx>
          <w:tblCellMar>
            <w:top w:w="0" w:type="dxa"/>
            <w:left w:w="0" w:type="dxa"/>
            <w:bottom w:w="0" w:type="dxa"/>
            <w:right w:w="0" w:type="dxa"/>
          </w:tblCellMar>
        </w:tblPrEx>
        <w:trPr>
          <w:trHeight w:val="55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投放成都南站高铁灯箱媒体宣传费</w:t>
            </w:r>
          </w:p>
        </w:tc>
      </w:tr>
      <w:tr>
        <w:tblPrEx>
          <w:tblCellMar>
            <w:top w:w="0" w:type="dxa"/>
            <w:left w:w="0" w:type="dxa"/>
            <w:bottom w:w="0" w:type="dxa"/>
            <w:right w:w="0"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沐川县文化旅发展服务中心</w:t>
            </w:r>
          </w:p>
        </w:tc>
        <w:tc>
          <w:tcPr>
            <w:tcW w:w="0" w:type="auto"/>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沐川县文化旅发展服务中心</w:t>
            </w:r>
          </w:p>
        </w:tc>
      </w:tr>
      <w:tr>
        <w:tblPrEx>
          <w:tblCellMar>
            <w:top w:w="0" w:type="dxa"/>
            <w:left w:w="0" w:type="dxa"/>
            <w:bottom w:w="0" w:type="dxa"/>
            <w:right w:w="0"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年度目标完成情况</w:t>
            </w:r>
          </w:p>
        </w:tc>
      </w:tr>
      <w:tr>
        <w:tblPrEx>
          <w:tblCellMar>
            <w:top w:w="0" w:type="dxa"/>
            <w:left w:w="0" w:type="dxa"/>
            <w:bottom w:w="0" w:type="dxa"/>
            <w:right w:w="0" w:type="dxa"/>
          </w:tblCellMar>
        </w:tblPrEx>
        <w:trPr>
          <w:trHeight w:val="6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在成都南站进行沐川相关的高铁灯箱投放，对沐川的旅游资源进行宣传，吸引游客。</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在成都南站进行沐川相关的高铁灯箱投放，对沐川的旅游资源进行宣传，吸引游客。</w:t>
            </w:r>
          </w:p>
        </w:tc>
      </w:tr>
      <w:tr>
        <w:tblPrEx>
          <w:tblCellMar>
            <w:top w:w="0" w:type="dxa"/>
            <w:left w:w="0" w:type="dxa"/>
            <w:bottom w:w="0" w:type="dxa"/>
            <w:right w:w="0"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在成都南站进行沐川相关的高铁灯箱投放，对沐川的旅游资源进行宣传，吸引游客。</w:t>
            </w:r>
          </w:p>
        </w:tc>
      </w:tr>
      <w:tr>
        <w:tblPrEx>
          <w:tblCellMar>
            <w:top w:w="0" w:type="dxa"/>
            <w:left w:w="0" w:type="dxa"/>
            <w:bottom w:w="0" w:type="dxa"/>
            <w:right w:w="0" w:type="dxa"/>
          </w:tblCellMar>
        </w:tblPrEx>
        <w:trPr>
          <w:trHeight w:val="6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年度预算数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原因</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18.00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6"/>
                <w:szCs w:val="16"/>
              </w:rPr>
            </w:pPr>
            <w:r>
              <w:rPr>
                <w:rFonts w:eastAsia="黑体"/>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18.00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6"/>
                <w:szCs w:val="16"/>
              </w:rPr>
            </w:pPr>
            <w:r>
              <w:rPr>
                <w:color w:val="000000"/>
                <w:kern w:val="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6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未完成原因分析</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投放面积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19.2平方米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投放时限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时效指标</w:t>
            </w:r>
          </w:p>
        </w:tc>
        <w:tc>
          <w:tcPr>
            <w:tcW w:w="0" w:type="auto"/>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color w:val="000000"/>
                <w:sz w:val="22"/>
                <w:szCs w:val="22"/>
              </w:rPr>
            </w:pPr>
            <w:r>
              <w:rPr>
                <w:color w:val="000000"/>
                <w:kern w:val="0"/>
                <w:sz w:val="22"/>
                <w:szCs w:val="22"/>
              </w:rPr>
              <w:t>每日投放时间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16小时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社会效益指标</w:t>
            </w:r>
          </w:p>
        </w:tc>
        <w:tc>
          <w:tcPr>
            <w:tcW w:w="0" w:type="auto"/>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color w:val="000000"/>
                <w:sz w:val="22"/>
                <w:szCs w:val="22"/>
              </w:rPr>
            </w:pPr>
            <w:r>
              <w:rPr>
                <w:color w:val="000000"/>
                <w:kern w:val="0"/>
                <w:sz w:val="22"/>
                <w:szCs w:val="22"/>
              </w:rPr>
              <w:t>宣传辐射效果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&gt;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80000人/天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r>
      <w:tr>
        <w:tblPrEx>
          <w:tblCellMar>
            <w:top w:w="0" w:type="dxa"/>
            <w:left w:w="0" w:type="dxa"/>
            <w:bottom w:w="0" w:type="dxa"/>
            <w:right w:w="0"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在成都南站成功投放高铁灯箱，展示沐川文旅形象，吸引游客前来旅游。</w:t>
            </w:r>
          </w:p>
        </w:tc>
      </w:tr>
      <w:tr>
        <w:tblPrEx>
          <w:tblCellMar>
            <w:top w:w="0" w:type="dxa"/>
            <w:left w:w="0" w:type="dxa"/>
            <w:bottom w:w="0" w:type="dxa"/>
            <w:right w:w="0"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无</w:t>
            </w:r>
          </w:p>
        </w:tc>
      </w:tr>
      <w:tr>
        <w:tblPrEx>
          <w:tblCellMar>
            <w:top w:w="0" w:type="dxa"/>
            <w:left w:w="0" w:type="dxa"/>
            <w:bottom w:w="0" w:type="dxa"/>
            <w:right w:w="0"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无</w:t>
            </w:r>
          </w:p>
        </w:tc>
      </w:tr>
      <w:tr>
        <w:tblPrEx>
          <w:tblCellMar>
            <w:top w:w="0" w:type="dxa"/>
            <w:left w:w="0" w:type="dxa"/>
            <w:bottom w:w="0" w:type="dxa"/>
            <w:right w:w="0"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项目负责人：李蒙弟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财务负责人：周睿</w:t>
            </w:r>
          </w:p>
        </w:tc>
      </w:tr>
    </w:tbl>
    <w:p>
      <w:pPr>
        <w:pStyle w:val="6"/>
        <w:spacing w:before="93"/>
        <w:rPr>
          <w:rFonts w:ascii="Times New Roman" w:eastAsia="黑体"/>
          <w:sz w:val="32"/>
          <w:szCs w:val="32"/>
          <w:shd w:val="clear" w:color="auto" w:fill="FFFFFF"/>
          <w:lang w:val="zh-CN"/>
        </w:rPr>
        <w:sectPr>
          <w:pgSz w:w="11906" w:h="16838"/>
          <w:pgMar w:top="1440" w:right="1800" w:bottom="1440" w:left="1800" w:header="851" w:footer="992" w:gutter="0"/>
          <w:pgNumType w:fmt="numberInDash"/>
          <w:cols w:space="425" w:num="1"/>
          <w:titlePg/>
          <w:docGrid w:type="lines" w:linePitch="312" w:charSpace="0"/>
        </w:sectPr>
      </w:pPr>
    </w:p>
    <w:tbl>
      <w:tblPr>
        <w:tblStyle w:val="18"/>
        <w:tblW w:w="0" w:type="auto"/>
        <w:tblInd w:w="0" w:type="dxa"/>
        <w:tblLayout w:type="autofit"/>
        <w:tblCellMar>
          <w:top w:w="0" w:type="dxa"/>
          <w:left w:w="0" w:type="dxa"/>
          <w:bottom w:w="0" w:type="dxa"/>
          <w:right w:w="0" w:type="dxa"/>
        </w:tblCellMar>
      </w:tblPr>
      <w:tblGrid>
        <w:gridCol w:w="691"/>
        <w:gridCol w:w="744"/>
        <w:gridCol w:w="680"/>
        <w:gridCol w:w="717"/>
        <w:gridCol w:w="319"/>
        <w:gridCol w:w="462"/>
        <w:gridCol w:w="319"/>
        <w:gridCol w:w="726"/>
        <w:gridCol w:w="246"/>
        <w:gridCol w:w="246"/>
        <w:gridCol w:w="3186"/>
      </w:tblGrid>
      <w:tr>
        <w:tblPrEx>
          <w:tblCellMar>
            <w:top w:w="0" w:type="dxa"/>
            <w:left w:w="0" w:type="dxa"/>
            <w:bottom w:w="0" w:type="dxa"/>
            <w:right w:w="0" w:type="dxa"/>
          </w:tblCellMar>
        </w:tblPrEx>
        <w:trPr>
          <w:trHeight w:val="904" w:hRule="atLeast"/>
        </w:trPr>
        <w:tc>
          <w:tcPr>
            <w:tcW w:w="0" w:type="auto"/>
            <w:gridSpan w:val="11"/>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b/>
                <w:color w:val="000000"/>
                <w:sz w:val="40"/>
                <w:szCs w:val="40"/>
              </w:rPr>
            </w:pPr>
            <w:r>
              <w:rPr>
                <w:b/>
                <w:color w:val="000000"/>
                <w:kern w:val="0"/>
                <w:sz w:val="40"/>
                <w:szCs w:val="40"/>
              </w:rPr>
              <w:t>部门预算项目支出绩效自评表</w:t>
            </w:r>
          </w:p>
        </w:tc>
      </w:tr>
      <w:tr>
        <w:tblPrEx>
          <w:tblCellMar>
            <w:top w:w="0" w:type="dxa"/>
            <w:left w:w="0" w:type="dxa"/>
            <w:bottom w:w="0" w:type="dxa"/>
            <w:right w:w="0" w:type="dxa"/>
          </w:tblCellMar>
        </w:tblPrEx>
        <w:trPr>
          <w:trHeight w:val="55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小林村旅游基础设施建设项目</w:t>
            </w:r>
          </w:p>
        </w:tc>
      </w:tr>
      <w:tr>
        <w:tblPrEx>
          <w:tblCellMar>
            <w:top w:w="0" w:type="dxa"/>
            <w:left w:w="0" w:type="dxa"/>
            <w:bottom w:w="0" w:type="dxa"/>
            <w:right w:w="0"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沐川县文化旅发展服务中心</w:t>
            </w:r>
          </w:p>
        </w:tc>
        <w:tc>
          <w:tcPr>
            <w:tcW w:w="0" w:type="auto"/>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沐川县文化旅发展服务中心</w:t>
            </w:r>
          </w:p>
        </w:tc>
      </w:tr>
      <w:tr>
        <w:tblPrEx>
          <w:tblCellMar>
            <w:top w:w="0" w:type="dxa"/>
            <w:left w:w="0" w:type="dxa"/>
            <w:bottom w:w="0" w:type="dxa"/>
            <w:right w:w="0"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年度目标完成情况</w:t>
            </w:r>
          </w:p>
        </w:tc>
      </w:tr>
      <w:tr>
        <w:tblPrEx>
          <w:tblCellMar>
            <w:top w:w="0" w:type="dxa"/>
            <w:left w:w="0" w:type="dxa"/>
            <w:bottom w:w="0" w:type="dxa"/>
            <w:right w:w="0" w:type="dxa"/>
          </w:tblCellMar>
        </w:tblPrEx>
        <w:trPr>
          <w:trHeight w:val="6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完成小林村旅游基础设施的建设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完成小林村旅游基础设施的建设</w:t>
            </w:r>
          </w:p>
        </w:tc>
      </w:tr>
      <w:tr>
        <w:tblPrEx>
          <w:tblCellMar>
            <w:top w:w="0" w:type="dxa"/>
            <w:left w:w="0" w:type="dxa"/>
            <w:bottom w:w="0" w:type="dxa"/>
            <w:right w:w="0"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完成小林村旅游基础设施的建设</w:t>
            </w:r>
          </w:p>
        </w:tc>
      </w:tr>
      <w:tr>
        <w:tblPrEx>
          <w:tblCellMar>
            <w:top w:w="0" w:type="dxa"/>
            <w:left w:w="0" w:type="dxa"/>
            <w:bottom w:w="0" w:type="dxa"/>
            <w:right w:w="0" w:type="dxa"/>
          </w:tblCellMar>
        </w:tblPrEx>
        <w:trPr>
          <w:trHeight w:val="6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年度预算数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原因</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44.97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44.97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44.97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6"/>
                <w:szCs w:val="16"/>
              </w:rPr>
            </w:pPr>
            <w:r>
              <w:rPr>
                <w:rFonts w:eastAsia="黑体"/>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44.97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44.97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44.97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6"/>
                <w:szCs w:val="16"/>
              </w:rPr>
            </w:pPr>
            <w:r>
              <w:rPr>
                <w:color w:val="000000"/>
                <w:kern w:val="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6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未完成原因分析</w:t>
            </w:r>
          </w:p>
        </w:tc>
      </w:tr>
      <w:tr>
        <w:tblPrEx>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建设一个旅游实施项目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保质保量完成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提升旅游服务质量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color w:val="000000"/>
                <w:kern w:val="0"/>
                <w:sz w:val="20"/>
                <w:szCs w:val="20"/>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中央预算资金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44.97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44.97万元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18"/>
                <w:szCs w:val="18"/>
              </w:rPr>
            </w:pPr>
            <w:r>
              <w:rPr>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r>
      <w:tr>
        <w:tblPrEx>
          <w:tblCellMar>
            <w:top w:w="0" w:type="dxa"/>
            <w:left w:w="0" w:type="dxa"/>
            <w:bottom w:w="0" w:type="dxa"/>
            <w:right w:w="0"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项目实施取得的较好成果，对小林村的旅游基础设施进行建设，能够满足市民和游客的基本需求，助力沐川文旅形象的提升。</w:t>
            </w:r>
          </w:p>
        </w:tc>
      </w:tr>
      <w:tr>
        <w:tblPrEx>
          <w:tblCellMar>
            <w:top w:w="0" w:type="dxa"/>
            <w:left w:w="0" w:type="dxa"/>
            <w:bottom w:w="0" w:type="dxa"/>
            <w:right w:w="0"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无</w:t>
            </w:r>
          </w:p>
        </w:tc>
      </w:tr>
      <w:tr>
        <w:tblPrEx>
          <w:tblCellMar>
            <w:top w:w="0" w:type="dxa"/>
            <w:left w:w="0" w:type="dxa"/>
            <w:bottom w:w="0" w:type="dxa"/>
            <w:right w:w="0"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无</w:t>
            </w:r>
          </w:p>
        </w:tc>
      </w:tr>
      <w:tr>
        <w:tblPrEx>
          <w:tblCellMar>
            <w:top w:w="0" w:type="dxa"/>
            <w:left w:w="0" w:type="dxa"/>
            <w:bottom w:w="0" w:type="dxa"/>
            <w:right w:w="0"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项目负责人：李蒙弟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财务负责人：周睿</w:t>
            </w:r>
          </w:p>
        </w:tc>
      </w:tr>
    </w:tbl>
    <w:p>
      <w:pPr>
        <w:pStyle w:val="6"/>
        <w:spacing w:before="93"/>
        <w:rPr>
          <w:rFonts w:ascii="Times New Roman" w:eastAsia="黑体"/>
          <w:sz w:val="32"/>
          <w:szCs w:val="32"/>
          <w:shd w:val="clear" w:color="auto" w:fill="FFFFFF"/>
          <w:lang w:val="zh-CN"/>
        </w:rPr>
        <w:sectPr>
          <w:pgSz w:w="11906" w:h="16838"/>
          <w:pgMar w:top="1440" w:right="1800" w:bottom="1440" w:left="1800" w:header="851" w:footer="992" w:gutter="0"/>
          <w:pgNumType w:fmt="numberInDash"/>
          <w:cols w:space="425" w:num="1"/>
          <w:titlePg/>
          <w:docGrid w:type="lines" w:linePitch="312" w:charSpace="0"/>
        </w:sectPr>
      </w:pPr>
    </w:p>
    <w:tbl>
      <w:tblPr>
        <w:tblStyle w:val="18"/>
        <w:tblW w:w="0" w:type="auto"/>
        <w:tblInd w:w="0" w:type="dxa"/>
        <w:tblLayout w:type="autofit"/>
        <w:tblCellMar>
          <w:top w:w="0" w:type="dxa"/>
          <w:left w:w="0" w:type="dxa"/>
          <w:bottom w:w="0" w:type="dxa"/>
          <w:right w:w="0" w:type="dxa"/>
        </w:tblCellMar>
      </w:tblPr>
      <w:tblGrid>
        <w:gridCol w:w="706"/>
        <w:gridCol w:w="763"/>
        <w:gridCol w:w="622"/>
        <w:gridCol w:w="546"/>
        <w:gridCol w:w="325"/>
        <w:gridCol w:w="357"/>
        <w:gridCol w:w="325"/>
        <w:gridCol w:w="729"/>
        <w:gridCol w:w="319"/>
        <w:gridCol w:w="319"/>
        <w:gridCol w:w="3325"/>
      </w:tblGrid>
      <w:tr>
        <w:tblPrEx>
          <w:tblCellMar>
            <w:top w:w="0" w:type="dxa"/>
            <w:left w:w="0" w:type="dxa"/>
            <w:bottom w:w="0" w:type="dxa"/>
            <w:right w:w="0" w:type="dxa"/>
          </w:tblCellMar>
        </w:tblPrEx>
        <w:trPr>
          <w:trHeight w:val="904" w:hRule="atLeast"/>
        </w:trPr>
        <w:tc>
          <w:tcPr>
            <w:tcW w:w="0" w:type="auto"/>
            <w:gridSpan w:val="11"/>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b/>
                <w:color w:val="000000"/>
                <w:sz w:val="40"/>
                <w:szCs w:val="40"/>
              </w:rPr>
            </w:pPr>
            <w:r>
              <w:rPr>
                <w:b/>
                <w:color w:val="000000"/>
                <w:kern w:val="0"/>
                <w:sz w:val="40"/>
                <w:szCs w:val="40"/>
              </w:rPr>
              <w:t>部门预算项目支出绩效自评表</w:t>
            </w:r>
          </w:p>
        </w:tc>
      </w:tr>
      <w:tr>
        <w:tblPrEx>
          <w:tblCellMar>
            <w:top w:w="0" w:type="dxa"/>
            <w:left w:w="0" w:type="dxa"/>
            <w:bottom w:w="0" w:type="dxa"/>
            <w:right w:w="0" w:type="dxa"/>
          </w:tblCellMar>
        </w:tblPrEx>
        <w:trPr>
          <w:trHeight w:val="55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醉氧天街星光夜市开市晚会费用</w:t>
            </w:r>
          </w:p>
        </w:tc>
      </w:tr>
      <w:tr>
        <w:tblPrEx>
          <w:tblCellMar>
            <w:top w:w="0" w:type="dxa"/>
            <w:left w:w="0" w:type="dxa"/>
            <w:bottom w:w="0" w:type="dxa"/>
            <w:right w:w="0"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沐川县文化旅游发展服务中心</w:t>
            </w:r>
          </w:p>
        </w:tc>
        <w:tc>
          <w:tcPr>
            <w:tcW w:w="0" w:type="auto"/>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沐川县文化旅游发展服务中心</w:t>
            </w:r>
          </w:p>
        </w:tc>
      </w:tr>
      <w:tr>
        <w:tblPrEx>
          <w:tblCellMar>
            <w:top w:w="0" w:type="dxa"/>
            <w:left w:w="0" w:type="dxa"/>
            <w:bottom w:w="0" w:type="dxa"/>
            <w:right w:w="0"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黑体"/>
                <w:color w:val="000000"/>
                <w:sz w:val="18"/>
                <w:szCs w:val="18"/>
              </w:rPr>
            </w:pPr>
            <w:r>
              <w:rPr>
                <w:rFonts w:eastAsia="黑体"/>
                <w:color w:val="000000"/>
                <w:kern w:val="0"/>
                <w:sz w:val="18"/>
                <w:szCs w:val="18"/>
              </w:rPr>
              <w:t>年度目标完成情况</w:t>
            </w:r>
          </w:p>
        </w:tc>
      </w:tr>
      <w:tr>
        <w:tblPrEx>
          <w:tblCellMar>
            <w:top w:w="0" w:type="dxa"/>
            <w:left w:w="0" w:type="dxa"/>
            <w:bottom w:w="0" w:type="dxa"/>
            <w:right w:w="0" w:type="dxa"/>
          </w:tblCellMar>
        </w:tblPrEx>
        <w:trPr>
          <w:trHeight w:val="6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在醉氧天街开展星光夜市开街活动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在醉氧天街开展星光夜市开街活动</w:t>
            </w:r>
          </w:p>
        </w:tc>
      </w:tr>
      <w:tr>
        <w:tblPrEx>
          <w:tblCellMar>
            <w:top w:w="0" w:type="dxa"/>
            <w:left w:w="0" w:type="dxa"/>
            <w:bottom w:w="0" w:type="dxa"/>
            <w:right w:w="0"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在醉氧天街开展星光夜市开街活动</w:t>
            </w:r>
          </w:p>
        </w:tc>
      </w:tr>
      <w:tr>
        <w:tblPrEx>
          <w:tblCellMar>
            <w:top w:w="0" w:type="dxa"/>
            <w:left w:w="0" w:type="dxa"/>
            <w:bottom w:w="0" w:type="dxa"/>
            <w:right w:w="0" w:type="dxa"/>
          </w:tblCellMar>
        </w:tblPrEx>
        <w:trPr>
          <w:trHeight w:val="6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年度预算数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原因</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6"/>
                <w:szCs w:val="16"/>
              </w:rPr>
            </w:pPr>
            <w:r>
              <w:rPr>
                <w:rFonts w:eastAsia="黑体"/>
                <w:color w:val="000000"/>
                <w:kern w:val="0"/>
                <w:sz w:val="16"/>
                <w:szCs w:val="16"/>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6"/>
                <w:szCs w:val="16"/>
              </w:rPr>
            </w:pPr>
            <w:r>
              <w:rPr>
                <w:color w:val="000000"/>
                <w:kern w:val="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eastAsia="黑体"/>
                <w:color w:val="000000"/>
                <w:sz w:val="16"/>
                <w:szCs w:val="16"/>
              </w:rPr>
            </w:pPr>
          </w:p>
        </w:tc>
      </w:tr>
      <w:tr>
        <w:tblPrEx>
          <w:tblCellMar>
            <w:top w:w="0" w:type="dxa"/>
            <w:left w:w="0" w:type="dxa"/>
            <w:bottom w:w="0" w:type="dxa"/>
            <w:right w:w="0" w:type="dxa"/>
          </w:tblCellMar>
        </w:tblPrEx>
        <w:trPr>
          <w:trHeight w:val="6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未完成原因分析</w:t>
            </w: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节目个数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9个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1.5小时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观看人次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500人次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宣传推广转发数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4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color w:val="000000"/>
                <w:sz w:val="18"/>
                <w:szCs w:val="18"/>
              </w:rPr>
            </w:pPr>
            <w:r>
              <w:rPr>
                <w:color w:val="000000"/>
                <w:kern w:val="0"/>
                <w:sz w:val="18"/>
                <w:szCs w:val="18"/>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微软雅黑"/>
                <w:i/>
                <w:color w:val="000000"/>
                <w:sz w:val="16"/>
                <w:szCs w:val="16"/>
              </w:rPr>
            </w:pPr>
          </w:p>
        </w:tc>
      </w:tr>
      <w:tr>
        <w:tblPrEx>
          <w:tblCellMar>
            <w:top w:w="0" w:type="dxa"/>
            <w:left w:w="0" w:type="dxa"/>
            <w:bottom w:w="0" w:type="dxa"/>
            <w:right w:w="0"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color w:val="000000"/>
                <w:sz w:val="18"/>
                <w:szCs w:val="18"/>
              </w:rPr>
            </w:pPr>
            <w:r>
              <w:rPr>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18"/>
                <w:szCs w:val="18"/>
              </w:rPr>
            </w:pPr>
          </w:p>
        </w:tc>
      </w:tr>
      <w:tr>
        <w:tblPrEx>
          <w:tblCellMar>
            <w:top w:w="0" w:type="dxa"/>
            <w:left w:w="0" w:type="dxa"/>
            <w:bottom w:w="0" w:type="dxa"/>
            <w:right w:w="0"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在醉氧天街开展星光夜市开街活动</w:t>
            </w:r>
          </w:p>
        </w:tc>
      </w:tr>
      <w:tr>
        <w:tblPrEx>
          <w:tblCellMar>
            <w:top w:w="0" w:type="dxa"/>
            <w:left w:w="0" w:type="dxa"/>
            <w:bottom w:w="0" w:type="dxa"/>
            <w:right w:w="0"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无</w:t>
            </w:r>
          </w:p>
        </w:tc>
      </w:tr>
      <w:tr>
        <w:tblPrEx>
          <w:tblCellMar>
            <w:top w:w="0" w:type="dxa"/>
            <w:left w:w="0" w:type="dxa"/>
            <w:bottom w:w="0" w:type="dxa"/>
            <w:right w:w="0"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微软雅黑"/>
                <w:color w:val="000000"/>
                <w:sz w:val="16"/>
                <w:szCs w:val="16"/>
              </w:rPr>
            </w:pPr>
            <w:r>
              <w:rPr>
                <w:rFonts w:eastAsia="微软雅黑"/>
                <w:color w:val="000000"/>
                <w:kern w:val="0"/>
                <w:sz w:val="16"/>
                <w:szCs w:val="16"/>
              </w:rPr>
              <w:t>无</w:t>
            </w:r>
          </w:p>
        </w:tc>
      </w:tr>
      <w:tr>
        <w:tblPrEx>
          <w:tblCellMar>
            <w:top w:w="0" w:type="dxa"/>
            <w:left w:w="0" w:type="dxa"/>
            <w:bottom w:w="0" w:type="dxa"/>
            <w:right w:w="0"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项目负责人：李蒙弟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eastAsia="黑体"/>
                <w:color w:val="000000"/>
                <w:sz w:val="18"/>
                <w:szCs w:val="18"/>
              </w:rPr>
            </w:pPr>
            <w:r>
              <w:rPr>
                <w:rFonts w:eastAsia="黑体"/>
                <w:color w:val="000000"/>
                <w:kern w:val="0"/>
                <w:sz w:val="18"/>
                <w:szCs w:val="18"/>
              </w:rPr>
              <w:t>财务负责人：周睿</w:t>
            </w:r>
          </w:p>
        </w:tc>
      </w:tr>
    </w:tbl>
    <w:p>
      <w:pPr>
        <w:pStyle w:val="6"/>
        <w:spacing w:before="93"/>
        <w:rPr>
          <w:rFonts w:ascii="Times New Roman" w:eastAsia="黑体"/>
          <w:sz w:val="32"/>
          <w:szCs w:val="32"/>
          <w:shd w:val="clear" w:color="auto" w:fill="FFFFFF"/>
          <w:lang w:val="zh-CN"/>
        </w:rPr>
        <w:sectPr>
          <w:pgSz w:w="11906" w:h="16838"/>
          <w:pgMar w:top="1440" w:right="1800" w:bottom="1440" w:left="1800" w:header="851" w:footer="992" w:gutter="0"/>
          <w:pgNumType w:fmt="numberInDash"/>
          <w:cols w:space="425" w:num="1"/>
          <w:titlePg/>
          <w:docGrid w:type="lines" w:linePitch="312" w:charSpace="0"/>
        </w:sectPr>
      </w:pPr>
    </w:p>
    <w:p>
      <w:pPr>
        <w:pStyle w:val="6"/>
        <w:spacing w:before="93"/>
        <w:rPr>
          <w:rFonts w:ascii="Times New Roman" w:eastAsia="方正小标宋简体"/>
          <w:kern w:val="2"/>
          <w:sz w:val="44"/>
          <w:szCs w:val="44"/>
        </w:rPr>
      </w:pPr>
      <w:r>
        <w:rPr>
          <w:rFonts w:ascii="Times New Roman" w:eastAsia="黑体"/>
          <w:sz w:val="32"/>
          <w:szCs w:val="32"/>
          <w:shd w:val="clear" w:color="auto" w:fill="FFFFFF"/>
          <w:lang w:val="zh-CN"/>
        </w:rPr>
        <w:t>附件</w:t>
      </w:r>
      <w:r>
        <w:rPr>
          <w:rFonts w:ascii="Times New Roman" w:eastAsia="黑体"/>
          <w:sz w:val="32"/>
          <w:szCs w:val="32"/>
          <w:shd w:val="clear" w:color="auto" w:fill="FFFFFF"/>
        </w:rPr>
        <w:t>2</w:t>
      </w:r>
    </w:p>
    <w:p>
      <w:pPr>
        <w:pStyle w:val="36"/>
        <w:spacing w:line="640" w:lineRule="exact"/>
        <w:jc w:val="center"/>
        <w:rPr>
          <w:rFonts w:ascii="Times New Roman" w:hAnsi="Times New Roman" w:eastAsia="方正小标宋简体"/>
          <w:color w:val="auto"/>
          <w:kern w:val="2"/>
          <w:sz w:val="44"/>
          <w:szCs w:val="44"/>
          <w:lang w:val="en-US"/>
        </w:rPr>
      </w:pPr>
      <w:bookmarkStart w:id="9" w:name="_Toc16724_WPSOffice_Level2"/>
      <w:bookmarkStart w:id="10" w:name="_Toc19624_WPSOffice_Level2"/>
      <w:r>
        <w:rPr>
          <w:rFonts w:ascii="Times New Roman" w:hAnsi="Times New Roman" w:eastAsia="方正小标宋简体"/>
          <w:color w:val="auto"/>
          <w:kern w:val="2"/>
          <w:sz w:val="44"/>
          <w:szCs w:val="44"/>
          <w:lang w:val="en-US"/>
        </w:rPr>
        <w:t>沐川县文化旅游发展服务中心</w:t>
      </w:r>
      <w:bookmarkEnd w:id="9"/>
    </w:p>
    <w:p>
      <w:pPr>
        <w:pStyle w:val="36"/>
        <w:spacing w:line="640" w:lineRule="exact"/>
        <w:jc w:val="center"/>
        <w:rPr>
          <w:rFonts w:ascii="Times New Roman" w:hAnsi="Times New Roman" w:eastAsia="方正小标宋简体"/>
          <w:color w:val="auto"/>
          <w:kern w:val="2"/>
          <w:sz w:val="44"/>
          <w:szCs w:val="44"/>
          <w:lang w:val="en-US"/>
        </w:rPr>
      </w:pPr>
      <w:bookmarkStart w:id="11" w:name="_Toc31721_WPSOffice_Level2"/>
      <w:r>
        <w:rPr>
          <w:rFonts w:ascii="Times New Roman" w:hAnsi="Times New Roman" w:eastAsia="方正小标宋简体"/>
          <w:color w:val="auto"/>
          <w:kern w:val="2"/>
          <w:sz w:val="44"/>
          <w:szCs w:val="44"/>
          <w:lang w:val="en-US"/>
        </w:rPr>
        <w:t>2024年专项资金绩效自评报告</w:t>
      </w:r>
      <w:bookmarkEnd w:id="11"/>
    </w:p>
    <w:p>
      <w:pPr>
        <w:pStyle w:val="36"/>
        <w:spacing w:line="640" w:lineRule="exact"/>
        <w:ind w:firstLine="640"/>
        <w:jc w:val="center"/>
        <w:rPr>
          <w:rFonts w:ascii="Times New Roman" w:hAnsi="Times New Roman"/>
          <w:color w:val="auto"/>
          <w:kern w:val="2"/>
          <w:sz w:val="32"/>
          <w:szCs w:val="32"/>
        </w:rPr>
      </w:pPr>
    </w:p>
    <w:p>
      <w:pPr>
        <w:spacing w:line="640" w:lineRule="exact"/>
        <w:ind w:firstLine="640" w:firstLineChars="200"/>
        <w:rPr>
          <w:rFonts w:eastAsia="黑体"/>
          <w:sz w:val="32"/>
          <w:szCs w:val="32"/>
          <w:lang w:val="zh-CN"/>
        </w:rPr>
      </w:pPr>
      <w:bookmarkStart w:id="12" w:name="_Toc22232_WPSOffice_Level2"/>
      <w:r>
        <w:rPr>
          <w:rFonts w:eastAsia="黑体"/>
          <w:sz w:val="32"/>
          <w:szCs w:val="32"/>
        </w:rPr>
        <w:t>一、</w:t>
      </w:r>
      <w:r>
        <w:rPr>
          <w:rFonts w:eastAsia="黑体"/>
          <w:sz w:val="32"/>
          <w:szCs w:val="32"/>
          <w:lang w:val="zh-CN"/>
        </w:rPr>
        <w:t>项目概况</w:t>
      </w:r>
      <w:bookmarkEnd w:id="12"/>
    </w:p>
    <w:p>
      <w:pPr>
        <w:widowControl/>
        <w:spacing w:line="640" w:lineRule="exact"/>
        <w:ind w:firstLine="643" w:firstLineChars="200"/>
        <w:rPr>
          <w:rFonts w:eastAsia="仿宋_GB2312"/>
          <w:kern w:val="0"/>
          <w:sz w:val="32"/>
          <w:szCs w:val="32"/>
        </w:rPr>
      </w:pPr>
      <w:r>
        <w:rPr>
          <w:rFonts w:eastAsia="楷体_GB2312"/>
          <w:b/>
          <w:sz w:val="32"/>
          <w:szCs w:val="32"/>
          <w:lang w:val="zh-CN"/>
        </w:rPr>
        <w:t>（一）设立背景及基本情况。</w:t>
      </w:r>
      <w:r>
        <w:rPr>
          <w:rFonts w:eastAsia="仿宋_GB2312"/>
          <w:bCs/>
          <w:lang w:val="zh-CN"/>
        </w:rPr>
        <w:t>县</w:t>
      </w:r>
      <w:r>
        <w:rPr>
          <w:rFonts w:eastAsia="仿宋_GB2312"/>
          <w:kern w:val="0"/>
          <w:sz w:val="32"/>
          <w:szCs w:val="32"/>
          <w:lang w:val="zh-CN"/>
        </w:rPr>
        <w:t>文旅中心</w:t>
      </w:r>
      <w:r>
        <w:rPr>
          <w:rFonts w:eastAsia="仿宋_GB2312"/>
          <w:kern w:val="0"/>
          <w:sz w:val="32"/>
          <w:szCs w:val="32"/>
        </w:rPr>
        <w:t>2024年度一共有六个项目，分别是清理拖欠中小企业账款预算解决清欠账款项目、国道213沿线四处景观节点整治提升资金、小林村旅游基础设施建设项目、沐之味主题推介活动经费、投放成都南站高铁灯箱媒体宣传费、醉氧天街星光夜市开市晚会费用。</w:t>
      </w:r>
    </w:p>
    <w:p>
      <w:pPr>
        <w:widowControl/>
        <w:spacing w:line="640" w:lineRule="exact"/>
        <w:ind w:firstLine="643" w:firstLineChars="200"/>
        <w:rPr>
          <w:rFonts w:eastAsia="仿宋_GB2312"/>
          <w:kern w:val="0"/>
          <w:sz w:val="32"/>
          <w:szCs w:val="32"/>
        </w:rPr>
      </w:pPr>
      <w:r>
        <w:rPr>
          <w:rFonts w:eastAsia="楷体_GB2312"/>
          <w:b/>
          <w:sz w:val="32"/>
          <w:szCs w:val="32"/>
          <w:lang w:val="zh-CN"/>
        </w:rPr>
        <w:t>（二）实施目的及支持方向。</w:t>
      </w:r>
      <w:r>
        <w:rPr>
          <w:rFonts w:eastAsia="仿宋_GB2312"/>
          <w:kern w:val="0"/>
          <w:sz w:val="32"/>
          <w:szCs w:val="32"/>
        </w:rPr>
        <w:t>这些项目的设立，一是为了解决中小企业工程款的拖欠问题；二是为了推动沐川县旅游发展水平整体提升，促进产业深度融合和社会共同参与，加快构建沐川全域旅游发展的大格局；三是为了对沐川文旅进行宣传，打开沐川旅游知名度，吸引游客。</w:t>
      </w:r>
    </w:p>
    <w:p>
      <w:pPr>
        <w:spacing w:line="640" w:lineRule="exact"/>
        <w:ind w:firstLine="643" w:firstLineChars="200"/>
        <w:rPr>
          <w:rFonts w:eastAsia="仿宋_GB2312"/>
          <w:kern w:val="0"/>
          <w:sz w:val="32"/>
          <w:szCs w:val="32"/>
          <w:lang w:val="zh-CN"/>
        </w:rPr>
      </w:pPr>
      <w:r>
        <w:rPr>
          <w:rFonts w:eastAsia="楷体_GB2312"/>
          <w:b/>
          <w:sz w:val="32"/>
          <w:szCs w:val="32"/>
          <w:lang w:val="zh-CN"/>
        </w:rPr>
        <w:t>（三）预算安排及分配管理。</w:t>
      </w:r>
      <w:r>
        <w:rPr>
          <w:rFonts w:eastAsia="仿宋_GB2312"/>
          <w:kern w:val="0"/>
          <w:sz w:val="32"/>
          <w:szCs w:val="32"/>
        </w:rPr>
        <w:t>清理拖欠中小企业账款预算解决清欠账款项目共使用资金47.727007万元；国道213沿线四处景观节点整治提升资金共使用资金7.771233万元；小林村旅游基础设施建设项目共使用资金44.9686万元；沐之味主题推介活动经费共使用资金4.8130万元；投放成都南站高铁灯箱媒体宣传费共使用资金18万元；醉氧天街星光夜市开市晚会费用共使用资金2.08万元，均为财政资金。</w:t>
      </w:r>
    </w:p>
    <w:p>
      <w:pPr>
        <w:spacing w:line="640" w:lineRule="exact"/>
        <w:ind w:firstLine="640"/>
        <w:rPr>
          <w:rFonts w:eastAsia="楷体_GB2312"/>
          <w:b/>
          <w:sz w:val="32"/>
          <w:szCs w:val="32"/>
          <w:lang w:val="zh-CN"/>
        </w:rPr>
      </w:pPr>
      <w:r>
        <w:rPr>
          <w:rFonts w:eastAsia="楷体_GB2312"/>
          <w:b/>
          <w:sz w:val="32"/>
          <w:szCs w:val="32"/>
          <w:lang w:val="zh-CN"/>
        </w:rPr>
        <w:t>（四）项目绩效目标设置。</w:t>
      </w:r>
    </w:p>
    <w:p>
      <w:pPr>
        <w:pStyle w:val="2"/>
        <w:spacing w:before="0" w:after="0" w:line="640" w:lineRule="exact"/>
        <w:ind w:firstLine="643" w:firstLineChars="200"/>
        <w:jc w:val="both"/>
        <w:rPr>
          <w:rFonts w:ascii="Times New Roman" w:hAnsi="Times New Roman" w:eastAsia="仿宋_GB2312"/>
          <w:b w:val="0"/>
          <w:bCs/>
          <w:sz w:val="32"/>
          <w:szCs w:val="32"/>
        </w:rPr>
      </w:pPr>
      <w:r>
        <w:rPr>
          <w:rFonts w:ascii="Times New Roman" w:hAnsi="Times New Roman" w:eastAsia="楷体_GB2312"/>
          <w:sz w:val="32"/>
          <w:szCs w:val="32"/>
        </w:rPr>
        <w:t>1.清理拖欠中小企业账款预算解决清欠账款项目。</w:t>
      </w:r>
      <w:r>
        <w:rPr>
          <w:rFonts w:ascii="Times New Roman" w:hAnsi="Times New Roman" w:eastAsia="仿宋_GB2312"/>
          <w:b w:val="0"/>
          <w:bCs/>
          <w:sz w:val="32"/>
          <w:szCs w:val="32"/>
        </w:rPr>
        <w:t>总体目标为完成中小企业账款的清欠工作。年度绩效指标为</w:t>
      </w:r>
      <w:r>
        <w:rPr>
          <w:rFonts w:ascii="Times New Roman" w:hAnsi="Times New Roman" w:eastAsia="仿宋_GB2312"/>
          <w:b w:val="0"/>
          <w:bCs/>
          <w:kern w:val="0"/>
          <w:sz w:val="32"/>
          <w:szCs w:val="32"/>
        </w:rPr>
        <w:t>①产出指标—数量指标：应结项目结项通过率</w:t>
      </w:r>
      <w:r>
        <w:rPr>
          <w:rFonts w:ascii="Times New Roman" w:hAnsi="Times New Roman" w:eastAsia="仿宋_GB2312"/>
          <w:b w:val="0"/>
          <w:bCs/>
          <w:sz w:val="32"/>
          <w:szCs w:val="32"/>
        </w:rPr>
        <w:t>≥100%；</w:t>
      </w:r>
      <w:r>
        <w:rPr>
          <w:rFonts w:ascii="Times New Roman" w:hAnsi="Times New Roman" w:eastAsia="仿宋_GB2312"/>
          <w:b w:val="0"/>
          <w:bCs/>
          <w:kern w:val="0"/>
          <w:sz w:val="32"/>
          <w:szCs w:val="32"/>
        </w:rPr>
        <w:t>②产出指标—时效指标：</w:t>
      </w:r>
      <w:r>
        <w:rPr>
          <w:rFonts w:ascii="Times New Roman" w:hAnsi="Times New Roman" w:eastAsia="仿宋_GB2312"/>
          <w:b w:val="0"/>
          <w:bCs/>
          <w:sz w:val="32"/>
          <w:szCs w:val="32"/>
        </w:rPr>
        <w:t>评审及时率≥100%</w:t>
      </w:r>
      <w:r>
        <w:rPr>
          <w:rFonts w:ascii="Times New Roman" w:hAnsi="Times New Roman" w:eastAsia="仿宋_GB2312"/>
          <w:b w:val="0"/>
          <w:bCs/>
          <w:kern w:val="0"/>
          <w:sz w:val="32"/>
          <w:szCs w:val="32"/>
        </w:rPr>
        <w:t>；③效益指标—社会效益指标：</w:t>
      </w:r>
      <w:r>
        <w:rPr>
          <w:rFonts w:ascii="Times New Roman" w:hAnsi="Times New Roman" w:eastAsia="仿宋_GB2312"/>
          <w:b w:val="0"/>
          <w:bCs/>
          <w:sz w:val="32"/>
          <w:szCs w:val="32"/>
        </w:rPr>
        <w:t>资金撬动作用≥47.73万元；</w:t>
      </w:r>
      <w:r>
        <w:rPr>
          <w:rFonts w:ascii="Times New Roman" w:hAnsi="Times New Roman" w:eastAsia="仿宋_GB2312"/>
          <w:b w:val="0"/>
          <w:bCs/>
          <w:kern w:val="0"/>
          <w:sz w:val="32"/>
          <w:szCs w:val="32"/>
        </w:rPr>
        <w:t>④满意度指标—服务对象满意度指标：</w:t>
      </w:r>
      <w:r>
        <w:rPr>
          <w:rFonts w:ascii="Times New Roman" w:hAnsi="Times New Roman" w:eastAsia="仿宋_GB2312"/>
          <w:b w:val="0"/>
          <w:bCs/>
          <w:sz w:val="32"/>
          <w:szCs w:val="32"/>
        </w:rPr>
        <w:t>观众满意度≥95%。</w:t>
      </w:r>
    </w:p>
    <w:p>
      <w:pPr>
        <w:pStyle w:val="2"/>
        <w:spacing w:before="0" w:after="0" w:line="640" w:lineRule="exact"/>
        <w:ind w:firstLine="643" w:firstLineChars="200"/>
        <w:jc w:val="both"/>
        <w:rPr>
          <w:rFonts w:ascii="Times New Roman" w:hAnsi="Times New Roman" w:eastAsia="仿宋_GB2312"/>
          <w:b w:val="0"/>
          <w:bCs/>
          <w:sz w:val="32"/>
          <w:szCs w:val="32"/>
        </w:rPr>
      </w:pPr>
      <w:r>
        <w:rPr>
          <w:rFonts w:ascii="Times New Roman" w:hAnsi="Times New Roman" w:eastAsia="楷体_GB2312"/>
          <w:sz w:val="32"/>
          <w:szCs w:val="32"/>
        </w:rPr>
        <w:t>2.国道213沿线四处景观节点整治提升资金。</w:t>
      </w:r>
      <w:r>
        <w:rPr>
          <w:rFonts w:ascii="Times New Roman" w:hAnsi="Times New Roman" w:eastAsia="仿宋_GB2312"/>
          <w:b w:val="0"/>
          <w:bCs/>
          <w:sz w:val="32"/>
          <w:szCs w:val="32"/>
        </w:rPr>
        <w:t>总体目标为完成国道213沿线四处：富新镇小河村蝶展台、富新镇小林村（2处）、沐溪镇仁厚村的景观节点的提升。年度绩效指标为</w:t>
      </w:r>
      <w:r>
        <w:rPr>
          <w:rFonts w:ascii="Times New Roman" w:hAnsi="Times New Roman" w:eastAsia="仿宋_GB2312"/>
          <w:b w:val="0"/>
          <w:bCs/>
          <w:kern w:val="0"/>
          <w:sz w:val="32"/>
          <w:szCs w:val="32"/>
        </w:rPr>
        <w:t>①产出指标—数量指标：四处景观节点=4处；②产出指标—质量指标：整治提升=4项；③产出指标—时效指标：合同预定时间=</w:t>
      </w:r>
      <w:r>
        <w:rPr>
          <w:rFonts w:ascii="Times New Roman" w:hAnsi="Times New Roman" w:eastAsia="仿宋_GB2312"/>
          <w:b w:val="0"/>
          <w:bCs/>
          <w:sz w:val="32"/>
          <w:szCs w:val="32"/>
        </w:rPr>
        <w:t>100%；</w:t>
      </w:r>
      <w:r>
        <w:rPr>
          <w:rFonts w:ascii="Times New Roman" w:hAnsi="Times New Roman" w:eastAsia="仿宋_GB2312"/>
          <w:b w:val="0"/>
          <w:bCs/>
          <w:kern w:val="0"/>
          <w:sz w:val="32"/>
          <w:szCs w:val="32"/>
        </w:rPr>
        <w:t>④产出指标—成本指标：严格控制成本=</w:t>
      </w:r>
      <w:r>
        <w:rPr>
          <w:rFonts w:ascii="Times New Roman" w:hAnsi="Times New Roman" w:eastAsia="仿宋_GB2312"/>
          <w:b w:val="0"/>
          <w:bCs/>
          <w:sz w:val="32"/>
          <w:szCs w:val="32"/>
        </w:rPr>
        <w:t>100%；</w:t>
      </w:r>
      <w:r>
        <w:rPr>
          <w:rFonts w:ascii="Times New Roman" w:hAnsi="Times New Roman" w:eastAsia="仿宋_GB2312"/>
          <w:b w:val="0"/>
          <w:bCs/>
          <w:kern w:val="0"/>
          <w:sz w:val="32"/>
          <w:szCs w:val="32"/>
        </w:rPr>
        <w:t>⑤效益指标—经济效益指标：项目支出7.77万元；⑥效益指标—社会效益指标：社会认知度提高率&gt;50%；⑦效益指标—生态效益指标：低碳节能环保率=</w:t>
      </w:r>
      <w:r>
        <w:rPr>
          <w:rFonts w:ascii="Times New Roman" w:hAnsi="Times New Roman" w:eastAsia="仿宋_GB2312"/>
          <w:b w:val="0"/>
          <w:bCs/>
          <w:sz w:val="32"/>
          <w:szCs w:val="32"/>
        </w:rPr>
        <w:t>100%；⑧</w:t>
      </w:r>
      <w:r>
        <w:rPr>
          <w:rFonts w:ascii="Times New Roman" w:hAnsi="Times New Roman" w:eastAsia="仿宋_GB2312"/>
          <w:b w:val="0"/>
          <w:bCs/>
          <w:kern w:val="0"/>
          <w:sz w:val="32"/>
          <w:szCs w:val="32"/>
        </w:rPr>
        <w:t>效益指标—可持续影响指标：社会受益人数&gt;1万人次；⑨满意度指标—服务对象满意度指标：服务对象满意度&gt;98%</w:t>
      </w:r>
      <w:r>
        <w:rPr>
          <w:rFonts w:ascii="Times New Roman" w:hAnsi="Times New Roman" w:eastAsia="仿宋_GB2312"/>
          <w:b w:val="0"/>
          <w:bCs/>
          <w:sz w:val="32"/>
          <w:szCs w:val="32"/>
        </w:rPr>
        <w:t>。</w:t>
      </w:r>
    </w:p>
    <w:p>
      <w:pPr>
        <w:spacing w:line="640" w:lineRule="exact"/>
        <w:ind w:firstLine="643" w:firstLineChars="200"/>
      </w:pPr>
      <w:r>
        <w:rPr>
          <w:rFonts w:eastAsia="楷体_GB2312"/>
          <w:b/>
          <w:sz w:val="32"/>
          <w:szCs w:val="32"/>
        </w:rPr>
        <w:t>3.小林村旅游基础设施建设项目。</w:t>
      </w:r>
      <w:r>
        <w:rPr>
          <w:rFonts w:eastAsia="仿宋_GB2312"/>
          <w:bCs/>
          <w:kern w:val="0"/>
          <w:sz w:val="32"/>
          <w:szCs w:val="32"/>
        </w:rPr>
        <w:t>总体目标为完成小林村旅游基础设施的建设。年度绩效指标为①产出指标—数量指标：建设一个旅游实施项目定性优项；②产出指标—质量指标：保质保量完成=1年；③产出指标—时效指标：2024年=1项；④效益指标—社会效益指标：提升旅游服务质量定性优项；⑤满意度指标—服务对象满意度指标：服务对象满意度≥98%；⑥成本指标—经济成本指标：中央预算资金≥44.9</w:t>
      </w:r>
      <w:r>
        <w:rPr>
          <w:rFonts w:hint="eastAsia" w:eastAsia="仿宋_GB2312"/>
          <w:bCs/>
          <w:kern w:val="0"/>
          <w:sz w:val="32"/>
          <w:szCs w:val="32"/>
        </w:rPr>
        <w:t>7</w:t>
      </w:r>
      <w:r>
        <w:rPr>
          <w:rFonts w:eastAsia="仿宋_GB2312"/>
          <w:bCs/>
          <w:kern w:val="0"/>
          <w:sz w:val="32"/>
          <w:szCs w:val="32"/>
        </w:rPr>
        <w:t>万元。</w:t>
      </w:r>
    </w:p>
    <w:p>
      <w:pPr>
        <w:spacing w:line="640" w:lineRule="exact"/>
        <w:ind w:firstLine="643" w:firstLineChars="200"/>
        <w:rPr>
          <w:rFonts w:eastAsia="仿宋_GB2312"/>
          <w:bCs/>
          <w:kern w:val="0"/>
          <w:sz w:val="32"/>
          <w:szCs w:val="32"/>
        </w:rPr>
      </w:pPr>
      <w:r>
        <w:rPr>
          <w:rFonts w:eastAsia="楷体_GB2312"/>
          <w:b/>
          <w:sz w:val="32"/>
          <w:szCs w:val="32"/>
        </w:rPr>
        <w:t>4.沐之味主题推介活动经费。</w:t>
      </w:r>
      <w:r>
        <w:rPr>
          <w:rFonts w:eastAsia="仿宋_GB2312"/>
          <w:bCs/>
          <w:kern w:val="0"/>
          <w:sz w:val="32"/>
          <w:szCs w:val="32"/>
        </w:rPr>
        <w:t>总体目标为在省机关事务管理局、省药品监督管理局开展沐川特色产品推介活动。年度绩效目标为①产出指标—质量指标：媒体采用及转载信息的数量≥2条；②产出指标—时效指标：推介活动持续时间=1天；③产出指标—</w:t>
      </w:r>
      <w:r>
        <w:rPr>
          <w:bCs/>
          <w:kern w:val="0"/>
          <w:sz w:val="32"/>
          <w:szCs w:val="32"/>
        </w:rPr>
        <w:t>成本</w:t>
      </w:r>
      <w:r>
        <w:rPr>
          <w:rFonts w:eastAsia="仿宋_GB2312"/>
          <w:bCs/>
          <w:kern w:val="0"/>
          <w:sz w:val="32"/>
          <w:szCs w:val="32"/>
        </w:rPr>
        <w:t>指标：活动经费≥4.81万元；④效益指标—</w:t>
      </w:r>
      <w:r>
        <w:rPr>
          <w:bCs/>
          <w:kern w:val="0"/>
          <w:sz w:val="32"/>
          <w:szCs w:val="32"/>
        </w:rPr>
        <w:t>可持续影响</w:t>
      </w:r>
      <w:r>
        <w:rPr>
          <w:rFonts w:eastAsia="仿宋_GB2312"/>
          <w:bCs/>
          <w:kern w:val="0"/>
          <w:sz w:val="32"/>
          <w:szCs w:val="32"/>
        </w:rPr>
        <w:t>指标：吸引游客人数≥1000人；⑤满意度指标—服务对象满意度指标：</w:t>
      </w:r>
      <w:r>
        <w:rPr>
          <w:bCs/>
          <w:kern w:val="0"/>
          <w:sz w:val="32"/>
          <w:szCs w:val="32"/>
        </w:rPr>
        <w:t>游客</w:t>
      </w:r>
      <w:r>
        <w:rPr>
          <w:rFonts w:eastAsia="仿宋_GB2312"/>
          <w:bCs/>
          <w:kern w:val="0"/>
          <w:sz w:val="32"/>
          <w:szCs w:val="32"/>
        </w:rPr>
        <w:t>满意度≥98%。</w:t>
      </w:r>
    </w:p>
    <w:p>
      <w:pPr>
        <w:spacing w:line="640" w:lineRule="exact"/>
        <w:ind w:firstLine="643" w:firstLineChars="200"/>
        <w:rPr>
          <w:rFonts w:eastAsia="仿宋_GB2312"/>
          <w:kern w:val="0"/>
          <w:sz w:val="32"/>
          <w:szCs w:val="32"/>
        </w:rPr>
      </w:pPr>
      <w:r>
        <w:rPr>
          <w:rFonts w:eastAsia="楷体_GB2312"/>
          <w:b/>
          <w:sz w:val="32"/>
          <w:szCs w:val="32"/>
        </w:rPr>
        <w:t>5.投放成都南站高铁灯箱媒体宣传费。</w:t>
      </w:r>
      <w:r>
        <w:rPr>
          <w:rFonts w:eastAsia="仿宋_GB2312"/>
          <w:kern w:val="0"/>
          <w:sz w:val="32"/>
          <w:szCs w:val="32"/>
        </w:rPr>
        <w:t>总体目标为在成都南站进行沐川相关的高铁灯箱投放，对沐川的旅游资源进行宣传，吸引游客。年度绩效目标为①产出指标—数量指标：投放面积=19.2平方米；②产出指标—时效指标：投放时限=1</w:t>
      </w:r>
      <w:r>
        <w:rPr>
          <w:rFonts w:eastAsia="仿宋_GB2312"/>
          <w:kern w:val="0"/>
          <w:sz w:val="32"/>
          <w:szCs w:val="32"/>
        </w:rPr>
        <w:tab/>
      </w:r>
      <w:r>
        <w:rPr>
          <w:rFonts w:eastAsia="仿宋_GB2312"/>
          <w:kern w:val="0"/>
          <w:sz w:val="32"/>
          <w:szCs w:val="32"/>
        </w:rPr>
        <w:t>年；③产出指标—时效指标：每日投放时间=16小时；④效益指标—社会效益指标：宣传辐射效果&gt;80000人/天。</w:t>
      </w:r>
    </w:p>
    <w:p>
      <w:pPr>
        <w:spacing w:line="640" w:lineRule="exact"/>
        <w:ind w:firstLine="643" w:firstLineChars="200"/>
        <w:rPr>
          <w:rFonts w:eastAsia="仿宋_GB2312"/>
          <w:kern w:val="0"/>
          <w:sz w:val="32"/>
          <w:szCs w:val="32"/>
        </w:rPr>
      </w:pPr>
      <w:r>
        <w:rPr>
          <w:rFonts w:eastAsia="楷体_GB2312"/>
          <w:b/>
          <w:sz w:val="32"/>
          <w:szCs w:val="32"/>
        </w:rPr>
        <w:t>6.醉氧天街星光夜市开市晚会费用。</w:t>
      </w:r>
      <w:r>
        <w:rPr>
          <w:bCs/>
          <w:kern w:val="0"/>
          <w:sz w:val="32"/>
          <w:szCs w:val="32"/>
        </w:rPr>
        <w:t>总</w:t>
      </w:r>
      <w:r>
        <w:rPr>
          <w:rFonts w:eastAsia="仿宋_GB2312"/>
          <w:kern w:val="0"/>
          <w:sz w:val="32"/>
          <w:szCs w:val="32"/>
        </w:rPr>
        <w:t>体目标为在醉氧天街开展星光夜市开街活动。年度绩效目标为①产出指标—数量指标：节目个数≥9个；②产出指标—数量指标：时长=1.5小时；③产出指标—数量指标：观看人次</w:t>
      </w:r>
      <w:r>
        <w:rPr>
          <w:rFonts w:eastAsia="仿宋_GB2312"/>
          <w:kern w:val="0"/>
          <w:sz w:val="32"/>
          <w:szCs w:val="32"/>
        </w:rPr>
        <w:tab/>
      </w:r>
      <w:r>
        <w:rPr>
          <w:rFonts w:eastAsia="仿宋_GB2312"/>
          <w:kern w:val="0"/>
          <w:sz w:val="32"/>
          <w:szCs w:val="32"/>
        </w:rPr>
        <w:t>≥500人次；④效益指标—社会效益指标：宣传推广转发数≥</w:t>
      </w:r>
      <w:r>
        <w:rPr>
          <w:rFonts w:eastAsia="仿宋_GB2312"/>
          <w:kern w:val="0"/>
          <w:sz w:val="32"/>
          <w:szCs w:val="32"/>
        </w:rPr>
        <w:tab/>
      </w:r>
      <w:r>
        <w:rPr>
          <w:rFonts w:eastAsia="仿宋_GB2312"/>
          <w:kern w:val="0"/>
          <w:sz w:val="32"/>
          <w:szCs w:val="32"/>
        </w:rPr>
        <w:t>100次；⑤满意度指标—服务对象满意度指标：群众满意度≥90%。</w:t>
      </w:r>
    </w:p>
    <w:p>
      <w:pPr>
        <w:spacing w:line="640" w:lineRule="exact"/>
        <w:ind w:firstLine="640" w:firstLineChars="200"/>
        <w:rPr>
          <w:rFonts w:eastAsia="黑体"/>
          <w:sz w:val="32"/>
          <w:szCs w:val="32"/>
        </w:rPr>
      </w:pPr>
      <w:bookmarkStart w:id="13" w:name="_Toc25395_WPSOffice_Level2"/>
      <w:r>
        <w:rPr>
          <w:rFonts w:eastAsia="黑体"/>
          <w:sz w:val="32"/>
          <w:szCs w:val="32"/>
        </w:rPr>
        <w:t>二、评价实施</w:t>
      </w:r>
      <w:bookmarkEnd w:id="13"/>
    </w:p>
    <w:p>
      <w:pPr>
        <w:spacing w:line="640" w:lineRule="exact"/>
        <w:ind w:firstLine="643" w:firstLineChars="200"/>
        <w:rPr>
          <w:rFonts w:ascii="仿宋_GB2312" w:hAnsi="仿宋_GB2312" w:eastAsia="仿宋_GB2312" w:cs="仿宋_GB2312"/>
          <w:sz w:val="32"/>
          <w:szCs w:val="32"/>
        </w:rPr>
      </w:pPr>
      <w:r>
        <w:rPr>
          <w:rFonts w:eastAsia="楷体_GB2312"/>
          <w:b/>
          <w:sz w:val="32"/>
          <w:szCs w:val="32"/>
          <w:lang w:val="zh-CN"/>
        </w:rPr>
        <w:t>（一）评价目的。</w:t>
      </w:r>
      <w:r>
        <w:rPr>
          <w:rFonts w:hint="eastAsia" w:ascii="仿宋_GB2312" w:hAnsi="仿宋_GB2312" w:eastAsia="仿宋_GB2312" w:cs="仿宋_GB2312"/>
          <w:kern w:val="0"/>
          <w:sz w:val="32"/>
          <w:szCs w:val="32"/>
        </w:rPr>
        <w:t>通过开展本次专项资金绩效自评，强化专项资金的管理，提高资金使用的规范性、安全性和有效性，为后续文旅项目的立项、预算安排、政策调整、资源配置提供科学依据和实证支持，优化财政资金投入方向和使用效率。</w:t>
      </w:r>
    </w:p>
    <w:p>
      <w:pPr>
        <w:spacing w:line="640" w:lineRule="exact"/>
        <w:ind w:firstLine="643" w:firstLineChars="200"/>
        <w:rPr>
          <w:rFonts w:ascii="仿宋_GB2312" w:hAnsi="仿宋_GB2312" w:eastAsia="仿宋_GB2312" w:cs="仿宋_GB2312"/>
          <w:kern w:val="0"/>
          <w:sz w:val="32"/>
          <w:szCs w:val="32"/>
        </w:rPr>
      </w:pPr>
      <w:r>
        <w:rPr>
          <w:rFonts w:eastAsia="楷体_GB2312"/>
          <w:b/>
          <w:sz w:val="32"/>
          <w:szCs w:val="32"/>
          <w:lang w:val="zh-CN"/>
        </w:rPr>
        <w:t>（二）预设问题及评价重点。</w:t>
      </w:r>
      <w:r>
        <w:rPr>
          <w:rFonts w:eastAsia="仿宋_GB2312"/>
          <w:kern w:val="0"/>
          <w:sz w:val="32"/>
          <w:szCs w:val="32"/>
        </w:rPr>
        <w:t>根据专项资金特点，本次绩效评价重点包括</w:t>
      </w:r>
      <w:r>
        <w:rPr>
          <w:rFonts w:eastAsia="楷体_GB2312"/>
          <w:bCs/>
          <w:sz w:val="32"/>
          <w:szCs w:val="32"/>
        </w:rPr>
        <w:t>：</w:t>
      </w:r>
      <w:r>
        <w:rPr>
          <w:rFonts w:eastAsia="楷体_GB2312"/>
          <w:b/>
          <w:sz w:val="32"/>
          <w:szCs w:val="32"/>
        </w:rPr>
        <w:t>1.通用指标。</w:t>
      </w:r>
      <w:r>
        <w:rPr>
          <w:rFonts w:eastAsia="仿宋_GB2312"/>
          <w:kern w:val="0"/>
          <w:sz w:val="32"/>
          <w:szCs w:val="32"/>
        </w:rPr>
        <w:t>项目决策方面。项目决策程序是否严密；项目规划论证是否符合中省要求，项目绩效目标设置是否科学合理；项目资金是否与项目总体规划、相关行业事业发展相匹配，是否聚焦重大任务、重点领域、重点环节和重点项目。项目管理方面。项目制度办法是否体系健全、要素完备；项目资金分配因素选取、权重设置、区域分布，项目管理、审批是否符合管理要求；管资金、项目、政策是否管绩效，项目绩效监管是否按要求开展，对下指导是否有力有效。项目实施方面。项目资金财政拨付、单位执行和地方配套到位情况；资金使用拨付、项目实施是否符合规定。项目结果方面。项目是否完成预期目标，实施结果是否与绩效目标相匹配，反映目标实现程度；项目实际完成时间与计划完成时间的比较。</w:t>
      </w:r>
      <w:r>
        <w:rPr>
          <w:rFonts w:eastAsia="楷体_GB2312"/>
          <w:b/>
          <w:sz w:val="32"/>
          <w:szCs w:val="32"/>
        </w:rPr>
        <w:t>2.专用指标。</w:t>
      </w:r>
      <w:r>
        <w:rPr>
          <w:rFonts w:eastAsia="仿宋_GB2312"/>
          <w:kern w:val="0"/>
          <w:sz w:val="32"/>
          <w:szCs w:val="32"/>
        </w:rPr>
        <w:t>主要为项目资金是否按规定用途、适用范围进行本地区专项资金分配；资金管理程序是否符合专项资金管理要求</w:t>
      </w:r>
      <w:r>
        <w:rPr>
          <w:rFonts w:hint="eastAsia" w:ascii="仿宋_GB2312" w:hAnsi="仿宋_GB2312" w:eastAsia="仿宋_GB2312" w:cs="仿宋_GB2312"/>
          <w:kern w:val="0"/>
          <w:sz w:val="32"/>
          <w:szCs w:val="32"/>
        </w:rPr>
        <w:t>；资金分配标准是否符合专项资金管理要求。</w:t>
      </w:r>
      <w:r>
        <w:rPr>
          <w:rFonts w:eastAsia="楷体_GB2312"/>
          <w:b/>
          <w:sz w:val="32"/>
          <w:szCs w:val="32"/>
        </w:rPr>
        <w:t>3.个性指标。</w:t>
      </w:r>
      <w:r>
        <w:rPr>
          <w:rFonts w:hint="eastAsia" w:ascii="仿宋_GB2312" w:hAnsi="仿宋_GB2312" w:eastAsia="仿宋_GB2312" w:cs="仿宋_GB2312"/>
          <w:kern w:val="0"/>
          <w:sz w:val="32"/>
          <w:szCs w:val="32"/>
        </w:rPr>
        <w:t>主要为项目对沐川的品牌影响力与传播是否产生效果；项目对客流量、旅游收入、相关产业链发展是否产生效果；项目产生的效益能否持续，对沐川旅游发展产生长期效益。</w:t>
      </w:r>
    </w:p>
    <w:p>
      <w:pPr>
        <w:spacing w:line="640" w:lineRule="exact"/>
        <w:ind w:firstLine="643" w:firstLineChars="200"/>
        <w:rPr>
          <w:rFonts w:eastAsia="仿宋_GB2312"/>
          <w:kern w:val="0"/>
          <w:sz w:val="32"/>
          <w:szCs w:val="32"/>
        </w:rPr>
      </w:pPr>
      <w:r>
        <w:rPr>
          <w:rFonts w:eastAsia="楷体_GB2312"/>
          <w:b/>
          <w:sz w:val="32"/>
          <w:szCs w:val="32"/>
          <w:lang w:val="zh-CN"/>
        </w:rPr>
        <w:t>（三）评价选点。</w:t>
      </w:r>
      <w:r>
        <w:rPr>
          <w:rFonts w:eastAsia="仿宋_GB2312"/>
          <w:kern w:val="0"/>
          <w:sz w:val="32"/>
          <w:szCs w:val="32"/>
        </w:rPr>
        <w:t>按照要求，选取本单位为自评点位开展本次专项预算项目绩效自评工作。</w:t>
      </w:r>
    </w:p>
    <w:p>
      <w:pPr>
        <w:spacing w:line="640" w:lineRule="exact"/>
        <w:ind w:firstLine="643" w:firstLineChars="200"/>
        <w:rPr>
          <w:rFonts w:eastAsia="仿宋_GB2312"/>
          <w:kern w:val="0"/>
          <w:sz w:val="32"/>
          <w:szCs w:val="32"/>
        </w:rPr>
      </w:pPr>
      <w:r>
        <w:rPr>
          <w:rFonts w:eastAsia="楷体_GB2312"/>
          <w:b/>
          <w:sz w:val="32"/>
          <w:szCs w:val="32"/>
          <w:lang w:val="zh-CN"/>
        </w:rPr>
        <w:t>（四）评价方法。</w:t>
      </w:r>
      <w:r>
        <w:rPr>
          <w:rFonts w:eastAsia="仿宋_GB2312"/>
          <w:kern w:val="0"/>
          <w:sz w:val="32"/>
          <w:szCs w:val="32"/>
        </w:rPr>
        <w:t>采用单位自评法、实地勘察法等方法，开展县文旅中心2024年度专项资金绩效自评。</w:t>
      </w:r>
    </w:p>
    <w:p>
      <w:pPr>
        <w:spacing w:line="640" w:lineRule="exact"/>
        <w:ind w:firstLine="640"/>
        <w:rPr>
          <w:rFonts w:eastAsia="仿宋_GB2312"/>
          <w:bCs/>
        </w:rPr>
      </w:pPr>
      <w:r>
        <w:rPr>
          <w:rFonts w:eastAsia="楷体_GB2312"/>
          <w:b/>
          <w:sz w:val="32"/>
          <w:szCs w:val="32"/>
          <w:lang w:val="zh-CN"/>
        </w:rPr>
        <w:t>（五）评价组织。</w:t>
      </w:r>
      <w:r>
        <w:rPr>
          <w:rFonts w:eastAsia="仿宋_GB2312"/>
          <w:kern w:val="0"/>
          <w:sz w:val="32"/>
          <w:szCs w:val="32"/>
          <w:lang w:val="zh-CN"/>
        </w:rPr>
        <w:t>本次评价分为内部评价和外部评价，内部评价由</w:t>
      </w:r>
      <w:r>
        <w:rPr>
          <w:rFonts w:eastAsia="仿宋_GB2312"/>
          <w:kern w:val="0"/>
          <w:sz w:val="32"/>
          <w:szCs w:val="32"/>
        </w:rPr>
        <w:t>县文旅中心自行组织开展，分管财务领导负责，落实专人实施；外部评价由县财政局组织开展绩效自评抽查复核工作。</w:t>
      </w:r>
    </w:p>
    <w:p>
      <w:pPr>
        <w:spacing w:line="640" w:lineRule="exact"/>
        <w:ind w:firstLine="640" w:firstLineChars="200"/>
        <w:rPr>
          <w:rFonts w:eastAsia="黑体"/>
          <w:sz w:val="32"/>
          <w:szCs w:val="32"/>
          <w:lang w:val="zh-CN"/>
        </w:rPr>
      </w:pPr>
      <w:bookmarkStart w:id="14" w:name="_Toc28446_WPSOffice_Level2"/>
      <w:r>
        <w:rPr>
          <w:rFonts w:eastAsia="黑体"/>
          <w:sz w:val="32"/>
          <w:szCs w:val="32"/>
        </w:rPr>
        <w:t>三、绩效分析</w:t>
      </w:r>
      <w:bookmarkEnd w:id="14"/>
      <w:r>
        <w:rPr>
          <w:rFonts w:eastAsia="黑体"/>
          <w:sz w:val="32"/>
          <w:szCs w:val="32"/>
          <w:lang w:val="zh-CN"/>
        </w:rPr>
        <w:tab/>
      </w:r>
    </w:p>
    <w:p>
      <w:pPr>
        <w:spacing w:line="640" w:lineRule="exact"/>
        <w:ind w:firstLine="640"/>
        <w:rPr>
          <w:rFonts w:eastAsia="楷体_GB2312"/>
          <w:b/>
        </w:rPr>
      </w:pPr>
      <w:r>
        <w:rPr>
          <w:rFonts w:eastAsia="楷体_GB2312"/>
          <w:b/>
          <w:sz w:val="32"/>
          <w:szCs w:val="32"/>
          <w:lang w:val="zh-CN"/>
        </w:rPr>
        <w:t>（一）通用指标绩效分析。</w:t>
      </w:r>
    </w:p>
    <w:p>
      <w:pPr>
        <w:spacing w:line="640" w:lineRule="exact"/>
        <w:ind w:firstLine="640"/>
        <w:rPr>
          <w:rFonts w:eastAsia="楷体_GB2312"/>
          <w:b/>
          <w:sz w:val="32"/>
          <w:szCs w:val="32"/>
        </w:rPr>
      </w:pPr>
      <w:r>
        <w:rPr>
          <w:rFonts w:eastAsia="楷体_GB2312"/>
          <w:b/>
          <w:sz w:val="32"/>
          <w:szCs w:val="32"/>
        </w:rPr>
        <w:t>1.项目决策。</w:t>
      </w:r>
    </w:p>
    <w:p>
      <w:pPr>
        <w:spacing w:line="640" w:lineRule="exact"/>
        <w:ind w:firstLine="640"/>
        <w:rPr>
          <w:rFonts w:eastAsia="仿宋_GB2312"/>
          <w:kern w:val="0"/>
          <w:sz w:val="32"/>
          <w:szCs w:val="32"/>
        </w:rPr>
      </w:pPr>
      <w:r>
        <w:rPr>
          <w:rFonts w:eastAsia="仿宋_GB2312"/>
          <w:kern w:val="0"/>
          <w:sz w:val="32"/>
          <w:szCs w:val="32"/>
        </w:rPr>
        <w:t>（1）决策程序。项目决策程序严密</w:t>
      </w:r>
      <w:r>
        <w:rPr>
          <w:kern w:val="0"/>
          <w:sz w:val="32"/>
          <w:szCs w:val="32"/>
        </w:rPr>
        <w:t>，符合项目资金基本管理规范，</w:t>
      </w:r>
      <w:r>
        <w:rPr>
          <w:rFonts w:eastAsia="仿宋_GB2312"/>
          <w:kern w:val="0"/>
          <w:sz w:val="32"/>
          <w:szCs w:val="32"/>
          <w:lang w:val="zh-CN"/>
        </w:rPr>
        <w:t>该项</w:t>
      </w:r>
      <w:r>
        <w:rPr>
          <w:rFonts w:eastAsia="仿宋_GB2312"/>
          <w:kern w:val="0"/>
          <w:sz w:val="32"/>
          <w:szCs w:val="32"/>
        </w:rPr>
        <w:t>指标</w:t>
      </w:r>
      <w:r>
        <w:rPr>
          <w:rFonts w:eastAsia="仿宋_GB2312"/>
          <w:kern w:val="0"/>
          <w:sz w:val="32"/>
          <w:szCs w:val="32"/>
          <w:lang w:val="zh-CN"/>
        </w:rPr>
        <w:t>得分</w:t>
      </w:r>
      <w:r>
        <w:rPr>
          <w:rFonts w:eastAsia="仿宋_GB2312"/>
          <w:kern w:val="0"/>
          <w:sz w:val="32"/>
          <w:szCs w:val="32"/>
        </w:rPr>
        <w:t>6分</w:t>
      </w:r>
      <w:r>
        <w:t>。</w:t>
      </w:r>
    </w:p>
    <w:p>
      <w:pPr>
        <w:spacing w:line="640" w:lineRule="exact"/>
        <w:ind w:firstLine="640"/>
        <w:rPr>
          <w:rFonts w:eastAsia="仿宋_GB2312"/>
          <w:kern w:val="0"/>
          <w:sz w:val="32"/>
          <w:szCs w:val="32"/>
        </w:rPr>
      </w:pPr>
      <w:r>
        <w:rPr>
          <w:rFonts w:eastAsia="仿宋_GB2312"/>
          <w:kern w:val="0"/>
          <w:sz w:val="32"/>
          <w:szCs w:val="32"/>
        </w:rPr>
        <w:t>（2）规划论证。项目规划论证符合要求，项目绩效目标设置科学合理，</w:t>
      </w:r>
      <w:r>
        <w:rPr>
          <w:rFonts w:eastAsia="仿宋_GB2312"/>
          <w:kern w:val="0"/>
          <w:sz w:val="32"/>
          <w:szCs w:val="32"/>
          <w:lang w:val="zh-CN"/>
        </w:rPr>
        <w:t>该项</w:t>
      </w:r>
      <w:r>
        <w:rPr>
          <w:rFonts w:eastAsia="仿宋_GB2312"/>
          <w:kern w:val="0"/>
          <w:sz w:val="32"/>
          <w:szCs w:val="32"/>
        </w:rPr>
        <w:t>指标</w:t>
      </w:r>
      <w:r>
        <w:rPr>
          <w:rFonts w:eastAsia="仿宋_GB2312"/>
          <w:kern w:val="0"/>
          <w:sz w:val="32"/>
          <w:szCs w:val="32"/>
          <w:lang w:val="zh-CN"/>
        </w:rPr>
        <w:t>得分</w:t>
      </w:r>
      <w:r>
        <w:rPr>
          <w:rFonts w:eastAsia="仿宋_GB2312"/>
          <w:kern w:val="0"/>
          <w:sz w:val="32"/>
          <w:szCs w:val="32"/>
        </w:rPr>
        <w:t>6分。</w:t>
      </w:r>
    </w:p>
    <w:p>
      <w:pPr>
        <w:spacing w:line="640" w:lineRule="exact"/>
        <w:ind w:firstLine="640"/>
        <w:rPr>
          <w:rFonts w:eastAsia="仿宋_GB2312"/>
          <w:kern w:val="0"/>
          <w:sz w:val="32"/>
          <w:szCs w:val="32"/>
        </w:rPr>
      </w:pPr>
      <w:r>
        <w:rPr>
          <w:rFonts w:eastAsia="仿宋_GB2312"/>
          <w:kern w:val="0"/>
          <w:sz w:val="32"/>
          <w:szCs w:val="32"/>
        </w:rPr>
        <w:t>（3）资金投向。项目资金与项目总体规划、相关行业事业发展相匹配，</w:t>
      </w:r>
      <w:r>
        <w:rPr>
          <w:rFonts w:eastAsia="仿宋_GB2312"/>
          <w:kern w:val="0"/>
          <w:sz w:val="32"/>
          <w:szCs w:val="32"/>
          <w:lang w:val="zh-CN"/>
        </w:rPr>
        <w:t>该项</w:t>
      </w:r>
      <w:r>
        <w:rPr>
          <w:rFonts w:eastAsia="仿宋_GB2312"/>
          <w:kern w:val="0"/>
          <w:sz w:val="32"/>
          <w:szCs w:val="32"/>
        </w:rPr>
        <w:t>指标</w:t>
      </w:r>
      <w:r>
        <w:rPr>
          <w:rFonts w:eastAsia="仿宋_GB2312"/>
          <w:kern w:val="0"/>
          <w:sz w:val="32"/>
          <w:szCs w:val="32"/>
          <w:lang w:val="zh-CN"/>
        </w:rPr>
        <w:t>得分</w:t>
      </w:r>
      <w:r>
        <w:rPr>
          <w:rFonts w:eastAsia="仿宋_GB2312"/>
          <w:kern w:val="0"/>
          <w:sz w:val="32"/>
          <w:szCs w:val="32"/>
        </w:rPr>
        <w:t>6分。</w:t>
      </w:r>
    </w:p>
    <w:p>
      <w:pPr>
        <w:spacing w:line="640" w:lineRule="exact"/>
        <w:ind w:firstLine="640"/>
        <w:rPr>
          <w:rFonts w:eastAsia="楷体_GB2312"/>
          <w:b/>
          <w:sz w:val="32"/>
          <w:szCs w:val="32"/>
        </w:rPr>
      </w:pPr>
      <w:r>
        <w:rPr>
          <w:rFonts w:eastAsia="楷体_GB2312"/>
          <w:b/>
          <w:sz w:val="32"/>
          <w:szCs w:val="32"/>
        </w:rPr>
        <w:t>2.项目管理。</w:t>
      </w:r>
    </w:p>
    <w:p>
      <w:pPr>
        <w:spacing w:line="640" w:lineRule="exact"/>
        <w:ind w:firstLine="640"/>
      </w:pPr>
      <w:r>
        <w:rPr>
          <w:rFonts w:eastAsia="仿宋_GB2312"/>
          <w:kern w:val="0"/>
          <w:sz w:val="32"/>
          <w:szCs w:val="32"/>
        </w:rPr>
        <w:t>（1）制度办法。资金管理办法等管理制度体系健全完善，不存在管理制度缺失、管理办法过期情况，</w:t>
      </w:r>
      <w:r>
        <w:rPr>
          <w:kern w:val="0"/>
          <w:sz w:val="32"/>
          <w:szCs w:val="32"/>
        </w:rPr>
        <w:t>该项</w:t>
      </w:r>
      <w:r>
        <w:rPr>
          <w:rFonts w:eastAsia="仿宋_GB2312"/>
          <w:kern w:val="0"/>
          <w:sz w:val="32"/>
          <w:szCs w:val="32"/>
        </w:rPr>
        <w:t>指标得</w:t>
      </w:r>
      <w:r>
        <w:rPr>
          <w:kern w:val="0"/>
          <w:sz w:val="32"/>
          <w:szCs w:val="32"/>
        </w:rPr>
        <w:t>分</w:t>
      </w:r>
      <w:r>
        <w:rPr>
          <w:rFonts w:eastAsia="仿宋_GB2312"/>
          <w:kern w:val="0"/>
          <w:sz w:val="32"/>
          <w:szCs w:val="32"/>
        </w:rPr>
        <w:t>2分</w:t>
      </w:r>
      <w:r>
        <w:rPr>
          <w:kern w:val="0"/>
          <w:sz w:val="32"/>
          <w:szCs w:val="32"/>
        </w:rPr>
        <w:t>。</w:t>
      </w:r>
    </w:p>
    <w:p>
      <w:pPr>
        <w:spacing w:line="640" w:lineRule="exact"/>
        <w:ind w:firstLine="640" w:firstLineChars="200"/>
        <w:rPr>
          <w:rFonts w:eastAsia="仿宋_GB2312"/>
          <w:kern w:val="0"/>
          <w:sz w:val="32"/>
          <w:szCs w:val="32"/>
        </w:rPr>
      </w:pPr>
      <w:r>
        <w:rPr>
          <w:rFonts w:eastAsia="仿宋_GB2312"/>
          <w:kern w:val="0"/>
          <w:sz w:val="32"/>
          <w:szCs w:val="32"/>
        </w:rPr>
        <w:t>（2）分配管理。资金分配依据充分合理</w:t>
      </w:r>
      <w:r>
        <w:rPr>
          <w:kern w:val="0"/>
          <w:sz w:val="32"/>
          <w:szCs w:val="32"/>
        </w:rPr>
        <w:t>，</w:t>
      </w:r>
      <w:r>
        <w:rPr>
          <w:rFonts w:eastAsia="仿宋_GB2312"/>
          <w:kern w:val="0"/>
          <w:sz w:val="32"/>
          <w:szCs w:val="32"/>
        </w:rPr>
        <w:t>严格按管理办法执行，决策程序符合管理要求，及时高效，</w:t>
      </w:r>
      <w:r>
        <w:rPr>
          <w:kern w:val="0"/>
          <w:sz w:val="32"/>
          <w:szCs w:val="32"/>
        </w:rPr>
        <w:t>该项</w:t>
      </w:r>
      <w:r>
        <w:rPr>
          <w:rFonts w:eastAsia="仿宋_GB2312"/>
          <w:kern w:val="0"/>
          <w:sz w:val="32"/>
          <w:szCs w:val="32"/>
        </w:rPr>
        <w:t>指标得</w:t>
      </w:r>
      <w:r>
        <w:rPr>
          <w:kern w:val="0"/>
          <w:sz w:val="32"/>
          <w:szCs w:val="32"/>
        </w:rPr>
        <w:t>分10</w:t>
      </w:r>
      <w:r>
        <w:rPr>
          <w:rFonts w:eastAsia="仿宋_GB2312"/>
          <w:kern w:val="0"/>
          <w:sz w:val="32"/>
          <w:szCs w:val="32"/>
        </w:rPr>
        <w:t>分。</w:t>
      </w:r>
    </w:p>
    <w:p>
      <w:pPr>
        <w:spacing w:line="640" w:lineRule="exact"/>
        <w:ind w:firstLine="640" w:firstLineChars="200"/>
        <w:rPr>
          <w:rFonts w:eastAsia="仿宋_GB2312"/>
          <w:kern w:val="0"/>
          <w:sz w:val="32"/>
          <w:szCs w:val="32"/>
        </w:rPr>
      </w:pPr>
      <w:r>
        <w:rPr>
          <w:rFonts w:eastAsia="仿宋_GB2312"/>
          <w:kern w:val="0"/>
          <w:sz w:val="32"/>
          <w:szCs w:val="32"/>
        </w:rPr>
        <w:t>（3）绩效监管。采取“常态化调度进度+动态监督检查+绩效评价监督”联动机制，压紧压实主体责任、加强监督指导帮扶，大力推进资金项目监督管理，该项指标得分6分。</w:t>
      </w:r>
    </w:p>
    <w:p>
      <w:pPr>
        <w:spacing w:line="640" w:lineRule="exact"/>
        <w:ind w:firstLine="643" w:firstLineChars="200"/>
        <w:rPr>
          <w:rFonts w:eastAsia="楷体_GB2312"/>
        </w:rPr>
      </w:pPr>
      <w:r>
        <w:rPr>
          <w:rFonts w:eastAsia="楷体_GB2312"/>
          <w:b/>
          <w:sz w:val="32"/>
          <w:szCs w:val="32"/>
        </w:rPr>
        <w:t>3.项目实施。</w:t>
      </w:r>
    </w:p>
    <w:p>
      <w:pPr>
        <w:spacing w:line="640" w:lineRule="exact"/>
        <w:ind w:firstLine="640" w:firstLineChars="200"/>
        <w:rPr>
          <w:rFonts w:eastAsia="仿宋_GB2312"/>
          <w:kern w:val="0"/>
          <w:sz w:val="32"/>
          <w:szCs w:val="32"/>
        </w:rPr>
      </w:pPr>
      <w:r>
        <w:rPr>
          <w:rFonts w:eastAsia="仿宋_GB2312"/>
          <w:kern w:val="0"/>
          <w:sz w:val="32"/>
          <w:szCs w:val="32"/>
        </w:rPr>
        <w:t>（1）预算执行。2024年，清理拖欠中小企业账款预算解决清欠账款项目到位资金47.727007万元；国道213沿线四处景观节点整治提升资金到位资金7.771233万元；小林村旅游基础设施建设项目到位资金44.9686万元；沐之味主题推介活动经费到位资金4.8130万元；投放成都南站高铁灯箱媒体宣传费到位资金18万元；醉氧天街星光夜市开市晚会费用到位资金2.08万元，一共到位资金125.35984万元，到位率100%，实际使用资金125.35984万元，使用率100%，该项指标得分6分。</w:t>
      </w:r>
    </w:p>
    <w:p>
      <w:pPr>
        <w:spacing w:line="640" w:lineRule="exact"/>
        <w:ind w:firstLine="640" w:firstLineChars="200"/>
        <w:rPr>
          <w:rFonts w:ascii="仿宋_GB2312" w:hAnsi="仿宋_GB2312" w:eastAsia="仿宋_GB2312" w:cs="仿宋_GB2312"/>
          <w:kern w:val="0"/>
          <w:sz w:val="32"/>
          <w:szCs w:val="32"/>
        </w:rPr>
      </w:pPr>
      <w:r>
        <w:rPr>
          <w:rFonts w:eastAsia="仿宋_GB2312"/>
          <w:kern w:val="0"/>
          <w:sz w:val="32"/>
          <w:szCs w:val="32"/>
        </w:rPr>
        <w:t>（2）</w:t>
      </w:r>
      <w:r>
        <w:rPr>
          <w:rFonts w:hint="eastAsia" w:ascii="仿宋_GB2312" w:hAnsi="仿宋_GB2312" w:eastAsia="仿宋_GB2312" w:cs="仿宋_GB2312"/>
          <w:kern w:val="0"/>
          <w:sz w:val="32"/>
          <w:szCs w:val="32"/>
        </w:rPr>
        <w:t>资金使用。2024年度，县文旅中心能按照相关规定和管理办法执行，建立相应的财务和内控管理制度，会计核算基本规范，账务处理基本及时，未发现挤占、截留和挪用情况，该项指标得分3分。</w:t>
      </w:r>
    </w:p>
    <w:p>
      <w:pPr>
        <w:spacing w:line="640" w:lineRule="exact"/>
        <w:ind w:firstLine="643" w:firstLineChars="200"/>
        <w:rPr>
          <w:rFonts w:eastAsia="楷体_GB2312"/>
          <w:b/>
          <w:sz w:val="32"/>
          <w:szCs w:val="32"/>
        </w:rPr>
      </w:pPr>
      <w:r>
        <w:rPr>
          <w:rFonts w:eastAsia="楷体_GB2312"/>
          <w:b/>
          <w:sz w:val="32"/>
          <w:szCs w:val="32"/>
        </w:rPr>
        <w:t>4.项目结果。</w:t>
      </w:r>
    </w:p>
    <w:p>
      <w:pPr>
        <w:autoSpaceDE w:val="0"/>
        <w:autoSpaceDN w:val="0"/>
        <w:adjustRightInd w:val="0"/>
        <w:spacing w:line="640" w:lineRule="exact"/>
        <w:ind w:firstLine="640" w:firstLineChars="200"/>
        <w:rPr>
          <w:rFonts w:eastAsia="仿宋_GB2312"/>
          <w:kern w:val="0"/>
          <w:sz w:val="32"/>
          <w:szCs w:val="32"/>
        </w:rPr>
      </w:pPr>
      <w:r>
        <w:rPr>
          <w:rFonts w:eastAsia="仿宋_GB2312"/>
          <w:kern w:val="0"/>
          <w:sz w:val="32"/>
          <w:szCs w:val="32"/>
        </w:rPr>
        <w:t>（1）目标完成。清理拖欠中小企业账款预算解决清欠账款项目三级绩效指标为完成应结项目结项通过率≥100%、完成评审及时率≥100%、完成资金撬动作用≥47.73万元、完成观众满意度≥95%；国道213沿线四处景观节点整治提升资金三级绩效指标完成四处景观节点4处、完成整治提升4项、完成合同预定时间100%、完成严格控制成本100%、完成项目支出7.77万元、完成社会认知度提高率&gt;50%、完成低碳节能环保率100%完成社会受益人数&gt;1万人次、完成服务对象满意度&gt;98%；小林村旅游基础设施建设项目三级绩效指标为2024年建设一个旅游实施项目、在1年内保质保量完成、完成提升旅游服务质量为优、完成服务对象满意度≥98%、完成中央预算资金≥44.97万元；沐之味主题推介活动经费三级绩效指标为完成媒体采用及转载信息的数量2条、完成推介活动持续时间1天、完成活动经费4.81万元、完成吸引游客人数1000人、完成游客满意度≥98%；投放成都南站高铁灯箱媒体宣传费三级绩效指标为完成投放面积19.2平方米、完成投放时限1年、完成每日投放时间16小时、完成宣传辐射效果80000人/天；醉氧天街星光夜市开市晚会三级绩效指标为完成节目个数9个、完成时长1.5小时、完成观看人次500人次、完成宣传推广转发数100次、完成群众满意度≥90%；均已完成年度绩效目标该项指标得分6分。</w:t>
      </w:r>
    </w:p>
    <w:p>
      <w:pPr>
        <w:spacing w:line="640" w:lineRule="exact"/>
        <w:ind w:firstLine="640" w:firstLineChars="200"/>
        <w:rPr>
          <w:rFonts w:eastAsia="仿宋_GB2312"/>
          <w:kern w:val="0"/>
          <w:sz w:val="32"/>
          <w:szCs w:val="32"/>
        </w:rPr>
      </w:pPr>
      <w:r>
        <w:rPr>
          <w:rFonts w:eastAsia="仿宋_GB2312"/>
          <w:kern w:val="0"/>
          <w:sz w:val="32"/>
          <w:szCs w:val="32"/>
        </w:rPr>
        <w:t>（2）完成时效。</w:t>
      </w:r>
      <w:r>
        <w:rPr>
          <w:kern w:val="0"/>
          <w:sz w:val="32"/>
          <w:szCs w:val="32"/>
        </w:rPr>
        <w:t>2024年，</w:t>
      </w:r>
      <w:r>
        <w:rPr>
          <w:rFonts w:eastAsia="仿宋_GB2312"/>
          <w:kern w:val="0"/>
          <w:sz w:val="32"/>
          <w:szCs w:val="32"/>
        </w:rPr>
        <w:t>专项资金支持的项目，均按照绩效目标计划完成实施，按时完成了年度重点工作任务</w:t>
      </w:r>
      <w:r>
        <w:rPr>
          <w:kern w:val="0"/>
          <w:sz w:val="32"/>
          <w:szCs w:val="32"/>
        </w:rPr>
        <w:t>，该项</w:t>
      </w:r>
      <w:r>
        <w:rPr>
          <w:rFonts w:eastAsia="仿宋_GB2312"/>
          <w:kern w:val="0"/>
          <w:sz w:val="32"/>
          <w:szCs w:val="32"/>
        </w:rPr>
        <w:t>指标</w:t>
      </w:r>
      <w:r>
        <w:rPr>
          <w:kern w:val="0"/>
          <w:sz w:val="32"/>
          <w:szCs w:val="32"/>
        </w:rPr>
        <w:t>得分3分。</w:t>
      </w:r>
    </w:p>
    <w:p>
      <w:pPr>
        <w:spacing w:line="640" w:lineRule="exact"/>
        <w:ind w:firstLine="640"/>
        <w:rPr>
          <w:rFonts w:eastAsia="楷体_GB2312"/>
          <w:b/>
          <w:sz w:val="32"/>
          <w:szCs w:val="32"/>
          <w:lang w:val="zh-CN"/>
        </w:rPr>
      </w:pPr>
      <w:r>
        <w:rPr>
          <w:rFonts w:eastAsia="楷体_GB2312"/>
          <w:b/>
          <w:sz w:val="32"/>
          <w:szCs w:val="32"/>
          <w:lang w:val="zh-CN"/>
        </w:rPr>
        <w:t>（二）专用指标绩效分析。</w:t>
      </w:r>
    </w:p>
    <w:p>
      <w:pPr>
        <w:spacing w:line="640" w:lineRule="exact"/>
        <w:ind w:firstLine="643" w:firstLineChars="200"/>
        <w:rPr>
          <w:rFonts w:eastAsia="仿宋_GB2312"/>
          <w:kern w:val="0"/>
          <w:sz w:val="32"/>
          <w:szCs w:val="32"/>
          <w:lang w:val="zh-CN"/>
        </w:rPr>
      </w:pPr>
      <w:r>
        <w:rPr>
          <w:rFonts w:eastAsia="楷体_GB2312"/>
          <w:b/>
          <w:sz w:val="32"/>
          <w:szCs w:val="32"/>
        </w:rPr>
        <w:t>1.用途合规性</w:t>
      </w:r>
      <w:r>
        <w:rPr>
          <w:rFonts w:eastAsia="楷体_GB2312"/>
        </w:rPr>
        <w:t>。</w:t>
      </w:r>
      <w:r>
        <w:rPr>
          <w:rFonts w:eastAsia="仿宋_GB2312"/>
          <w:kern w:val="0"/>
          <w:sz w:val="32"/>
          <w:szCs w:val="32"/>
          <w:lang w:val="zh-CN"/>
        </w:rPr>
        <w:t>按规定用途、适用范围进行本地区专项资金分配，该项</w:t>
      </w:r>
      <w:r>
        <w:rPr>
          <w:rFonts w:eastAsia="仿宋_GB2312"/>
          <w:kern w:val="0"/>
          <w:sz w:val="32"/>
          <w:szCs w:val="32"/>
        </w:rPr>
        <w:t>指标</w:t>
      </w:r>
      <w:r>
        <w:rPr>
          <w:rFonts w:eastAsia="仿宋_GB2312"/>
          <w:kern w:val="0"/>
          <w:sz w:val="32"/>
          <w:szCs w:val="32"/>
          <w:lang w:val="zh-CN"/>
        </w:rPr>
        <w:t>得分</w:t>
      </w:r>
      <w:r>
        <w:rPr>
          <w:rFonts w:eastAsia="仿宋_GB2312"/>
          <w:kern w:val="0"/>
          <w:sz w:val="32"/>
          <w:szCs w:val="32"/>
        </w:rPr>
        <w:t xml:space="preserve">10分。 </w:t>
      </w:r>
    </w:p>
    <w:p>
      <w:pPr>
        <w:spacing w:line="640" w:lineRule="exact"/>
        <w:ind w:firstLine="643" w:firstLineChars="200"/>
        <w:rPr>
          <w:rFonts w:eastAsia="仿宋_GB2312"/>
          <w:kern w:val="0"/>
          <w:sz w:val="32"/>
          <w:szCs w:val="32"/>
          <w:lang w:val="zh-CN"/>
        </w:rPr>
      </w:pPr>
      <w:r>
        <w:rPr>
          <w:rFonts w:eastAsia="楷体_GB2312"/>
          <w:b/>
          <w:sz w:val="32"/>
          <w:szCs w:val="32"/>
        </w:rPr>
        <w:t>2.程序合规性。</w:t>
      </w:r>
      <w:r>
        <w:rPr>
          <w:rFonts w:eastAsia="仿宋_GB2312"/>
          <w:kern w:val="0"/>
          <w:sz w:val="32"/>
          <w:szCs w:val="32"/>
          <w:lang w:val="zh-CN"/>
        </w:rPr>
        <w:t>资金管理程序符合专项资金管理要求，该项</w:t>
      </w:r>
      <w:r>
        <w:rPr>
          <w:rFonts w:eastAsia="仿宋_GB2312"/>
          <w:kern w:val="0"/>
          <w:sz w:val="32"/>
          <w:szCs w:val="32"/>
        </w:rPr>
        <w:t>指标</w:t>
      </w:r>
      <w:r>
        <w:rPr>
          <w:rFonts w:eastAsia="仿宋_GB2312"/>
          <w:kern w:val="0"/>
          <w:sz w:val="32"/>
          <w:szCs w:val="32"/>
          <w:lang w:val="zh-CN"/>
        </w:rPr>
        <w:t>得分</w:t>
      </w:r>
      <w:r>
        <w:rPr>
          <w:rFonts w:eastAsia="仿宋_GB2312"/>
          <w:kern w:val="0"/>
          <w:sz w:val="32"/>
          <w:szCs w:val="32"/>
        </w:rPr>
        <w:t xml:space="preserve">10分。 </w:t>
      </w:r>
    </w:p>
    <w:p>
      <w:pPr>
        <w:spacing w:line="640" w:lineRule="exact"/>
        <w:ind w:firstLine="643" w:firstLineChars="200"/>
        <w:rPr>
          <w:rFonts w:eastAsia="仿宋_GB2312"/>
          <w:kern w:val="0"/>
          <w:sz w:val="32"/>
          <w:szCs w:val="32"/>
        </w:rPr>
      </w:pPr>
      <w:r>
        <w:rPr>
          <w:rFonts w:eastAsia="楷体_GB2312"/>
          <w:b/>
          <w:sz w:val="32"/>
          <w:szCs w:val="32"/>
        </w:rPr>
        <w:t>3.标准合规性。</w:t>
      </w:r>
      <w:r>
        <w:rPr>
          <w:rFonts w:eastAsia="仿宋_GB2312"/>
          <w:kern w:val="0"/>
          <w:sz w:val="32"/>
          <w:szCs w:val="32"/>
          <w:lang w:val="zh-CN"/>
        </w:rPr>
        <w:t>资金分配标准符合专项资金管理要求，该项</w:t>
      </w:r>
      <w:r>
        <w:rPr>
          <w:rFonts w:eastAsia="仿宋_GB2312"/>
          <w:kern w:val="0"/>
          <w:sz w:val="32"/>
          <w:szCs w:val="32"/>
        </w:rPr>
        <w:t>指标</w:t>
      </w:r>
      <w:r>
        <w:rPr>
          <w:rFonts w:eastAsia="仿宋_GB2312"/>
          <w:kern w:val="0"/>
          <w:sz w:val="32"/>
          <w:szCs w:val="32"/>
          <w:lang w:val="zh-CN"/>
        </w:rPr>
        <w:t>得分</w:t>
      </w:r>
      <w:r>
        <w:rPr>
          <w:rFonts w:eastAsia="仿宋_GB2312"/>
          <w:kern w:val="0"/>
          <w:sz w:val="32"/>
          <w:szCs w:val="32"/>
        </w:rPr>
        <w:t xml:space="preserve">10分。 </w:t>
      </w:r>
    </w:p>
    <w:p>
      <w:pPr>
        <w:spacing w:line="640" w:lineRule="exact"/>
        <w:ind w:firstLine="640"/>
        <w:rPr>
          <w:rFonts w:eastAsia="楷体_GB2312"/>
          <w:b/>
          <w:bCs/>
          <w:color w:val="000000"/>
          <w:kern w:val="0"/>
          <w:sz w:val="32"/>
          <w:szCs w:val="32"/>
          <w:shd w:val="clear" w:color="auto" w:fill="FFFFFF"/>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p>
    <w:p>
      <w:pPr>
        <w:spacing w:line="640" w:lineRule="exact"/>
        <w:ind w:firstLine="640"/>
        <w:rPr>
          <w:lang w:val="zh-CN"/>
        </w:rPr>
      </w:pPr>
      <w:r>
        <w:rPr>
          <w:rFonts w:eastAsia="仿宋_GB2312"/>
          <w:kern w:val="0"/>
          <w:sz w:val="32"/>
          <w:szCs w:val="32"/>
        </w:rPr>
        <w:t>2024年，我县国内旅游接待447.98万人次，同比增长30.16%，实现国内旅游收入32.85亿元，同比增长29.85%。达到绩效目标，品牌影响力、经济效益、可持续性指标均达到预期效果，该项指标得分16分。</w:t>
      </w:r>
      <w:r>
        <w:rPr>
          <w:lang w:val="zh-CN"/>
        </w:rPr>
        <w:tab/>
      </w:r>
    </w:p>
    <w:p>
      <w:pPr>
        <w:spacing w:line="640" w:lineRule="exact"/>
        <w:ind w:firstLine="640" w:firstLineChars="200"/>
        <w:rPr>
          <w:rFonts w:eastAsia="黑体"/>
          <w:sz w:val="32"/>
          <w:szCs w:val="32"/>
        </w:rPr>
      </w:pPr>
      <w:bookmarkStart w:id="15" w:name="_Toc24350_WPSOffice_Level2"/>
      <w:r>
        <w:rPr>
          <w:rFonts w:eastAsia="黑体"/>
          <w:sz w:val="32"/>
          <w:szCs w:val="32"/>
        </w:rPr>
        <w:t>四、评价结论</w:t>
      </w:r>
      <w:bookmarkEnd w:id="15"/>
    </w:p>
    <w:p>
      <w:pPr>
        <w:widowControl/>
        <w:spacing w:line="640" w:lineRule="exact"/>
        <w:ind w:firstLine="640" w:firstLineChars="200"/>
        <w:rPr>
          <w:sz w:val="32"/>
          <w:szCs w:val="32"/>
        </w:rPr>
      </w:pPr>
      <w:r>
        <w:rPr>
          <w:rFonts w:eastAsia="仿宋_GB2312"/>
          <w:kern w:val="0"/>
          <w:sz w:val="32"/>
          <w:szCs w:val="32"/>
        </w:rPr>
        <w:t>总体而言，六个项目完成情况良好</w:t>
      </w:r>
      <w:r>
        <w:rPr>
          <w:rFonts w:eastAsia="仿宋_GB2312"/>
          <w:kern w:val="0"/>
          <w:sz w:val="32"/>
          <w:szCs w:val="32"/>
          <w:lang w:val="zh-CN"/>
        </w:rPr>
        <w:t>，</w:t>
      </w:r>
      <w:r>
        <w:rPr>
          <w:rFonts w:eastAsia="仿宋_GB2312"/>
          <w:kern w:val="0"/>
          <w:sz w:val="32"/>
          <w:szCs w:val="32"/>
        </w:rPr>
        <w:t>项目的开发建设提升了沐川旅游品牌，增加了沐川竹海旅游的吸引力、影响力和竞争力，有利于沐川创建国家全域旅游示范区、国家乡村振兴发展示范区、国家产旅融合示范区等旅游发展目标的实现。县文旅中心2024年专项资金绩效自评得分为六个项目均得分100分。</w:t>
      </w:r>
      <w:r>
        <w:t xml:space="preserve"> </w:t>
      </w:r>
    </w:p>
    <w:p>
      <w:pPr>
        <w:spacing w:line="640" w:lineRule="exact"/>
        <w:ind w:firstLine="640" w:firstLineChars="200"/>
        <w:rPr>
          <w:rFonts w:eastAsia="黑体"/>
          <w:sz w:val="32"/>
          <w:szCs w:val="32"/>
        </w:rPr>
      </w:pPr>
      <w:bookmarkStart w:id="16" w:name="_Toc8134_WPSOffice_Level2"/>
      <w:r>
        <w:rPr>
          <w:rFonts w:eastAsia="黑体"/>
          <w:sz w:val="32"/>
          <w:szCs w:val="32"/>
        </w:rPr>
        <w:t>五、存在主要问题</w:t>
      </w:r>
      <w:bookmarkEnd w:id="16"/>
    </w:p>
    <w:p>
      <w:pPr>
        <w:pStyle w:val="6"/>
        <w:tabs>
          <w:tab w:val="left" w:pos="2160"/>
        </w:tabs>
        <w:spacing w:before="93" w:line="640" w:lineRule="exact"/>
        <w:ind w:firstLine="640" w:firstLineChars="200"/>
        <w:rPr>
          <w:rFonts w:ascii="Times New Roman"/>
          <w:sz w:val="32"/>
          <w:szCs w:val="32"/>
        </w:rPr>
      </w:pPr>
      <w:r>
        <w:rPr>
          <w:rFonts w:ascii="Times New Roman"/>
          <w:sz w:val="32"/>
          <w:szCs w:val="32"/>
        </w:rPr>
        <w:t>一是部分绩效指标设定不够科学，难以量化考核；二是部分项目后续管理维护机制不健全。</w:t>
      </w:r>
    </w:p>
    <w:p>
      <w:pPr>
        <w:spacing w:line="640" w:lineRule="exact"/>
        <w:ind w:firstLine="640" w:firstLineChars="200"/>
        <w:rPr>
          <w:rFonts w:eastAsia="黑体"/>
          <w:sz w:val="32"/>
          <w:szCs w:val="32"/>
          <w:lang w:val="zh-CN"/>
        </w:rPr>
      </w:pPr>
      <w:bookmarkStart w:id="17" w:name="_Toc2052_WPSOffice_Level2"/>
      <w:r>
        <w:rPr>
          <w:rFonts w:eastAsia="黑体"/>
          <w:sz w:val="32"/>
          <w:szCs w:val="32"/>
          <w:lang w:val="zh-CN"/>
        </w:rPr>
        <w:t>六、改进建议</w:t>
      </w:r>
      <w:bookmarkEnd w:id="17"/>
    </w:p>
    <w:p>
      <w:pPr>
        <w:spacing w:line="640" w:lineRule="exact"/>
        <w:ind w:firstLine="640" w:firstLineChars="200"/>
        <w:rPr>
          <w:rFonts w:eastAsia="仿宋_GB2312"/>
          <w:kern w:val="0"/>
          <w:sz w:val="32"/>
          <w:szCs w:val="32"/>
        </w:rPr>
      </w:pPr>
      <w:r>
        <w:rPr>
          <w:rFonts w:eastAsia="仿宋_GB2312"/>
          <w:kern w:val="0"/>
          <w:sz w:val="32"/>
          <w:szCs w:val="32"/>
        </w:rPr>
        <w:t>一是加强项目前期论证和绩效目标设定培训，提高目标科学性和可衡量性；二是建立健全项目建成后的长效运营维护机制。</w:t>
      </w:r>
    </w:p>
    <w:bookmarkEnd w:id="2"/>
    <w:bookmarkEnd w:id="10"/>
    <w:p>
      <w:pPr>
        <w:spacing w:line="578" w:lineRule="exact"/>
      </w:pPr>
    </w:p>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- 41 -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- 41 -</w:t>
                    </w:r>
                    <w:r>
                      <w:rPr>
                        <w:rFonts w:hint="eastAsia"/>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MzI4Y2M5MjU1MDQ1ZmI1Njk0ZjJmZWIwN2U2Nj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2636"/>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0CA9"/>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605"/>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11271"/>
    <w:rsid w:val="09867E8F"/>
    <w:rsid w:val="0A2032A3"/>
    <w:rsid w:val="0CA8290A"/>
    <w:rsid w:val="0D35B1ED"/>
    <w:rsid w:val="0DD632AF"/>
    <w:rsid w:val="0E254B6B"/>
    <w:rsid w:val="0F98263C"/>
    <w:rsid w:val="101860EC"/>
    <w:rsid w:val="101F47CC"/>
    <w:rsid w:val="10C055FF"/>
    <w:rsid w:val="11694EBD"/>
    <w:rsid w:val="11772AA4"/>
    <w:rsid w:val="118107EC"/>
    <w:rsid w:val="11A62023"/>
    <w:rsid w:val="12E24EE2"/>
    <w:rsid w:val="13D50BC4"/>
    <w:rsid w:val="14B17F78"/>
    <w:rsid w:val="165E0673"/>
    <w:rsid w:val="16B831D5"/>
    <w:rsid w:val="16BB723D"/>
    <w:rsid w:val="17E50567"/>
    <w:rsid w:val="186504BB"/>
    <w:rsid w:val="19A445FC"/>
    <w:rsid w:val="1BE8440E"/>
    <w:rsid w:val="1D155CEE"/>
    <w:rsid w:val="1D1638FE"/>
    <w:rsid w:val="1E312DEB"/>
    <w:rsid w:val="1E740ACF"/>
    <w:rsid w:val="1F907576"/>
    <w:rsid w:val="1FF35744"/>
    <w:rsid w:val="1FF6BC77"/>
    <w:rsid w:val="2186353C"/>
    <w:rsid w:val="23860B96"/>
    <w:rsid w:val="240371BF"/>
    <w:rsid w:val="244F3473"/>
    <w:rsid w:val="24C97D99"/>
    <w:rsid w:val="25A718F0"/>
    <w:rsid w:val="25BB59F6"/>
    <w:rsid w:val="260F557C"/>
    <w:rsid w:val="26970054"/>
    <w:rsid w:val="281408E2"/>
    <w:rsid w:val="2839559F"/>
    <w:rsid w:val="29FD04D3"/>
    <w:rsid w:val="2BFF7BC6"/>
    <w:rsid w:val="2C8A61B5"/>
    <w:rsid w:val="2DF04E50"/>
    <w:rsid w:val="2E586DFA"/>
    <w:rsid w:val="2F040D46"/>
    <w:rsid w:val="2F6B035B"/>
    <w:rsid w:val="2FAE5751"/>
    <w:rsid w:val="2FB1A395"/>
    <w:rsid w:val="2FD9A7D8"/>
    <w:rsid w:val="2FDBF714"/>
    <w:rsid w:val="30AB6865"/>
    <w:rsid w:val="31750675"/>
    <w:rsid w:val="319F7F4E"/>
    <w:rsid w:val="32BD1EF1"/>
    <w:rsid w:val="3304709D"/>
    <w:rsid w:val="33A773CB"/>
    <w:rsid w:val="349D6851"/>
    <w:rsid w:val="35653830"/>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48084E"/>
    <w:rsid w:val="3E740A63"/>
    <w:rsid w:val="3E78745D"/>
    <w:rsid w:val="3EE17838"/>
    <w:rsid w:val="3F55381A"/>
    <w:rsid w:val="3F7F7599"/>
    <w:rsid w:val="3FF4CAE0"/>
    <w:rsid w:val="3FF7B227"/>
    <w:rsid w:val="44E268DA"/>
    <w:rsid w:val="450D13D7"/>
    <w:rsid w:val="45506656"/>
    <w:rsid w:val="486A6C7A"/>
    <w:rsid w:val="49B9404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2525CE"/>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C9A03BD"/>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HTML Preformatted"/>
    <w:basedOn w:val="1"/>
    <w:link w:val="37"/>
    <w:semiHidden/>
    <w:unhideWhenUsed/>
    <w:qFormat/>
    <w:uiPriority w:val="99"/>
    <w:rPr>
      <w:rFonts w:ascii="Courier New" w:hAnsi="Courier New"/>
      <w:sz w:val="20"/>
    </w:rPr>
  </w:style>
  <w:style w:type="paragraph" w:styleId="17">
    <w:name w:val="Normal (Web)"/>
    <w:basedOn w:val="1"/>
    <w:semiHidden/>
    <w:unhideWhenUsed/>
    <w:qFormat/>
    <w:uiPriority w:val="99"/>
    <w:rPr>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9"/>
    <w:link w:val="3"/>
    <w:qFormat/>
    <w:uiPriority w:val="9"/>
    <w:rPr>
      <w:rFonts w:ascii="Times New Roman" w:hAnsi="Times New Roman"/>
      <w:b/>
      <w:bCs/>
      <w:kern w:val="44"/>
      <w:sz w:val="44"/>
      <w:szCs w:val="44"/>
    </w:rPr>
  </w:style>
  <w:style w:type="character" w:customStyle="1" w:styleId="31">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9"/>
    <w:link w:val="10"/>
    <w:semiHidden/>
    <w:qFormat/>
    <w:uiPriority w:val="99"/>
    <w:rPr>
      <w:rFonts w:ascii="Times New Roman" w:hAnsi="Times New Roman"/>
      <w:kern w:val="2"/>
      <w:sz w:val="18"/>
      <w:szCs w:val="18"/>
    </w:rPr>
  </w:style>
  <w:style w:type="character" w:customStyle="1" w:styleId="34">
    <w:name w:val="标题 3 Char"/>
    <w:basedOn w:val="19"/>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HTML 预设格式 Char"/>
    <w:basedOn w:val="19"/>
    <w:link w:val="16"/>
    <w:uiPriority w:val="0"/>
    <w:rPr>
      <w:rFonts w:ascii="Courier New" w:hAnsi="Courier New" w:cs="Courier New"/>
      <w:kern w:val="2"/>
    </w:rPr>
  </w:style>
  <w:style w:type="paragraph" w:customStyle="1" w:styleId="38">
    <w:name w:val="WPSOffice手动目录 1"/>
    <w:uiPriority w:val="0"/>
    <w:rPr>
      <w:rFonts w:ascii="Times New Roman" w:hAnsi="Times New Roman" w:eastAsia="宋体" w:cs="Times New Roman"/>
      <w:lang w:val="en-US" w:eastAsia="zh-CN" w:bidi="ar-SA"/>
    </w:rPr>
  </w:style>
  <w:style w:type="paragraph" w:customStyle="1" w:styleId="39">
    <w:name w:val="WPSOffice手动目录 2"/>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14694</Words>
  <Characters>16146</Characters>
  <Lines>140</Lines>
  <Paragraphs>39</Paragraphs>
  <TotalTime>166</TotalTime>
  <ScaleCrop>false</ScaleCrop>
  <LinksUpToDate>false</LinksUpToDate>
  <CharactersWithSpaces>16411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贾同迅</cp:lastModifiedBy>
  <cp:lastPrinted>2025-09-23T06:51:00Z</cp:lastPrinted>
  <dcterms:modified xsi:type="dcterms:W3CDTF">2025-09-24T03:24:08Z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859DA4B69D2040F6A806719B97ED0471_13</vt:lpwstr>
  </property>
</Properties>
</file>