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ind w:firstLine="883" w:firstLineChars="200"/>
        <w:contextualSpacing/>
        <w:jc w:val="center"/>
        <w:rPr>
          <w:rFonts w:ascii="宋体"/>
          <w:b/>
          <w:sz w:val="44"/>
          <w:szCs w:val="44"/>
          <w:shd w:val="clear" w:color="auto" w:fill="FFFFFF"/>
        </w:rPr>
      </w:pPr>
    </w:p>
    <w:p>
      <w:pPr>
        <w:widowControl/>
        <w:spacing w:line="580" w:lineRule="exact"/>
        <w:contextualSpacing/>
        <w:jc w:val="center"/>
        <w:rPr>
          <w:rFonts w:ascii="黑体" w:hAnsi="黑体" w:eastAsia="黑体"/>
          <w:sz w:val="44"/>
          <w:szCs w:val="44"/>
          <w:shd w:val="clear" w:color="auto" w:fill="FFFFFF"/>
        </w:rPr>
      </w:pPr>
      <w:r>
        <w:rPr>
          <w:rFonts w:hint="eastAsia" w:ascii="黑体" w:hAnsi="黑体" w:eastAsia="黑体"/>
          <w:sz w:val="44"/>
          <w:szCs w:val="44"/>
          <w:shd w:val="clear" w:color="auto" w:fill="FFFFFF"/>
        </w:rPr>
        <w:t>沐川县自然资源局</w:t>
      </w:r>
    </w:p>
    <w:p>
      <w:pPr>
        <w:widowControl/>
        <w:spacing w:line="580" w:lineRule="exact"/>
        <w:contextualSpacing/>
        <w:jc w:val="center"/>
        <w:rPr>
          <w:rFonts w:ascii="黑体" w:hAnsi="黑体" w:eastAsia="黑体"/>
          <w:sz w:val="44"/>
          <w:szCs w:val="44"/>
          <w:shd w:val="clear" w:color="auto" w:fill="FFFFFF"/>
        </w:rPr>
      </w:pPr>
      <w:r>
        <w:rPr>
          <w:rFonts w:hint="eastAsia" w:ascii="黑体" w:hAnsi="黑体" w:eastAsia="黑体"/>
          <w:sz w:val="44"/>
          <w:szCs w:val="44"/>
          <w:shd w:val="clear" w:color="auto" w:fill="FFFFFF"/>
        </w:rPr>
        <w:t>202</w:t>
      </w:r>
      <w:r>
        <w:rPr>
          <w:rFonts w:hint="eastAsia" w:ascii="黑体" w:hAnsi="黑体" w:eastAsia="黑体"/>
          <w:sz w:val="44"/>
          <w:szCs w:val="44"/>
          <w:shd w:val="clear" w:color="auto" w:fill="FFFFFF"/>
          <w:lang w:val="en-US" w:eastAsia="zh-CN"/>
        </w:rPr>
        <w:t>2</w:t>
      </w:r>
      <w:r>
        <w:rPr>
          <w:rFonts w:hint="eastAsia" w:ascii="黑体" w:hAnsi="黑体" w:eastAsia="黑体"/>
          <w:sz w:val="44"/>
          <w:szCs w:val="44"/>
          <w:shd w:val="clear" w:color="auto" w:fill="FFFFFF"/>
        </w:rPr>
        <w:t>年度部门整体支出绩效自评报告</w:t>
      </w:r>
    </w:p>
    <w:p>
      <w:pPr>
        <w:spacing w:line="520" w:lineRule="exact"/>
        <w:ind w:firstLine="640" w:firstLineChars="200"/>
        <w:rPr>
          <w:rFonts w:ascii="仿宋" w:hAnsi="仿宋" w:eastAsia="仿宋"/>
          <w:szCs w:val="32"/>
        </w:rPr>
      </w:pPr>
    </w:p>
    <w:p>
      <w:pPr>
        <w:spacing w:line="520" w:lineRule="exact"/>
        <w:ind w:firstLine="640" w:firstLineChars="200"/>
        <w:rPr>
          <w:rFonts w:ascii="黑体" w:hAnsi="黑体" w:eastAsia="黑体" w:cs="黑体"/>
          <w:bCs/>
          <w:szCs w:val="32"/>
        </w:rPr>
      </w:pPr>
      <w:r>
        <w:rPr>
          <w:rFonts w:hint="eastAsia" w:ascii="黑体" w:hAnsi="黑体" w:eastAsia="黑体" w:cs="黑体"/>
          <w:bCs/>
          <w:szCs w:val="32"/>
        </w:rPr>
        <w:t>一、部门（单位）基本情况</w:t>
      </w:r>
    </w:p>
    <w:p>
      <w:pPr>
        <w:widowControl/>
        <w:spacing w:line="560" w:lineRule="exact"/>
        <w:ind w:firstLine="640" w:firstLineChars="200"/>
        <w:rPr>
          <w:rFonts w:ascii="仿宋" w:hAnsi="仿宋" w:eastAsia="仿宋"/>
          <w:kern w:val="0"/>
          <w:szCs w:val="32"/>
        </w:rPr>
      </w:pPr>
      <w:r>
        <w:rPr>
          <w:rFonts w:hint="eastAsia" w:ascii="仿宋" w:hAnsi="仿宋" w:eastAsia="仿宋" w:cs="FangSong_GB2312"/>
          <w:szCs w:val="32"/>
        </w:rPr>
        <w:t>（1）</w:t>
      </w:r>
      <w:r>
        <w:rPr>
          <w:rFonts w:ascii="仿宋" w:hAnsi="仿宋" w:eastAsia="仿宋" w:cs="FangSong_GB2312"/>
          <w:szCs w:val="32"/>
        </w:rPr>
        <w:t>机构组成。</w:t>
      </w:r>
      <w:r>
        <w:rPr>
          <w:rFonts w:hint="eastAsia" w:ascii="仿宋" w:hAnsi="仿宋" w:eastAsia="仿宋" w:cs="仿宋"/>
          <w:bCs/>
          <w:szCs w:val="32"/>
        </w:rPr>
        <w:t>202</w:t>
      </w:r>
      <w:r>
        <w:rPr>
          <w:rFonts w:hint="eastAsia" w:ascii="仿宋" w:hAnsi="仿宋" w:eastAsia="仿宋" w:cs="仿宋"/>
          <w:bCs/>
          <w:szCs w:val="32"/>
          <w:lang w:val="en-US" w:eastAsia="zh-CN"/>
        </w:rPr>
        <w:t>2</w:t>
      </w:r>
      <w:r>
        <w:rPr>
          <w:rFonts w:hint="eastAsia" w:ascii="仿宋" w:hAnsi="仿宋" w:eastAsia="仿宋" w:cs="仿宋"/>
          <w:bCs/>
          <w:szCs w:val="32"/>
        </w:rPr>
        <w:t>年自然资源局决算编制范围的独立核算单位共</w:t>
      </w:r>
      <w:r>
        <w:rPr>
          <w:rFonts w:hint="eastAsia" w:ascii="仿宋" w:hAnsi="仿宋" w:eastAsia="仿宋" w:cs="仿宋"/>
          <w:bCs/>
          <w:szCs w:val="32"/>
          <w:lang w:val="en-US" w:eastAsia="zh-CN"/>
        </w:rPr>
        <w:t>10</w:t>
      </w:r>
      <w:r>
        <w:rPr>
          <w:rFonts w:hint="eastAsia" w:ascii="仿宋" w:hAnsi="仿宋" w:eastAsia="仿宋" w:cs="仿宋"/>
          <w:bCs/>
          <w:szCs w:val="32"/>
        </w:rPr>
        <w:t>个，</w:t>
      </w:r>
      <w:r>
        <w:rPr>
          <w:rFonts w:hint="eastAsia" w:ascii="仿宋" w:hAnsi="仿宋" w:eastAsia="仿宋"/>
          <w:kern w:val="0"/>
          <w:szCs w:val="32"/>
        </w:rPr>
        <w:t>自然资源局机关，下属单位沐川县自然资源综合行政执法大队、沐川县土地事务服务中心、沐川县不动产登记中心、沐川县规划设计中心、沐川县地质环境监测站，沐溪片区自然资源所、舟坝片区自然资源所、大楠片区自然资源所、利店片区自然资源所</w:t>
      </w:r>
    </w:p>
    <w:p>
      <w:pPr>
        <w:widowControl/>
        <w:spacing w:line="600" w:lineRule="exact"/>
        <w:ind w:firstLine="640" w:firstLineChars="200"/>
        <w:jc w:val="left"/>
        <w:rPr>
          <w:rFonts w:ascii="仿宋" w:hAnsi="仿宋" w:eastAsia="仿宋"/>
          <w:bCs/>
          <w:kern w:val="0"/>
          <w:szCs w:val="32"/>
        </w:rPr>
      </w:pPr>
      <w:r>
        <w:rPr>
          <w:rFonts w:hint="eastAsia" w:ascii="仿宋" w:hAnsi="仿宋" w:eastAsia="仿宋" w:cs="FangSong_GB2312"/>
          <w:szCs w:val="32"/>
        </w:rPr>
        <w:t>（2）</w:t>
      </w:r>
      <w:r>
        <w:rPr>
          <w:rFonts w:ascii="仿宋" w:hAnsi="仿宋" w:eastAsia="仿宋" w:cs="FangSong_GB2312"/>
          <w:szCs w:val="32"/>
        </w:rPr>
        <w:t>机构职能。</w:t>
      </w:r>
      <w:r>
        <w:rPr>
          <w:rFonts w:hint="eastAsia" w:ascii="仿宋" w:hAnsi="仿宋" w:eastAsia="仿宋" w:cs="FangSong_GB2312"/>
          <w:szCs w:val="32"/>
        </w:rPr>
        <w:t>贯彻落实党中央、省委、市委关于自然资源局工作的方针政策和县委决策部署。</w:t>
      </w:r>
      <w:r>
        <w:rPr>
          <w:rFonts w:ascii="仿宋" w:hAnsi="仿宋" w:eastAsia="仿宋"/>
          <w:bCs/>
          <w:kern w:val="0"/>
          <w:szCs w:val="32"/>
        </w:rPr>
        <w:t>按照规定权限，履行全民所有土地、矿产、森林、湿地、水等自然资源资产所有者职责和所有国土空间用途管制职责。负责全</w:t>
      </w:r>
      <w:r>
        <w:rPr>
          <w:rFonts w:hint="eastAsia" w:ascii="仿宋" w:hAnsi="仿宋" w:eastAsia="仿宋"/>
          <w:bCs/>
          <w:kern w:val="0"/>
          <w:szCs w:val="32"/>
        </w:rPr>
        <w:t>县</w:t>
      </w:r>
      <w:r>
        <w:rPr>
          <w:rFonts w:ascii="仿宋" w:hAnsi="仿宋" w:eastAsia="仿宋"/>
          <w:bCs/>
          <w:kern w:val="0"/>
          <w:szCs w:val="32"/>
        </w:rPr>
        <w:t>自然资源调查监测评价。负责全</w:t>
      </w:r>
      <w:r>
        <w:rPr>
          <w:rFonts w:hint="eastAsia" w:ascii="仿宋" w:hAnsi="仿宋" w:eastAsia="仿宋"/>
          <w:bCs/>
          <w:kern w:val="0"/>
          <w:szCs w:val="32"/>
        </w:rPr>
        <w:t>县</w:t>
      </w:r>
      <w:r>
        <w:rPr>
          <w:rFonts w:ascii="仿宋" w:hAnsi="仿宋" w:eastAsia="仿宋"/>
          <w:bCs/>
          <w:kern w:val="0"/>
          <w:szCs w:val="32"/>
        </w:rPr>
        <w:t>自然资源统一确权登记工作。负责全</w:t>
      </w:r>
      <w:r>
        <w:rPr>
          <w:rFonts w:hint="eastAsia" w:ascii="仿宋" w:hAnsi="仿宋" w:eastAsia="仿宋"/>
          <w:bCs/>
          <w:kern w:val="0"/>
          <w:szCs w:val="32"/>
        </w:rPr>
        <w:t>县</w:t>
      </w:r>
      <w:r>
        <w:rPr>
          <w:rFonts w:ascii="仿宋" w:hAnsi="仿宋" w:eastAsia="仿宋"/>
          <w:bCs/>
          <w:kern w:val="0"/>
          <w:szCs w:val="32"/>
        </w:rPr>
        <w:t>自然资源资产有偿使用工作。负责全</w:t>
      </w:r>
      <w:r>
        <w:rPr>
          <w:rFonts w:hint="eastAsia" w:ascii="仿宋" w:hAnsi="仿宋" w:eastAsia="仿宋"/>
          <w:bCs/>
          <w:kern w:val="0"/>
          <w:szCs w:val="32"/>
        </w:rPr>
        <w:t>县</w:t>
      </w:r>
      <w:r>
        <w:rPr>
          <w:rFonts w:ascii="仿宋" w:hAnsi="仿宋" w:eastAsia="仿宋"/>
          <w:bCs/>
          <w:kern w:val="0"/>
          <w:szCs w:val="32"/>
        </w:rPr>
        <w:t>自然资源的合理开发利用。负责建立全</w:t>
      </w:r>
      <w:r>
        <w:rPr>
          <w:rFonts w:hint="eastAsia" w:ascii="仿宋" w:hAnsi="仿宋" w:eastAsia="仿宋"/>
          <w:bCs/>
          <w:kern w:val="0"/>
          <w:szCs w:val="32"/>
        </w:rPr>
        <w:t>县</w:t>
      </w:r>
      <w:r>
        <w:rPr>
          <w:rFonts w:ascii="仿宋" w:hAnsi="仿宋" w:eastAsia="仿宋"/>
          <w:bCs/>
          <w:kern w:val="0"/>
          <w:szCs w:val="32"/>
        </w:rPr>
        <w:t>空间规划体系并监督实施。推进主体功能区战略和制度，组织编制并监督实施国土空间规划和相关专项规划。负责统筹全</w:t>
      </w:r>
      <w:r>
        <w:rPr>
          <w:rFonts w:hint="eastAsia" w:ascii="仿宋" w:hAnsi="仿宋" w:eastAsia="仿宋"/>
          <w:bCs/>
          <w:kern w:val="0"/>
          <w:szCs w:val="32"/>
        </w:rPr>
        <w:t>县国土</w:t>
      </w:r>
      <w:r>
        <w:rPr>
          <w:rFonts w:ascii="仿宋" w:hAnsi="仿宋" w:eastAsia="仿宋"/>
          <w:bCs/>
          <w:kern w:val="0"/>
          <w:szCs w:val="32"/>
        </w:rPr>
        <w:t>空间生态修复。负责组织实施最严格的耕地保护制度。负责管理全</w:t>
      </w:r>
      <w:r>
        <w:rPr>
          <w:rFonts w:hint="eastAsia" w:ascii="仿宋" w:hAnsi="仿宋" w:eastAsia="仿宋"/>
          <w:bCs/>
          <w:kern w:val="0"/>
          <w:szCs w:val="32"/>
        </w:rPr>
        <w:t>县</w:t>
      </w:r>
      <w:r>
        <w:rPr>
          <w:rFonts w:ascii="仿宋" w:hAnsi="仿宋" w:eastAsia="仿宋"/>
          <w:bCs/>
          <w:kern w:val="0"/>
          <w:szCs w:val="32"/>
        </w:rPr>
        <w:t>地质勘查行业和地质工作。负责落实综合防灾减灾规划相关要求，组织编制全</w:t>
      </w:r>
      <w:r>
        <w:rPr>
          <w:rFonts w:hint="eastAsia" w:ascii="仿宋" w:hAnsi="仿宋" w:eastAsia="仿宋"/>
          <w:bCs/>
          <w:kern w:val="0"/>
          <w:szCs w:val="32"/>
        </w:rPr>
        <w:t>县</w:t>
      </w:r>
      <w:r>
        <w:rPr>
          <w:rFonts w:ascii="仿宋" w:hAnsi="仿宋" w:eastAsia="仿宋"/>
          <w:bCs/>
          <w:kern w:val="0"/>
          <w:szCs w:val="32"/>
        </w:rPr>
        <w:t>地质灾害防治规划和防护标准并指导实施。负责全</w:t>
      </w:r>
      <w:r>
        <w:rPr>
          <w:rFonts w:hint="eastAsia" w:ascii="仿宋" w:hAnsi="仿宋" w:eastAsia="仿宋"/>
          <w:bCs/>
          <w:kern w:val="0"/>
          <w:szCs w:val="32"/>
        </w:rPr>
        <w:t>县</w:t>
      </w:r>
      <w:r>
        <w:rPr>
          <w:rFonts w:ascii="仿宋" w:hAnsi="仿宋" w:eastAsia="仿宋"/>
          <w:bCs/>
          <w:kern w:val="0"/>
          <w:szCs w:val="32"/>
        </w:rPr>
        <w:t>矿产资源管理工作。</w:t>
      </w:r>
      <w:r>
        <w:rPr>
          <w:rFonts w:hint="eastAsia" w:ascii="仿宋" w:hAnsi="仿宋" w:eastAsia="仿宋"/>
          <w:bCs/>
          <w:kern w:val="0"/>
          <w:szCs w:val="32"/>
        </w:rPr>
        <w:t>负责测绘地理信息管理工作，负责基础测绘和测绘行业管理。</w:t>
      </w:r>
      <w:r>
        <w:rPr>
          <w:rFonts w:ascii="仿宋" w:hAnsi="仿宋" w:eastAsia="仿宋"/>
          <w:bCs/>
          <w:kern w:val="0"/>
          <w:szCs w:val="32"/>
        </w:rPr>
        <w:t>推动全</w:t>
      </w:r>
      <w:r>
        <w:rPr>
          <w:rFonts w:hint="eastAsia" w:ascii="仿宋" w:hAnsi="仿宋" w:eastAsia="仿宋"/>
          <w:bCs/>
          <w:kern w:val="0"/>
          <w:szCs w:val="32"/>
        </w:rPr>
        <w:t>县</w:t>
      </w:r>
      <w:r>
        <w:rPr>
          <w:rFonts w:ascii="仿宋" w:hAnsi="仿宋" w:eastAsia="仿宋"/>
          <w:bCs/>
          <w:kern w:val="0"/>
          <w:szCs w:val="32"/>
        </w:rPr>
        <w:t>自然资源领域科技发展和对外合作。组织实施自然资源督察相关工作。负责职责范围内的安全生产和职业健康、生态环境保护</w:t>
      </w:r>
      <w:r>
        <w:rPr>
          <w:rFonts w:hint="eastAsia" w:ascii="仿宋" w:hAnsi="仿宋" w:eastAsia="仿宋"/>
          <w:bCs/>
          <w:kern w:val="0"/>
          <w:szCs w:val="32"/>
        </w:rPr>
        <w:t>和职业健康</w:t>
      </w:r>
      <w:r>
        <w:rPr>
          <w:rFonts w:ascii="仿宋" w:hAnsi="仿宋" w:eastAsia="仿宋"/>
          <w:bCs/>
          <w:kern w:val="0"/>
          <w:szCs w:val="32"/>
        </w:rPr>
        <w:t>等工作。完成</w:t>
      </w:r>
      <w:r>
        <w:rPr>
          <w:rFonts w:hint="eastAsia" w:ascii="仿宋" w:hAnsi="仿宋" w:eastAsia="仿宋"/>
          <w:bCs/>
          <w:kern w:val="0"/>
          <w:szCs w:val="32"/>
        </w:rPr>
        <w:t>县</w:t>
      </w:r>
      <w:r>
        <w:rPr>
          <w:rFonts w:ascii="仿宋" w:hAnsi="仿宋" w:eastAsia="仿宋"/>
          <w:bCs/>
          <w:kern w:val="0"/>
          <w:szCs w:val="32"/>
        </w:rPr>
        <w:t>委、</w:t>
      </w:r>
      <w:r>
        <w:rPr>
          <w:rFonts w:hint="eastAsia" w:ascii="仿宋" w:hAnsi="仿宋" w:eastAsia="仿宋"/>
          <w:bCs/>
          <w:kern w:val="0"/>
          <w:szCs w:val="32"/>
        </w:rPr>
        <w:t>县</w:t>
      </w:r>
      <w:r>
        <w:rPr>
          <w:rFonts w:ascii="仿宋" w:hAnsi="仿宋" w:eastAsia="仿宋"/>
          <w:bCs/>
          <w:kern w:val="0"/>
          <w:szCs w:val="32"/>
        </w:rPr>
        <w:t>政府交办的其他工作。</w:t>
      </w:r>
    </w:p>
    <w:p>
      <w:pPr>
        <w:spacing w:line="560" w:lineRule="exact"/>
        <w:ind w:firstLine="640" w:firstLineChars="200"/>
        <w:rPr>
          <w:rFonts w:ascii="仿宋" w:hAnsi="仿宋" w:eastAsia="仿宋"/>
          <w:bCs/>
          <w:kern w:val="0"/>
          <w:szCs w:val="32"/>
        </w:rPr>
      </w:pPr>
      <w:r>
        <w:rPr>
          <w:rFonts w:hint="eastAsia" w:ascii="仿宋" w:hAnsi="仿宋" w:eastAsia="仿宋"/>
          <w:bCs/>
          <w:kern w:val="0"/>
          <w:szCs w:val="32"/>
        </w:rPr>
        <w:t>（3）</w:t>
      </w:r>
      <w:r>
        <w:rPr>
          <w:rFonts w:ascii="仿宋" w:hAnsi="仿宋" w:eastAsia="仿宋"/>
          <w:bCs/>
          <w:kern w:val="0"/>
          <w:szCs w:val="32"/>
        </w:rPr>
        <w:t>人员概况</w:t>
      </w:r>
    </w:p>
    <w:p>
      <w:pPr>
        <w:spacing w:line="56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2022年自然资源局总编制78个，其中：行政编制12个、工勤编制1个、参公编制19个、事业编制46个。与上年相比，编制数比上年增加2个。原因2022年自然资源局新增4个片区自然资源所事业机构，新增编制数6个，同年又核减沐川县自然资源综合行政执法大队参公编制1个，事业编制沐川县规划设计中心1个，沐溪片区自然资源所1个、舟坝片区自然资源所1个。2022年度单位实际新增编制数2个。</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2022年在职人员总数70人，其中：行政11人、参公15人、事业4</w:t>
      </w:r>
      <w:r>
        <w:rPr>
          <w:rFonts w:hint="eastAsia" w:ascii="仿宋" w:hAnsi="仿宋" w:eastAsia="仿宋"/>
          <w:kern w:val="0"/>
          <w:sz w:val="32"/>
          <w:szCs w:val="32"/>
          <w:lang w:val="en-US" w:eastAsia="zh-CN"/>
        </w:rPr>
        <w:t>4</w:t>
      </w:r>
      <w:r>
        <w:rPr>
          <w:rFonts w:hint="eastAsia" w:ascii="仿宋" w:hAnsi="仿宋" w:eastAsia="仿宋"/>
          <w:kern w:val="0"/>
          <w:sz w:val="32"/>
          <w:szCs w:val="32"/>
        </w:rPr>
        <w:t>人。在职人数比上年增加6人，原因是2022年我单位新招录</w:t>
      </w:r>
      <w:r>
        <w:rPr>
          <w:rFonts w:hint="eastAsia" w:ascii="仿宋" w:hAnsi="仿宋" w:eastAsia="仿宋"/>
          <w:kern w:val="0"/>
          <w:sz w:val="32"/>
          <w:szCs w:val="32"/>
          <w:lang w:val="en-US" w:eastAsia="zh-CN"/>
        </w:rPr>
        <w:t>5人,调入1</w:t>
      </w:r>
      <w:r>
        <w:rPr>
          <w:rFonts w:hint="eastAsia" w:ascii="仿宋" w:hAnsi="仿宋" w:eastAsia="仿宋"/>
          <w:kern w:val="0"/>
          <w:sz w:val="32"/>
          <w:szCs w:val="32"/>
        </w:rPr>
        <w:t>人。</w:t>
      </w:r>
    </w:p>
    <w:p>
      <w:pPr>
        <w:widowControl/>
        <w:adjustRightInd w:val="0"/>
        <w:snapToGrid w:val="0"/>
        <w:spacing w:line="560" w:lineRule="exact"/>
        <w:ind w:firstLine="480" w:firstLineChars="150"/>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pPr>
        <w:widowControl/>
        <w:adjustRightInd w:val="0"/>
        <w:snapToGrid w:val="0"/>
        <w:spacing w:line="540" w:lineRule="exact"/>
        <w:ind w:firstLine="720"/>
        <w:jc w:val="left"/>
        <w:rPr>
          <w:rFonts w:ascii="楷体" w:hAnsi="楷体" w:eastAsia="楷体" w:cs="宋体"/>
          <w:kern w:val="0"/>
          <w:szCs w:val="32"/>
          <w:lang w:val="zh-CN"/>
        </w:rPr>
      </w:pPr>
      <w:r>
        <w:rPr>
          <w:rFonts w:hint="eastAsia" w:ascii="楷体" w:hAnsi="楷体" w:eastAsia="楷体" w:cs="宋体"/>
          <w:kern w:val="0"/>
          <w:szCs w:val="32"/>
          <w:lang w:val="zh-CN"/>
        </w:rPr>
        <w:t>(一)部门财政资金收入情况</w:t>
      </w:r>
    </w:p>
    <w:p>
      <w:pPr>
        <w:widowControl/>
        <w:adjustRightInd w:val="0"/>
        <w:snapToGrid w:val="0"/>
        <w:spacing w:line="540" w:lineRule="exact"/>
        <w:ind w:firstLine="720"/>
        <w:jc w:val="left"/>
        <w:rPr>
          <w:rFonts w:hint="default" w:ascii="仿宋" w:hAnsi="仿宋" w:eastAsia="仿宋" w:cs="宋体"/>
          <w:kern w:val="0"/>
          <w:szCs w:val="32"/>
          <w:lang w:val="en-US" w:eastAsia="zh-CN"/>
        </w:rPr>
      </w:pPr>
      <w:r>
        <w:rPr>
          <w:rFonts w:ascii="仿宋" w:hAnsi="仿宋" w:eastAsia="仿宋"/>
          <w:szCs w:val="32"/>
        </w:rPr>
        <w:t>2</w:t>
      </w:r>
      <w:r>
        <w:rPr>
          <w:rFonts w:hint="eastAsia" w:ascii="仿宋" w:hAnsi="仿宋" w:eastAsia="仿宋"/>
          <w:szCs w:val="32"/>
        </w:rPr>
        <w:t>02</w:t>
      </w:r>
      <w:r>
        <w:rPr>
          <w:rFonts w:hint="eastAsia" w:ascii="仿宋" w:hAnsi="仿宋" w:eastAsia="仿宋"/>
          <w:szCs w:val="32"/>
          <w:lang w:val="en-US" w:eastAsia="zh-CN"/>
        </w:rPr>
        <w:t>2</w:t>
      </w:r>
      <w:r>
        <w:rPr>
          <w:rFonts w:hint="eastAsia" w:ascii="仿宋" w:hAnsi="仿宋" w:eastAsia="仿宋"/>
          <w:szCs w:val="32"/>
        </w:rPr>
        <w:t>年度当年收入合计</w:t>
      </w:r>
      <w:r>
        <w:rPr>
          <w:rFonts w:hint="eastAsia" w:ascii="仿宋" w:hAnsi="仿宋" w:eastAsia="仿宋"/>
          <w:szCs w:val="32"/>
          <w:lang w:val="en-US" w:eastAsia="zh-CN"/>
        </w:rPr>
        <w:t>19043.68</w:t>
      </w:r>
      <w:r>
        <w:rPr>
          <w:rFonts w:hint="eastAsia" w:ascii="仿宋" w:hAnsi="仿宋" w:eastAsia="仿宋"/>
          <w:szCs w:val="32"/>
        </w:rPr>
        <w:t>万元，其中：一般公共预算财政拨款收入</w:t>
      </w:r>
      <w:r>
        <w:rPr>
          <w:rFonts w:hint="eastAsia" w:ascii="仿宋" w:hAnsi="仿宋" w:eastAsia="仿宋"/>
          <w:szCs w:val="32"/>
          <w:lang w:val="en-US" w:eastAsia="zh-CN"/>
        </w:rPr>
        <w:t>7954.48</w:t>
      </w:r>
      <w:r>
        <w:rPr>
          <w:rFonts w:hint="eastAsia" w:ascii="仿宋" w:hAnsi="仿宋" w:eastAsia="仿宋"/>
          <w:szCs w:val="32"/>
        </w:rPr>
        <w:t>万元，占</w:t>
      </w:r>
      <w:r>
        <w:rPr>
          <w:rFonts w:hint="eastAsia" w:ascii="仿宋" w:hAnsi="仿宋" w:eastAsia="仿宋"/>
          <w:szCs w:val="32"/>
          <w:lang w:eastAsia="zh-CN"/>
        </w:rPr>
        <w:t>当年收入</w:t>
      </w:r>
      <w:r>
        <w:rPr>
          <w:rFonts w:hint="eastAsia" w:ascii="仿宋" w:hAnsi="仿宋" w:eastAsia="仿宋"/>
          <w:szCs w:val="32"/>
          <w:lang w:val="en-US" w:eastAsia="zh-CN"/>
        </w:rPr>
        <w:t>41.8</w:t>
      </w:r>
      <w:r>
        <w:rPr>
          <w:rFonts w:ascii="仿宋" w:hAnsi="仿宋" w:eastAsia="仿宋"/>
          <w:szCs w:val="32"/>
        </w:rPr>
        <w:t>%</w:t>
      </w:r>
      <w:r>
        <w:rPr>
          <w:rFonts w:hint="eastAsia" w:ascii="仿宋" w:hAnsi="仿宋" w:eastAsia="仿宋"/>
          <w:szCs w:val="32"/>
        </w:rPr>
        <w:t>；政府性基金预算财政拨款收入</w:t>
      </w:r>
      <w:r>
        <w:rPr>
          <w:rFonts w:hint="eastAsia" w:ascii="仿宋" w:hAnsi="仿宋" w:eastAsia="仿宋"/>
          <w:szCs w:val="32"/>
          <w:lang w:val="en-US" w:eastAsia="zh-CN"/>
        </w:rPr>
        <w:t>11089.2</w:t>
      </w:r>
      <w:r>
        <w:rPr>
          <w:rFonts w:hint="eastAsia" w:ascii="仿宋" w:hAnsi="仿宋" w:eastAsia="仿宋"/>
          <w:szCs w:val="32"/>
        </w:rPr>
        <w:t>万元，占</w:t>
      </w:r>
      <w:r>
        <w:rPr>
          <w:rFonts w:hint="eastAsia" w:ascii="仿宋" w:hAnsi="仿宋" w:eastAsia="仿宋"/>
          <w:szCs w:val="32"/>
          <w:lang w:eastAsia="zh-CN"/>
        </w:rPr>
        <w:t>当年收入</w:t>
      </w:r>
      <w:r>
        <w:rPr>
          <w:rFonts w:hint="eastAsia" w:ascii="仿宋" w:hAnsi="仿宋" w:eastAsia="仿宋"/>
          <w:szCs w:val="32"/>
          <w:lang w:val="en-US" w:eastAsia="zh-CN"/>
        </w:rPr>
        <w:t>58.2</w:t>
      </w:r>
      <w:r>
        <w:rPr>
          <w:rFonts w:ascii="仿宋" w:hAnsi="仿宋" w:eastAsia="仿宋"/>
          <w:szCs w:val="32"/>
        </w:rPr>
        <w:t>%</w:t>
      </w:r>
      <w:r>
        <w:rPr>
          <w:rFonts w:hint="eastAsia" w:ascii="仿宋" w:hAnsi="仿宋" w:eastAsia="仿宋"/>
          <w:szCs w:val="32"/>
          <w:lang w:val="en-US" w:eastAsia="zh-CN"/>
        </w:rPr>
        <w:t>。</w:t>
      </w:r>
      <w:r>
        <w:rPr>
          <w:rFonts w:hint="eastAsia" w:ascii="仿宋" w:hAnsi="仿宋" w:eastAsia="仿宋"/>
          <w:szCs w:val="32"/>
        </w:rPr>
        <w:t>国有资本经营预算财政拨款收入0万元</w:t>
      </w:r>
      <w:r>
        <w:rPr>
          <w:rFonts w:hint="eastAsia" w:ascii="仿宋" w:hAnsi="仿宋" w:eastAsia="仿宋"/>
          <w:szCs w:val="32"/>
          <w:lang w:val="en-US" w:eastAsia="zh-CN"/>
        </w:rPr>
        <w:t>,</w:t>
      </w:r>
      <w:r>
        <w:rPr>
          <w:rFonts w:hint="eastAsia" w:ascii="仿宋" w:hAnsi="仿宋" w:eastAsia="仿宋"/>
          <w:szCs w:val="32"/>
        </w:rPr>
        <w:t>占0</w:t>
      </w:r>
      <w:r>
        <w:rPr>
          <w:rFonts w:ascii="仿宋" w:hAnsi="仿宋" w:eastAsia="仿宋"/>
          <w:szCs w:val="32"/>
        </w:rPr>
        <w:t>%</w:t>
      </w:r>
      <w:r>
        <w:rPr>
          <w:rFonts w:hint="eastAsia" w:ascii="仿宋" w:hAnsi="仿宋" w:eastAsia="仿宋"/>
          <w:szCs w:val="32"/>
        </w:rPr>
        <w:t>；事业收入0万元，占0</w:t>
      </w:r>
      <w:r>
        <w:rPr>
          <w:rFonts w:ascii="仿宋" w:hAnsi="仿宋" w:eastAsia="仿宋"/>
          <w:szCs w:val="32"/>
        </w:rPr>
        <w:t>%</w:t>
      </w:r>
      <w:r>
        <w:rPr>
          <w:rFonts w:hint="eastAsia" w:ascii="仿宋" w:hAnsi="仿宋" w:eastAsia="仿宋"/>
          <w:szCs w:val="32"/>
        </w:rPr>
        <w:t>；经营收入0万元，占0</w:t>
      </w:r>
      <w:r>
        <w:rPr>
          <w:rFonts w:ascii="仿宋" w:hAnsi="仿宋" w:eastAsia="仿宋"/>
          <w:szCs w:val="32"/>
        </w:rPr>
        <w:t>%</w:t>
      </w:r>
      <w:r>
        <w:rPr>
          <w:rFonts w:hint="eastAsia" w:ascii="仿宋" w:hAnsi="仿宋" w:eastAsia="仿宋"/>
          <w:szCs w:val="32"/>
        </w:rPr>
        <w:t>；附属单位上缴收入0万元，占0</w:t>
      </w:r>
      <w:r>
        <w:rPr>
          <w:rFonts w:ascii="仿宋" w:hAnsi="仿宋" w:eastAsia="仿宋"/>
          <w:szCs w:val="32"/>
        </w:rPr>
        <w:t>%</w:t>
      </w:r>
      <w:r>
        <w:rPr>
          <w:rFonts w:hint="eastAsia" w:ascii="仿宋" w:hAnsi="仿宋" w:eastAsia="仿宋"/>
          <w:szCs w:val="32"/>
          <w:lang w:eastAsia="zh-CN"/>
        </w:rPr>
        <w:t>。</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（二）部门财政资金支出情况</w:t>
      </w:r>
    </w:p>
    <w:p>
      <w:pPr>
        <w:widowControl/>
        <w:adjustRightInd w:val="0"/>
        <w:snapToGrid w:val="0"/>
        <w:spacing w:line="540" w:lineRule="exact"/>
        <w:ind w:firstLine="480" w:firstLineChars="150"/>
        <w:jc w:val="left"/>
        <w:rPr>
          <w:rFonts w:hint="eastAsia" w:ascii="仿宋" w:hAnsi="仿宋" w:eastAsia="仿宋" w:cs="宋体"/>
          <w:kern w:val="0"/>
          <w:szCs w:val="32"/>
          <w:lang w:val="zh-CN" w:eastAsia="zh-CN"/>
        </w:rPr>
      </w:pPr>
      <w:r>
        <w:rPr>
          <w:rFonts w:hint="eastAsia" w:ascii="仿宋" w:hAnsi="仿宋" w:eastAsia="仿宋"/>
          <w:szCs w:val="32"/>
        </w:rPr>
        <w:t>202</w:t>
      </w:r>
      <w:r>
        <w:rPr>
          <w:rFonts w:hint="eastAsia" w:ascii="仿宋" w:hAnsi="仿宋" w:eastAsia="仿宋"/>
          <w:szCs w:val="32"/>
          <w:lang w:val="en-US" w:eastAsia="zh-CN"/>
        </w:rPr>
        <w:t>2</w:t>
      </w:r>
      <w:r>
        <w:rPr>
          <w:rFonts w:hint="eastAsia" w:ascii="仿宋" w:hAnsi="仿宋" w:eastAsia="仿宋"/>
          <w:szCs w:val="32"/>
        </w:rPr>
        <w:t>年度当年支出合计</w:t>
      </w:r>
      <w:r>
        <w:rPr>
          <w:rFonts w:hint="eastAsia" w:ascii="仿宋" w:hAnsi="仿宋" w:eastAsia="仿宋"/>
          <w:szCs w:val="32"/>
          <w:lang w:val="en-US" w:eastAsia="zh-CN"/>
        </w:rPr>
        <w:t>25033.32</w:t>
      </w:r>
      <w:r>
        <w:rPr>
          <w:rFonts w:hint="eastAsia" w:ascii="仿宋" w:hAnsi="仿宋" w:eastAsia="仿宋"/>
          <w:szCs w:val="32"/>
        </w:rPr>
        <w:t>万元，，其中：一般公共预算财政拨款</w:t>
      </w:r>
      <w:r>
        <w:rPr>
          <w:rFonts w:hint="eastAsia" w:ascii="仿宋" w:hAnsi="仿宋" w:eastAsia="仿宋"/>
          <w:szCs w:val="32"/>
          <w:lang w:eastAsia="zh-CN"/>
        </w:rPr>
        <w:t>支出</w:t>
      </w:r>
      <w:r>
        <w:rPr>
          <w:rFonts w:hint="eastAsia" w:ascii="仿宋" w:hAnsi="仿宋" w:eastAsia="仿宋"/>
          <w:szCs w:val="32"/>
          <w:lang w:val="en-US" w:eastAsia="zh-CN"/>
        </w:rPr>
        <w:t>13944.11</w:t>
      </w:r>
      <w:r>
        <w:rPr>
          <w:rFonts w:hint="eastAsia" w:ascii="仿宋" w:hAnsi="仿宋" w:eastAsia="仿宋"/>
          <w:szCs w:val="32"/>
        </w:rPr>
        <w:t>万元，</w:t>
      </w:r>
      <w:r>
        <w:rPr>
          <w:rFonts w:hint="eastAsia" w:ascii="仿宋" w:hAnsi="仿宋" w:eastAsia="仿宋"/>
          <w:szCs w:val="32"/>
          <w:lang w:eastAsia="zh-CN"/>
        </w:rPr>
        <w:t>占</w:t>
      </w:r>
      <w:r>
        <w:rPr>
          <w:rFonts w:hint="eastAsia" w:ascii="仿宋" w:hAnsi="仿宋" w:eastAsia="仿宋"/>
          <w:szCs w:val="32"/>
          <w:lang w:val="en-US" w:eastAsia="zh-CN"/>
        </w:rPr>
        <w:t>55.7%；</w:t>
      </w:r>
      <w:r>
        <w:rPr>
          <w:rFonts w:hint="eastAsia" w:ascii="仿宋" w:hAnsi="仿宋" w:eastAsia="仿宋"/>
          <w:szCs w:val="32"/>
          <w:lang w:eastAsia="zh-CN"/>
        </w:rPr>
        <w:t>政府性基金预算财政拨款支出</w:t>
      </w:r>
      <w:r>
        <w:rPr>
          <w:rFonts w:hint="eastAsia" w:ascii="仿宋" w:hAnsi="仿宋" w:eastAsia="仿宋"/>
          <w:szCs w:val="32"/>
          <w:lang w:val="en-US" w:eastAsia="zh-CN"/>
        </w:rPr>
        <w:t>11089.2万元，</w:t>
      </w:r>
      <w:r>
        <w:rPr>
          <w:rFonts w:hint="eastAsia" w:ascii="仿宋" w:hAnsi="仿宋" w:eastAsia="仿宋"/>
          <w:szCs w:val="32"/>
        </w:rPr>
        <w:t>占</w:t>
      </w:r>
      <w:r>
        <w:rPr>
          <w:rFonts w:hint="eastAsia" w:ascii="仿宋" w:hAnsi="仿宋" w:eastAsia="仿宋"/>
          <w:szCs w:val="32"/>
          <w:lang w:val="en-US" w:eastAsia="zh-CN"/>
        </w:rPr>
        <w:t>44.3</w:t>
      </w:r>
      <w:r>
        <w:rPr>
          <w:rFonts w:ascii="仿宋" w:hAnsi="仿宋" w:eastAsia="仿宋"/>
          <w:szCs w:val="32"/>
        </w:rPr>
        <w:t>%</w:t>
      </w:r>
      <w:r>
        <w:rPr>
          <w:rFonts w:hint="eastAsia" w:ascii="仿宋" w:hAnsi="仿宋" w:eastAsia="仿宋"/>
          <w:szCs w:val="32"/>
        </w:rPr>
        <w:t>；</w:t>
      </w:r>
      <w:r>
        <w:rPr>
          <w:rFonts w:hint="eastAsia" w:ascii="仿宋" w:hAnsi="仿宋" w:eastAsia="仿宋"/>
          <w:szCs w:val="32"/>
          <w:lang w:eastAsia="zh-CN"/>
        </w:rPr>
        <w:t>按支出功能分类支出</w:t>
      </w:r>
      <w:r>
        <w:rPr>
          <w:rFonts w:hint="eastAsia" w:ascii="仿宋" w:hAnsi="仿宋" w:eastAsia="仿宋"/>
          <w:szCs w:val="32"/>
        </w:rPr>
        <w:t>：社会保障和就业支出</w:t>
      </w:r>
      <w:r>
        <w:rPr>
          <w:rFonts w:hint="eastAsia" w:ascii="仿宋" w:hAnsi="仿宋" w:eastAsia="仿宋"/>
          <w:szCs w:val="32"/>
          <w:lang w:val="en-US" w:eastAsia="zh-CN"/>
        </w:rPr>
        <w:t>74.3</w:t>
      </w:r>
      <w:r>
        <w:rPr>
          <w:rFonts w:hint="eastAsia" w:ascii="仿宋" w:hAnsi="仿宋" w:eastAsia="仿宋"/>
          <w:szCs w:val="32"/>
        </w:rPr>
        <w:t>万元；卫生健康支出</w:t>
      </w:r>
      <w:r>
        <w:rPr>
          <w:rFonts w:hint="eastAsia" w:ascii="仿宋" w:hAnsi="仿宋" w:eastAsia="仿宋"/>
          <w:szCs w:val="32"/>
          <w:lang w:val="en-US" w:eastAsia="zh-CN"/>
        </w:rPr>
        <w:t>34.46</w:t>
      </w:r>
      <w:r>
        <w:rPr>
          <w:rFonts w:hint="eastAsia" w:ascii="仿宋" w:hAnsi="仿宋" w:eastAsia="仿宋"/>
          <w:szCs w:val="32"/>
        </w:rPr>
        <w:t>万元；</w:t>
      </w:r>
      <w:r>
        <w:rPr>
          <w:rFonts w:hint="eastAsia" w:ascii="仿宋" w:hAnsi="仿宋" w:eastAsia="仿宋"/>
          <w:szCs w:val="32"/>
          <w:lang w:eastAsia="zh-CN"/>
        </w:rPr>
        <w:t>节能环保支出</w:t>
      </w:r>
      <w:r>
        <w:rPr>
          <w:rFonts w:hint="eastAsia" w:ascii="仿宋" w:hAnsi="仿宋" w:eastAsia="仿宋"/>
          <w:szCs w:val="32"/>
          <w:lang w:val="en-US" w:eastAsia="zh-CN"/>
        </w:rPr>
        <w:t>19.8万元；</w:t>
      </w:r>
      <w:r>
        <w:rPr>
          <w:rFonts w:hint="eastAsia" w:ascii="仿宋" w:hAnsi="仿宋" w:eastAsia="仿宋"/>
          <w:szCs w:val="32"/>
        </w:rPr>
        <w:t>城乡社区支出</w:t>
      </w:r>
      <w:r>
        <w:rPr>
          <w:rFonts w:hint="eastAsia" w:ascii="仿宋" w:hAnsi="仿宋" w:eastAsia="仿宋"/>
          <w:szCs w:val="32"/>
          <w:lang w:val="en-US" w:eastAsia="zh-CN"/>
        </w:rPr>
        <w:t>11089.2</w:t>
      </w:r>
      <w:r>
        <w:rPr>
          <w:rFonts w:hint="eastAsia" w:ascii="仿宋" w:hAnsi="仿宋" w:eastAsia="仿宋"/>
          <w:szCs w:val="32"/>
        </w:rPr>
        <w:t>万元；农林水支出</w:t>
      </w:r>
      <w:r>
        <w:rPr>
          <w:rFonts w:hint="eastAsia" w:ascii="仿宋" w:hAnsi="仿宋" w:eastAsia="仿宋"/>
          <w:szCs w:val="32"/>
          <w:lang w:val="en-US" w:eastAsia="zh-CN"/>
        </w:rPr>
        <w:t>6359</w:t>
      </w:r>
      <w:r>
        <w:rPr>
          <w:rFonts w:hint="eastAsia" w:ascii="仿宋" w:hAnsi="仿宋" w:eastAsia="仿宋"/>
          <w:szCs w:val="32"/>
        </w:rPr>
        <w:t>万元元；自然资源海洋气象支出</w:t>
      </w:r>
      <w:r>
        <w:rPr>
          <w:rFonts w:hint="eastAsia" w:ascii="仿宋" w:hAnsi="仿宋" w:eastAsia="仿宋"/>
          <w:szCs w:val="32"/>
          <w:lang w:val="en-US" w:eastAsia="zh-CN"/>
        </w:rPr>
        <w:t>7232.23</w:t>
      </w:r>
      <w:r>
        <w:rPr>
          <w:rFonts w:hint="eastAsia" w:ascii="仿宋" w:hAnsi="仿宋" w:eastAsia="仿宋"/>
          <w:szCs w:val="32"/>
        </w:rPr>
        <w:t>万元；住房保障支出</w:t>
      </w:r>
      <w:r>
        <w:rPr>
          <w:rFonts w:hint="eastAsia" w:ascii="仿宋" w:hAnsi="仿宋" w:eastAsia="仿宋"/>
          <w:szCs w:val="32"/>
          <w:lang w:val="en-US" w:eastAsia="zh-CN"/>
        </w:rPr>
        <w:t>88.94</w:t>
      </w:r>
      <w:r>
        <w:rPr>
          <w:rFonts w:hint="eastAsia" w:ascii="仿宋" w:hAnsi="仿宋" w:eastAsia="仿宋"/>
          <w:szCs w:val="32"/>
        </w:rPr>
        <w:t>万元；灾害防治及应急管理支出</w:t>
      </w:r>
      <w:r>
        <w:rPr>
          <w:rFonts w:hint="eastAsia" w:ascii="仿宋" w:hAnsi="仿宋" w:eastAsia="仿宋"/>
          <w:szCs w:val="32"/>
          <w:lang w:val="en-US" w:eastAsia="zh-CN"/>
        </w:rPr>
        <w:t>135.39</w:t>
      </w:r>
      <w:r>
        <w:rPr>
          <w:rFonts w:hint="eastAsia" w:ascii="仿宋" w:hAnsi="仿宋" w:eastAsia="仿宋"/>
          <w:szCs w:val="32"/>
        </w:rPr>
        <w:t>万元</w:t>
      </w:r>
      <w:r>
        <w:rPr>
          <w:rFonts w:hint="eastAsia" w:ascii="仿宋" w:hAnsi="仿宋" w:eastAsia="仿宋"/>
          <w:szCs w:val="32"/>
          <w:lang w:eastAsia="zh-CN"/>
        </w:rPr>
        <w:t>。</w:t>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（一）部门预算管理</w:t>
      </w:r>
    </w:p>
    <w:p>
      <w:pPr>
        <w:widowControl/>
        <w:adjustRightInd w:val="0"/>
        <w:snapToGrid w:val="0"/>
        <w:spacing w:line="600" w:lineRule="exact"/>
        <w:ind w:firstLine="640" w:firstLineChars="200"/>
        <w:jc w:val="left"/>
        <w:rPr>
          <w:rFonts w:ascii="仿宋" w:hAnsi="仿宋" w:eastAsia="仿宋"/>
          <w:bCs/>
          <w:color w:val="auto"/>
          <w:kern w:val="0"/>
          <w:szCs w:val="32"/>
        </w:rPr>
      </w:pPr>
      <w:r>
        <w:rPr>
          <w:rFonts w:hint="eastAsia" w:ascii="仿宋" w:hAnsi="仿宋" w:eastAsia="仿宋" w:cs="宋体"/>
          <w:color w:val="000000"/>
          <w:kern w:val="0"/>
          <w:szCs w:val="32"/>
        </w:rPr>
        <w:t>1.</w:t>
      </w:r>
      <w:r>
        <w:rPr>
          <w:rFonts w:hint="eastAsia" w:ascii="仿宋" w:hAnsi="仿宋" w:eastAsia="仿宋" w:cs="宋体"/>
          <w:color w:val="000000"/>
          <w:kern w:val="0"/>
          <w:szCs w:val="32"/>
          <w:lang w:val="zh-CN"/>
        </w:rPr>
        <w:t>预算编制情况</w:t>
      </w:r>
      <w:r>
        <w:rPr>
          <w:rFonts w:hint="eastAsia" w:ascii="仿宋" w:hAnsi="仿宋" w:eastAsia="仿宋" w:cs="宋体"/>
          <w:kern w:val="0"/>
          <w:szCs w:val="32"/>
          <w:lang w:val="zh-CN"/>
        </w:rPr>
        <w:t>。</w:t>
      </w:r>
      <w:r>
        <w:rPr>
          <w:rFonts w:hint="eastAsia" w:ascii="仿宋" w:hAnsi="仿宋" w:eastAsia="仿宋"/>
          <w:color w:val="000000"/>
          <w:szCs w:val="32"/>
        </w:rPr>
        <w:t>加强预算编制管理，严格按照新《预算法》的要求，根据县自然资源局工作计划和目标任务的实际，科学合理编制部门年度预算草案，同步设置绩效目标。在编制基本支出过程中，认真核实单位实际财政供养人数和单位实有编制情况，正确编制人员经费和公用经费，在预算编制项目支出过程中，由各业务股室及下属单位收集整理实施项目具体情况及文件依据，对当年实施的项目设定绩效目标，切实保障基本支出科学合理，项目支出有效规范。</w:t>
      </w:r>
      <w:r>
        <w:rPr>
          <w:rFonts w:hint="eastAsia" w:ascii="仿宋" w:hAnsi="仿宋" w:eastAsia="仿宋"/>
          <w:bCs/>
          <w:kern w:val="0"/>
          <w:szCs w:val="32"/>
        </w:rPr>
        <w:t>202</w:t>
      </w:r>
      <w:r>
        <w:rPr>
          <w:rFonts w:hint="eastAsia" w:ascii="仿宋" w:hAnsi="仿宋" w:eastAsia="仿宋"/>
          <w:bCs/>
          <w:kern w:val="0"/>
          <w:szCs w:val="32"/>
          <w:lang w:val="en-US" w:eastAsia="zh-CN"/>
        </w:rPr>
        <w:t>2</w:t>
      </w:r>
      <w:r>
        <w:rPr>
          <w:rFonts w:hint="eastAsia" w:ascii="仿宋" w:hAnsi="仿宋" w:eastAsia="仿宋"/>
          <w:bCs/>
          <w:kern w:val="0"/>
          <w:szCs w:val="32"/>
        </w:rPr>
        <w:t>年部门整体绩效目标对</w:t>
      </w:r>
      <w:r>
        <w:rPr>
          <w:rFonts w:ascii="仿宋" w:hAnsi="仿宋" w:eastAsia="仿宋"/>
          <w:bCs/>
          <w:kern w:val="0"/>
          <w:szCs w:val="32"/>
        </w:rPr>
        <w:t>全</w:t>
      </w:r>
      <w:r>
        <w:rPr>
          <w:rFonts w:hint="eastAsia" w:ascii="仿宋" w:hAnsi="仿宋" w:eastAsia="仿宋"/>
          <w:bCs/>
          <w:kern w:val="0"/>
          <w:szCs w:val="32"/>
        </w:rPr>
        <w:t>县</w:t>
      </w:r>
      <w:r>
        <w:rPr>
          <w:rFonts w:ascii="仿宋" w:hAnsi="仿宋" w:eastAsia="仿宋"/>
          <w:bCs/>
          <w:kern w:val="0"/>
          <w:szCs w:val="32"/>
        </w:rPr>
        <w:t>自然资源统一确权登记</w:t>
      </w:r>
      <w:r>
        <w:rPr>
          <w:rFonts w:hint="eastAsia" w:ascii="仿宋" w:hAnsi="仿宋" w:eastAsia="仿宋"/>
          <w:bCs/>
          <w:kern w:val="0"/>
          <w:szCs w:val="32"/>
        </w:rPr>
        <w:t>、</w:t>
      </w:r>
      <w:r>
        <w:rPr>
          <w:rFonts w:ascii="仿宋" w:hAnsi="仿宋" w:eastAsia="仿宋"/>
          <w:bCs/>
          <w:kern w:val="0"/>
          <w:szCs w:val="32"/>
        </w:rPr>
        <w:t>自然资源资产有偿使用</w:t>
      </w:r>
      <w:r>
        <w:rPr>
          <w:rFonts w:hint="eastAsia" w:ascii="仿宋" w:hAnsi="仿宋" w:eastAsia="仿宋"/>
          <w:bCs/>
          <w:kern w:val="0"/>
          <w:szCs w:val="32"/>
        </w:rPr>
        <w:t>、</w:t>
      </w:r>
      <w:r>
        <w:rPr>
          <w:rFonts w:ascii="仿宋" w:hAnsi="仿宋" w:eastAsia="仿宋"/>
          <w:bCs/>
          <w:kern w:val="0"/>
          <w:szCs w:val="32"/>
        </w:rPr>
        <w:t>自然资源的合理开发利用</w:t>
      </w:r>
      <w:r>
        <w:rPr>
          <w:rFonts w:hint="eastAsia" w:ascii="仿宋" w:hAnsi="仿宋" w:eastAsia="仿宋"/>
          <w:bCs/>
          <w:kern w:val="0"/>
          <w:szCs w:val="32"/>
        </w:rPr>
        <w:t>、</w:t>
      </w:r>
      <w:r>
        <w:rPr>
          <w:rFonts w:ascii="仿宋" w:hAnsi="仿宋" w:eastAsia="仿宋"/>
          <w:bCs/>
          <w:kern w:val="0"/>
          <w:szCs w:val="32"/>
        </w:rPr>
        <w:t>全</w:t>
      </w:r>
      <w:r>
        <w:rPr>
          <w:rFonts w:hint="eastAsia" w:ascii="仿宋" w:hAnsi="仿宋" w:eastAsia="仿宋"/>
          <w:bCs/>
          <w:kern w:val="0"/>
          <w:szCs w:val="32"/>
        </w:rPr>
        <w:t>县</w:t>
      </w:r>
      <w:r>
        <w:rPr>
          <w:rFonts w:ascii="仿宋" w:hAnsi="仿宋" w:eastAsia="仿宋"/>
          <w:bCs/>
          <w:kern w:val="0"/>
          <w:szCs w:val="32"/>
        </w:rPr>
        <w:t>空间规划体系并监督</w:t>
      </w:r>
      <w:r>
        <w:rPr>
          <w:rFonts w:hint="eastAsia" w:ascii="仿宋" w:hAnsi="仿宋" w:eastAsia="仿宋"/>
          <w:bCs/>
          <w:kern w:val="0"/>
          <w:szCs w:val="32"/>
        </w:rPr>
        <w:t>、</w:t>
      </w:r>
      <w:r>
        <w:rPr>
          <w:rFonts w:ascii="仿宋" w:hAnsi="仿宋" w:eastAsia="仿宋"/>
          <w:bCs/>
          <w:kern w:val="0"/>
          <w:szCs w:val="32"/>
        </w:rPr>
        <w:t>统筹全</w:t>
      </w:r>
      <w:r>
        <w:rPr>
          <w:rFonts w:hint="eastAsia" w:ascii="仿宋" w:hAnsi="仿宋" w:eastAsia="仿宋"/>
          <w:bCs/>
          <w:kern w:val="0"/>
          <w:szCs w:val="32"/>
        </w:rPr>
        <w:t>县国土</w:t>
      </w:r>
      <w:r>
        <w:rPr>
          <w:rFonts w:ascii="仿宋" w:hAnsi="仿宋" w:eastAsia="仿宋"/>
          <w:bCs/>
          <w:kern w:val="0"/>
          <w:szCs w:val="32"/>
        </w:rPr>
        <w:t>空间生态修复</w:t>
      </w:r>
      <w:r>
        <w:rPr>
          <w:rFonts w:hint="eastAsia" w:ascii="仿宋" w:hAnsi="仿宋" w:eastAsia="仿宋"/>
          <w:bCs/>
          <w:kern w:val="0"/>
          <w:szCs w:val="32"/>
        </w:rPr>
        <w:t>，</w:t>
      </w:r>
      <w:r>
        <w:rPr>
          <w:rFonts w:ascii="仿宋" w:hAnsi="仿宋" w:eastAsia="仿宋"/>
          <w:bCs/>
          <w:kern w:val="0"/>
          <w:szCs w:val="32"/>
        </w:rPr>
        <w:t>全</w:t>
      </w:r>
      <w:r>
        <w:rPr>
          <w:rFonts w:hint="eastAsia" w:ascii="仿宋" w:hAnsi="仿宋" w:eastAsia="仿宋"/>
          <w:bCs/>
          <w:kern w:val="0"/>
          <w:szCs w:val="32"/>
        </w:rPr>
        <w:t>县</w:t>
      </w:r>
      <w:r>
        <w:rPr>
          <w:rFonts w:ascii="仿宋" w:hAnsi="仿宋" w:eastAsia="仿宋"/>
          <w:bCs/>
          <w:kern w:val="0"/>
          <w:szCs w:val="32"/>
        </w:rPr>
        <w:t>地质勘查行业和地质</w:t>
      </w:r>
      <w:r>
        <w:rPr>
          <w:rFonts w:hint="eastAsia" w:ascii="仿宋" w:hAnsi="仿宋" w:eastAsia="仿宋"/>
          <w:bCs/>
          <w:kern w:val="0"/>
          <w:szCs w:val="32"/>
          <w:lang w:eastAsia="zh-CN"/>
        </w:rPr>
        <w:t>、</w:t>
      </w:r>
      <w:r>
        <w:rPr>
          <w:rFonts w:ascii="仿宋" w:hAnsi="仿宋" w:eastAsia="仿宋"/>
          <w:bCs/>
          <w:kern w:val="0"/>
          <w:szCs w:val="32"/>
        </w:rPr>
        <w:t>落实综合防灾减灾防护</w:t>
      </w:r>
      <w:r>
        <w:rPr>
          <w:rFonts w:hint="eastAsia" w:ascii="仿宋" w:hAnsi="仿宋" w:eastAsia="仿宋"/>
          <w:bCs/>
          <w:kern w:val="0"/>
          <w:szCs w:val="32"/>
          <w:lang w:eastAsia="zh-CN"/>
        </w:rPr>
        <w:t>、</w:t>
      </w:r>
      <w:r>
        <w:rPr>
          <w:rFonts w:ascii="仿宋" w:hAnsi="仿宋" w:eastAsia="仿宋"/>
          <w:bCs/>
          <w:kern w:val="0"/>
          <w:szCs w:val="32"/>
        </w:rPr>
        <w:t>实施</w:t>
      </w:r>
      <w:r>
        <w:rPr>
          <w:rFonts w:hint="eastAsia" w:ascii="仿宋" w:hAnsi="仿宋" w:eastAsia="仿宋"/>
          <w:bCs/>
          <w:kern w:val="0"/>
          <w:szCs w:val="32"/>
        </w:rPr>
        <w:t>自然资源执法监督等自然资源职能职责进行了全覆盖，绩效目标内容完整，细化量化指标清晰明了，标准合理，与预算相匹配。202</w:t>
      </w:r>
      <w:r>
        <w:rPr>
          <w:rFonts w:hint="eastAsia" w:ascii="仿宋" w:hAnsi="仿宋" w:eastAsia="仿宋"/>
          <w:bCs/>
          <w:kern w:val="0"/>
          <w:szCs w:val="32"/>
          <w:lang w:val="en-US" w:eastAsia="zh-CN"/>
        </w:rPr>
        <w:t>2</w:t>
      </w:r>
      <w:r>
        <w:rPr>
          <w:rFonts w:hint="eastAsia" w:ascii="仿宋" w:hAnsi="仿宋" w:eastAsia="仿宋"/>
          <w:bCs/>
          <w:kern w:val="0"/>
          <w:szCs w:val="32"/>
        </w:rPr>
        <w:t>年自然资源局</w:t>
      </w:r>
      <w:r>
        <w:rPr>
          <w:rFonts w:hint="eastAsia" w:ascii="仿宋" w:hAnsi="仿宋" w:eastAsia="仿宋"/>
          <w:bCs/>
          <w:kern w:val="0"/>
          <w:szCs w:val="32"/>
          <w:lang w:eastAsia="zh-CN"/>
        </w:rPr>
        <w:t>本年年初</w:t>
      </w:r>
      <w:r>
        <w:rPr>
          <w:rFonts w:hint="eastAsia" w:ascii="仿宋" w:hAnsi="仿宋" w:eastAsia="仿宋"/>
          <w:bCs/>
          <w:kern w:val="0"/>
          <w:szCs w:val="32"/>
        </w:rPr>
        <w:t>预算收入总额为</w:t>
      </w:r>
      <w:r>
        <w:rPr>
          <w:rFonts w:hint="eastAsia" w:ascii="仿宋" w:hAnsi="仿宋" w:eastAsia="仿宋"/>
          <w:bCs/>
          <w:kern w:val="0"/>
          <w:szCs w:val="32"/>
          <w:lang w:val="en-US" w:eastAsia="zh-CN"/>
        </w:rPr>
        <w:t>19043.68</w:t>
      </w:r>
      <w:r>
        <w:rPr>
          <w:rFonts w:hint="eastAsia" w:ascii="仿宋" w:hAnsi="仿宋" w:eastAsia="仿宋"/>
          <w:bCs/>
          <w:kern w:val="0"/>
          <w:szCs w:val="32"/>
        </w:rPr>
        <w:t>万元，其中：一般公共预算拨款收入</w:t>
      </w:r>
      <w:r>
        <w:rPr>
          <w:rFonts w:hint="eastAsia" w:ascii="仿宋" w:hAnsi="仿宋" w:eastAsia="仿宋"/>
          <w:bCs/>
          <w:kern w:val="0"/>
          <w:szCs w:val="32"/>
          <w:lang w:val="en-US" w:eastAsia="zh-CN"/>
        </w:rPr>
        <w:t>7954.48</w:t>
      </w:r>
      <w:r>
        <w:rPr>
          <w:rFonts w:hint="eastAsia" w:ascii="仿宋" w:hAnsi="仿宋" w:eastAsia="仿宋"/>
          <w:bCs/>
          <w:kern w:val="0"/>
          <w:szCs w:val="32"/>
        </w:rPr>
        <w:t>万元，政府基金预算拨款收入</w:t>
      </w:r>
      <w:r>
        <w:rPr>
          <w:rFonts w:hint="eastAsia" w:ascii="仿宋" w:hAnsi="仿宋" w:eastAsia="仿宋"/>
          <w:bCs/>
          <w:kern w:val="0"/>
          <w:szCs w:val="32"/>
          <w:lang w:val="en-US" w:eastAsia="zh-CN"/>
        </w:rPr>
        <w:t>11089.2</w:t>
      </w:r>
      <w:r>
        <w:rPr>
          <w:rFonts w:hint="eastAsia" w:ascii="仿宋" w:hAnsi="仿宋" w:eastAsia="仿宋"/>
          <w:bCs/>
          <w:kern w:val="0"/>
          <w:szCs w:val="32"/>
        </w:rPr>
        <w:t>万</w:t>
      </w:r>
      <w:r>
        <w:rPr>
          <w:rFonts w:hint="eastAsia" w:ascii="仿宋" w:hAnsi="仿宋" w:eastAsia="仿宋"/>
          <w:bCs/>
          <w:kern w:val="0"/>
          <w:szCs w:val="32"/>
          <w:lang w:eastAsia="zh-CN"/>
        </w:rPr>
        <w:t>元</w:t>
      </w:r>
      <w:r>
        <w:rPr>
          <w:rFonts w:hint="eastAsia" w:ascii="仿宋" w:hAnsi="仿宋" w:eastAsia="仿宋"/>
          <w:bCs/>
          <w:kern w:val="0"/>
          <w:szCs w:val="32"/>
        </w:rPr>
        <w:t>。</w:t>
      </w:r>
      <w:r>
        <w:rPr>
          <w:rFonts w:hint="eastAsia" w:ascii="仿宋" w:hAnsi="仿宋" w:eastAsia="仿宋"/>
          <w:bCs/>
          <w:kern w:val="0"/>
          <w:szCs w:val="32"/>
          <w:lang w:eastAsia="zh-CN"/>
        </w:rPr>
        <w:t>年初财政拨款结转结余</w:t>
      </w:r>
      <w:r>
        <w:rPr>
          <w:rFonts w:hint="eastAsia" w:ascii="仿宋" w:hAnsi="仿宋" w:eastAsia="仿宋"/>
          <w:bCs/>
          <w:kern w:val="0"/>
          <w:szCs w:val="32"/>
          <w:lang w:val="en-US" w:eastAsia="zh-CN"/>
        </w:rPr>
        <w:t>5989.63万元,合计全年预算收入25033.32.</w:t>
      </w:r>
      <w:r>
        <w:rPr>
          <w:rFonts w:hint="eastAsia" w:ascii="仿宋" w:hAnsi="仿宋" w:eastAsia="仿宋"/>
          <w:bCs/>
          <w:kern w:val="0"/>
          <w:szCs w:val="32"/>
        </w:rPr>
        <w:t>相应安排支出预算</w:t>
      </w:r>
      <w:r>
        <w:rPr>
          <w:rFonts w:hint="eastAsia" w:ascii="仿宋" w:hAnsi="仿宋" w:eastAsia="仿宋"/>
          <w:bCs/>
          <w:kern w:val="0"/>
          <w:szCs w:val="32"/>
          <w:lang w:val="en-US" w:eastAsia="zh-CN"/>
        </w:rPr>
        <w:t>25033.32</w:t>
      </w:r>
      <w:r>
        <w:rPr>
          <w:rFonts w:hint="eastAsia" w:ascii="仿宋" w:hAnsi="仿宋" w:eastAsia="仿宋"/>
          <w:bCs/>
          <w:kern w:val="0"/>
          <w:szCs w:val="32"/>
        </w:rPr>
        <w:t>万元，其中：基本支出</w:t>
      </w:r>
      <w:r>
        <w:rPr>
          <w:rFonts w:hint="eastAsia" w:ascii="仿宋" w:hAnsi="仿宋" w:eastAsia="仿宋"/>
          <w:bCs/>
          <w:color w:val="auto"/>
          <w:kern w:val="0"/>
          <w:szCs w:val="32"/>
          <w:lang w:val="en-US" w:eastAsia="zh-CN"/>
        </w:rPr>
        <w:t>1193.27</w:t>
      </w:r>
      <w:r>
        <w:rPr>
          <w:rFonts w:hint="eastAsia" w:ascii="仿宋" w:hAnsi="仿宋" w:eastAsia="仿宋"/>
          <w:bCs/>
          <w:color w:val="auto"/>
          <w:kern w:val="0"/>
          <w:szCs w:val="32"/>
        </w:rPr>
        <w:t>万元，项目支出</w:t>
      </w:r>
      <w:r>
        <w:rPr>
          <w:rFonts w:hint="eastAsia" w:ascii="仿宋" w:hAnsi="仿宋" w:eastAsia="仿宋"/>
          <w:bCs/>
          <w:color w:val="auto"/>
          <w:kern w:val="0"/>
          <w:szCs w:val="32"/>
          <w:lang w:val="en-US" w:eastAsia="zh-CN"/>
        </w:rPr>
        <w:t>23840.05</w:t>
      </w:r>
      <w:r>
        <w:rPr>
          <w:rFonts w:hint="eastAsia" w:ascii="仿宋" w:hAnsi="仿宋" w:eastAsia="仿宋"/>
          <w:bCs/>
          <w:color w:val="auto"/>
          <w:kern w:val="0"/>
          <w:szCs w:val="32"/>
        </w:rPr>
        <w:t>万元。</w:t>
      </w:r>
    </w:p>
    <w:p>
      <w:pPr>
        <w:widowControl/>
        <w:adjustRightInd w:val="0"/>
        <w:snapToGrid w:val="0"/>
        <w:spacing w:line="600" w:lineRule="exact"/>
        <w:ind w:firstLine="640" w:firstLineChars="200"/>
        <w:jc w:val="left"/>
        <w:rPr>
          <w:rFonts w:hint="eastAsia" w:ascii="仿宋" w:hAnsi="仿宋" w:eastAsia="仿宋"/>
          <w:szCs w:val="32"/>
        </w:rPr>
      </w:pPr>
      <w:r>
        <w:rPr>
          <w:rFonts w:hint="eastAsia" w:ascii="仿宋" w:hAnsi="仿宋" w:eastAsia="仿宋"/>
          <w:color w:val="000000"/>
          <w:szCs w:val="32"/>
        </w:rPr>
        <w:t>2.预算执行管理情况：</w:t>
      </w:r>
      <w:r>
        <w:rPr>
          <w:rFonts w:hint="eastAsia" w:ascii="仿宋" w:hAnsi="仿宋" w:eastAsia="仿宋" w:cs="宋体"/>
          <w:kern w:val="0"/>
          <w:szCs w:val="32"/>
          <w:lang w:val="zh-CN"/>
        </w:rPr>
        <w:t>一是预算完成情况：</w:t>
      </w:r>
      <w:r>
        <w:rPr>
          <w:rFonts w:hint="eastAsia" w:ascii="仿宋" w:hAnsi="仿宋" w:eastAsia="仿宋" w:cs="微软雅黑"/>
          <w:color w:val="333333"/>
          <w:szCs w:val="32"/>
          <w:shd w:val="clear" w:color="auto" w:fill="FFFFFF"/>
        </w:rPr>
        <w:t>沐川县自然资源局202</w:t>
      </w:r>
      <w:r>
        <w:rPr>
          <w:rFonts w:hint="eastAsia" w:ascii="仿宋" w:hAnsi="仿宋" w:eastAsia="仿宋" w:cs="微软雅黑"/>
          <w:color w:val="333333"/>
          <w:szCs w:val="32"/>
          <w:shd w:val="clear" w:color="auto" w:fill="FFFFFF"/>
          <w:lang w:val="en-US" w:eastAsia="zh-CN"/>
        </w:rPr>
        <w:t>2</w:t>
      </w:r>
      <w:r>
        <w:rPr>
          <w:rFonts w:hint="eastAsia" w:ascii="仿宋" w:hAnsi="仿宋" w:eastAsia="仿宋" w:cs="微软雅黑"/>
          <w:color w:val="333333"/>
          <w:szCs w:val="32"/>
          <w:shd w:val="clear" w:color="auto" w:fill="FFFFFF"/>
        </w:rPr>
        <w:t>年</w:t>
      </w:r>
      <w:r>
        <w:rPr>
          <w:rFonts w:hint="eastAsia" w:ascii="仿宋" w:hAnsi="仿宋" w:eastAsia="仿宋" w:cs="微软雅黑"/>
          <w:color w:val="333333"/>
          <w:szCs w:val="32"/>
          <w:shd w:val="clear" w:color="auto" w:fill="FFFFFF"/>
          <w:lang w:eastAsia="zh-CN"/>
        </w:rPr>
        <w:t>本年</w:t>
      </w:r>
      <w:r>
        <w:rPr>
          <w:rFonts w:hint="eastAsia" w:ascii="仿宋" w:hAnsi="仿宋" w:eastAsia="仿宋" w:cs="微软雅黑"/>
          <w:color w:val="333333"/>
          <w:szCs w:val="32"/>
          <w:shd w:val="clear" w:color="auto" w:fill="FFFFFF"/>
        </w:rPr>
        <w:t>年初</w:t>
      </w:r>
      <w:r>
        <w:rPr>
          <w:rFonts w:hint="eastAsia" w:ascii="仿宋" w:hAnsi="仿宋" w:eastAsia="仿宋" w:cs="微软雅黑"/>
          <w:color w:val="333333"/>
          <w:szCs w:val="32"/>
          <w:shd w:val="clear" w:color="auto" w:fill="FFFFFF"/>
          <w:lang w:eastAsia="zh-CN"/>
        </w:rPr>
        <w:t>财政拨款</w:t>
      </w:r>
      <w:r>
        <w:rPr>
          <w:rFonts w:hint="eastAsia" w:ascii="仿宋" w:hAnsi="仿宋" w:eastAsia="仿宋" w:cs="微软雅黑"/>
          <w:color w:val="333333"/>
          <w:szCs w:val="32"/>
          <w:shd w:val="clear" w:color="auto" w:fill="FFFFFF"/>
        </w:rPr>
        <w:t>预算</w:t>
      </w:r>
      <w:r>
        <w:rPr>
          <w:rFonts w:hint="eastAsia" w:ascii="仿宋" w:hAnsi="仿宋" w:eastAsia="仿宋" w:cs="微软雅黑"/>
          <w:color w:val="333333"/>
          <w:szCs w:val="32"/>
          <w:shd w:val="clear" w:color="auto" w:fill="FFFFFF"/>
          <w:lang w:val="en-US" w:eastAsia="zh-CN"/>
        </w:rPr>
        <w:t>19043.68</w:t>
      </w:r>
      <w:r>
        <w:rPr>
          <w:rFonts w:hint="eastAsia" w:ascii="仿宋" w:hAnsi="仿宋" w:eastAsia="仿宋" w:cs="微软雅黑"/>
          <w:color w:val="333333"/>
          <w:szCs w:val="32"/>
          <w:shd w:val="clear" w:color="auto" w:fill="FFFFFF"/>
        </w:rPr>
        <w:t>万元</w:t>
      </w:r>
      <w:r>
        <w:rPr>
          <w:rFonts w:hint="eastAsia" w:ascii="仿宋" w:hAnsi="仿宋" w:eastAsia="仿宋" w:cs="微软雅黑"/>
          <w:color w:val="333333"/>
          <w:szCs w:val="32"/>
          <w:shd w:val="clear" w:color="auto" w:fill="FFFFFF"/>
          <w:lang w:eastAsia="zh-CN"/>
        </w:rPr>
        <w:t>，年初财政拨款结转和结余</w:t>
      </w:r>
      <w:r>
        <w:rPr>
          <w:rFonts w:hint="eastAsia" w:ascii="仿宋" w:hAnsi="仿宋" w:eastAsia="仿宋" w:cs="微软雅黑"/>
          <w:color w:val="333333"/>
          <w:szCs w:val="32"/>
          <w:shd w:val="clear" w:color="auto" w:fill="FFFFFF"/>
          <w:lang w:val="en-US" w:eastAsia="zh-CN"/>
        </w:rPr>
        <w:t>5989.63万元，合计全</w:t>
      </w:r>
      <w:r>
        <w:rPr>
          <w:rFonts w:hint="eastAsia" w:ascii="仿宋" w:hAnsi="仿宋" w:eastAsia="仿宋" w:cs="微软雅黑"/>
          <w:color w:val="333333"/>
          <w:szCs w:val="32"/>
          <w:shd w:val="clear" w:color="auto" w:fill="FFFFFF"/>
          <w:lang w:eastAsia="zh-CN"/>
        </w:rPr>
        <w:t>年财政拨款预算</w:t>
      </w:r>
      <w:r>
        <w:rPr>
          <w:rFonts w:hint="eastAsia" w:ascii="仿宋" w:hAnsi="仿宋" w:eastAsia="仿宋" w:cs="微软雅黑"/>
          <w:color w:val="333333"/>
          <w:szCs w:val="32"/>
          <w:shd w:val="clear" w:color="auto" w:fill="FFFFFF"/>
        </w:rPr>
        <w:t>收入</w:t>
      </w:r>
      <w:r>
        <w:rPr>
          <w:rFonts w:hint="eastAsia" w:ascii="仿宋" w:hAnsi="仿宋" w:eastAsia="仿宋" w:cs="微软雅黑"/>
          <w:color w:val="333333"/>
          <w:szCs w:val="32"/>
          <w:shd w:val="clear" w:color="auto" w:fill="FFFFFF"/>
          <w:lang w:eastAsia="zh-CN"/>
        </w:rPr>
        <w:t>合</w:t>
      </w:r>
      <w:r>
        <w:rPr>
          <w:rFonts w:hint="eastAsia" w:ascii="仿宋" w:hAnsi="仿宋" w:eastAsia="仿宋" w:cs="微软雅黑"/>
          <w:color w:val="333333"/>
          <w:szCs w:val="32"/>
          <w:shd w:val="clear" w:color="auto" w:fill="FFFFFF"/>
        </w:rPr>
        <w:t>计</w:t>
      </w:r>
      <w:r>
        <w:rPr>
          <w:rFonts w:hint="eastAsia" w:ascii="仿宋" w:hAnsi="仿宋" w:eastAsia="仿宋" w:cs="微软雅黑"/>
          <w:color w:val="333333"/>
          <w:szCs w:val="32"/>
          <w:shd w:val="clear" w:color="auto" w:fill="FFFFFF"/>
          <w:lang w:val="en-US" w:eastAsia="zh-CN"/>
        </w:rPr>
        <w:t>25033.32</w:t>
      </w:r>
      <w:r>
        <w:rPr>
          <w:rFonts w:hint="eastAsia" w:ascii="仿宋" w:hAnsi="仿宋" w:eastAsia="仿宋" w:cs="微软雅黑"/>
          <w:color w:val="333333"/>
          <w:szCs w:val="32"/>
          <w:shd w:val="clear" w:color="auto" w:fill="FFFFFF"/>
        </w:rPr>
        <w:t>元，</w:t>
      </w:r>
      <w:r>
        <w:rPr>
          <w:rFonts w:hint="eastAsia" w:ascii="仿宋" w:hAnsi="仿宋" w:eastAsia="仿宋" w:cs="微软雅黑"/>
          <w:color w:val="333333"/>
          <w:szCs w:val="32"/>
          <w:shd w:val="clear" w:color="auto" w:fill="FFFFFF"/>
          <w:lang w:eastAsia="zh-CN"/>
        </w:rPr>
        <w:t>全年财政拨款</w:t>
      </w:r>
      <w:r>
        <w:rPr>
          <w:rFonts w:hint="eastAsia" w:ascii="仿宋" w:hAnsi="仿宋" w:eastAsia="仿宋" w:cs="微软雅黑"/>
          <w:color w:val="333333"/>
          <w:szCs w:val="32"/>
          <w:shd w:val="clear" w:color="auto" w:fill="FFFFFF"/>
        </w:rPr>
        <w:t>支出</w:t>
      </w:r>
      <w:r>
        <w:rPr>
          <w:rFonts w:hint="eastAsia" w:ascii="仿宋" w:hAnsi="仿宋" w:eastAsia="仿宋" w:cs="微软雅黑"/>
          <w:color w:val="333333"/>
          <w:szCs w:val="32"/>
          <w:shd w:val="clear" w:color="auto" w:fill="FFFFFF"/>
          <w:lang w:eastAsia="zh-CN"/>
        </w:rPr>
        <w:t>总</w:t>
      </w:r>
      <w:r>
        <w:rPr>
          <w:rFonts w:hint="eastAsia" w:ascii="仿宋" w:hAnsi="仿宋" w:eastAsia="仿宋" w:cs="微软雅黑"/>
          <w:color w:val="333333"/>
          <w:szCs w:val="32"/>
          <w:shd w:val="clear" w:color="auto" w:fill="FFFFFF"/>
        </w:rPr>
        <w:t>计</w:t>
      </w:r>
      <w:r>
        <w:rPr>
          <w:rFonts w:hint="eastAsia" w:ascii="仿宋" w:hAnsi="仿宋" w:eastAsia="仿宋" w:cs="微软雅黑"/>
          <w:color w:val="333333"/>
          <w:szCs w:val="32"/>
          <w:shd w:val="clear" w:color="auto" w:fill="FFFFFF"/>
          <w:lang w:val="en-US" w:eastAsia="zh-CN"/>
        </w:rPr>
        <w:t>25033.32</w:t>
      </w:r>
      <w:r>
        <w:rPr>
          <w:rFonts w:hint="eastAsia" w:ascii="仿宋" w:hAnsi="仿宋" w:eastAsia="仿宋" w:cs="微软雅黑"/>
          <w:color w:val="333333"/>
          <w:szCs w:val="32"/>
          <w:shd w:val="clear" w:color="auto" w:fill="FFFFFF"/>
        </w:rPr>
        <w:t>元，</w:t>
      </w:r>
      <w:r>
        <w:rPr>
          <w:rFonts w:hint="eastAsia" w:ascii="仿宋" w:hAnsi="仿宋" w:eastAsia="仿宋" w:cs="微软雅黑"/>
          <w:color w:val="333333"/>
          <w:szCs w:val="32"/>
          <w:shd w:val="clear" w:color="auto" w:fill="FFFFFF"/>
          <w:lang w:eastAsia="zh-CN"/>
        </w:rPr>
        <w:t>全年财政资金</w:t>
      </w:r>
      <w:r>
        <w:rPr>
          <w:rFonts w:hint="eastAsia" w:ascii="仿宋" w:hAnsi="仿宋" w:eastAsia="仿宋" w:cs="微软雅黑"/>
          <w:color w:val="333333"/>
          <w:szCs w:val="32"/>
          <w:shd w:val="clear" w:color="auto" w:fill="FFFFFF"/>
        </w:rPr>
        <w:t>预算执行率为</w:t>
      </w:r>
      <w:r>
        <w:rPr>
          <w:rFonts w:hint="eastAsia" w:ascii="仿宋" w:hAnsi="仿宋" w:eastAsia="仿宋" w:cs="微软雅黑"/>
          <w:color w:val="333333"/>
          <w:szCs w:val="32"/>
          <w:shd w:val="clear" w:color="auto" w:fill="FFFFFF"/>
          <w:lang w:val="en-US" w:eastAsia="zh-CN"/>
        </w:rPr>
        <w:t>100</w:t>
      </w:r>
      <w:r>
        <w:rPr>
          <w:rFonts w:hint="eastAsia" w:ascii="仿宋" w:hAnsi="仿宋" w:eastAsia="仿宋" w:cs="微软雅黑"/>
          <w:color w:val="333333"/>
          <w:szCs w:val="32"/>
          <w:shd w:val="clear" w:color="auto" w:fill="FFFFFF"/>
        </w:rPr>
        <w:t>%</w:t>
      </w:r>
      <w:r>
        <w:rPr>
          <w:rFonts w:hint="eastAsia" w:ascii="仿宋" w:hAnsi="仿宋" w:eastAsia="仿宋"/>
          <w:kern w:val="0"/>
          <w:szCs w:val="32"/>
        </w:rPr>
        <w:t>。二是</w:t>
      </w:r>
      <w:r>
        <w:rPr>
          <w:rFonts w:hint="eastAsia" w:ascii="仿宋" w:hAnsi="仿宋" w:eastAsia="仿宋"/>
          <w:color w:val="000000"/>
          <w:szCs w:val="32"/>
        </w:rPr>
        <w:t>“三公”经费等预算执行情况：严格按照中央省市县的相关文件要求，控制“三公”经费支出，对公务接待“一事一结”，“三单”齐全。</w:t>
      </w:r>
      <w:r>
        <w:rPr>
          <w:rFonts w:ascii="仿宋" w:hAnsi="仿宋" w:eastAsia="仿宋"/>
          <w:kern w:val="0"/>
          <w:szCs w:val="32"/>
        </w:rPr>
        <w:t>20</w:t>
      </w:r>
      <w:r>
        <w:rPr>
          <w:rFonts w:hint="eastAsia" w:ascii="仿宋" w:hAnsi="仿宋" w:eastAsia="仿宋"/>
          <w:kern w:val="0"/>
          <w:szCs w:val="32"/>
        </w:rPr>
        <w:t>2</w:t>
      </w:r>
      <w:r>
        <w:rPr>
          <w:rFonts w:hint="eastAsia" w:ascii="仿宋" w:hAnsi="仿宋" w:eastAsia="仿宋"/>
          <w:kern w:val="0"/>
          <w:szCs w:val="32"/>
          <w:lang w:val="en-US" w:eastAsia="zh-CN"/>
        </w:rPr>
        <w:t>2</w:t>
      </w:r>
      <w:r>
        <w:rPr>
          <w:rFonts w:ascii="仿宋" w:hAnsi="仿宋" w:eastAsia="仿宋"/>
          <w:kern w:val="0"/>
          <w:szCs w:val="32"/>
        </w:rPr>
        <w:t>年</w:t>
      </w:r>
      <w:r>
        <w:rPr>
          <w:rFonts w:hint="eastAsia" w:ascii="仿宋" w:hAnsi="仿宋" w:eastAsia="仿宋"/>
          <w:kern w:val="0"/>
          <w:szCs w:val="32"/>
        </w:rPr>
        <w:t>自然资源</w:t>
      </w:r>
      <w:r>
        <w:rPr>
          <w:rFonts w:ascii="仿宋" w:hAnsi="仿宋" w:eastAsia="仿宋"/>
          <w:kern w:val="0"/>
          <w:szCs w:val="32"/>
        </w:rPr>
        <w:t>局“三公”经费支出</w:t>
      </w:r>
      <w:r>
        <w:rPr>
          <w:rFonts w:hint="eastAsia" w:ascii="仿宋" w:hAnsi="仿宋" w:eastAsia="仿宋"/>
          <w:kern w:val="0"/>
          <w:szCs w:val="32"/>
          <w:lang w:val="en-US" w:eastAsia="zh-CN"/>
        </w:rPr>
        <w:t>1.58</w:t>
      </w:r>
      <w:r>
        <w:rPr>
          <w:rFonts w:ascii="仿宋" w:hAnsi="仿宋" w:eastAsia="仿宋"/>
          <w:kern w:val="0"/>
          <w:szCs w:val="32"/>
        </w:rPr>
        <w:t>万元，其中公务用车运行维护费</w:t>
      </w:r>
      <w:r>
        <w:rPr>
          <w:rFonts w:hint="eastAsia" w:ascii="仿宋" w:hAnsi="仿宋" w:eastAsia="仿宋"/>
          <w:kern w:val="0"/>
          <w:szCs w:val="32"/>
          <w:lang w:val="en-US" w:eastAsia="zh-CN"/>
        </w:rPr>
        <w:t>0.09</w:t>
      </w:r>
      <w:r>
        <w:rPr>
          <w:rFonts w:ascii="仿宋" w:hAnsi="仿宋" w:eastAsia="仿宋"/>
          <w:kern w:val="0"/>
          <w:szCs w:val="32"/>
        </w:rPr>
        <w:t>万元，国内接待费</w:t>
      </w:r>
      <w:r>
        <w:rPr>
          <w:rFonts w:hint="eastAsia" w:ascii="仿宋" w:hAnsi="仿宋" w:eastAsia="仿宋"/>
          <w:kern w:val="0"/>
          <w:szCs w:val="32"/>
          <w:lang w:val="en-US" w:eastAsia="zh-CN"/>
        </w:rPr>
        <w:t>1.49</w:t>
      </w:r>
      <w:r>
        <w:rPr>
          <w:rFonts w:ascii="仿宋" w:hAnsi="仿宋" w:eastAsia="仿宋"/>
          <w:kern w:val="0"/>
          <w:szCs w:val="32"/>
        </w:rPr>
        <w:t>万元，</w:t>
      </w:r>
      <w:r>
        <w:rPr>
          <w:rFonts w:hint="eastAsia" w:ascii="仿宋" w:hAnsi="仿宋" w:eastAsia="仿宋"/>
          <w:kern w:val="0"/>
          <w:szCs w:val="32"/>
          <w:lang w:eastAsia="zh-CN"/>
        </w:rPr>
        <w:t>国内公务接待</w:t>
      </w:r>
      <w:r>
        <w:rPr>
          <w:rFonts w:hint="eastAsia" w:ascii="仿宋" w:hAnsi="仿宋" w:eastAsia="仿宋"/>
          <w:kern w:val="0"/>
          <w:szCs w:val="32"/>
          <w:lang w:val="en-US" w:eastAsia="zh-CN"/>
        </w:rPr>
        <w:t>14批次，135人次，</w:t>
      </w:r>
      <w:r>
        <w:rPr>
          <w:rFonts w:ascii="仿宋" w:hAnsi="仿宋" w:eastAsia="仿宋"/>
          <w:kern w:val="0"/>
          <w:szCs w:val="32"/>
        </w:rPr>
        <w:t>无因公出国（境）费，完成预算</w:t>
      </w:r>
      <w:r>
        <w:rPr>
          <w:rFonts w:hint="eastAsia" w:ascii="仿宋" w:hAnsi="仿宋" w:eastAsia="仿宋"/>
          <w:kern w:val="0"/>
          <w:szCs w:val="32"/>
          <w:lang w:val="en-US" w:eastAsia="zh-CN"/>
        </w:rPr>
        <w:t>42.8</w:t>
      </w:r>
      <w:r>
        <w:rPr>
          <w:rFonts w:ascii="仿宋" w:hAnsi="仿宋" w:eastAsia="仿宋"/>
          <w:kern w:val="0"/>
          <w:szCs w:val="32"/>
        </w:rPr>
        <w:t>%。公务用车购置及运行维护费支出</w:t>
      </w:r>
      <w:r>
        <w:rPr>
          <w:rFonts w:hint="eastAsia" w:ascii="仿宋" w:hAnsi="仿宋" w:eastAsia="仿宋"/>
          <w:kern w:val="0"/>
          <w:szCs w:val="32"/>
          <w:lang w:val="en-US" w:eastAsia="zh-CN"/>
        </w:rPr>
        <w:t>0.09</w:t>
      </w:r>
      <w:r>
        <w:rPr>
          <w:rFonts w:ascii="仿宋" w:hAnsi="仿宋" w:eastAsia="仿宋"/>
          <w:kern w:val="0"/>
          <w:szCs w:val="32"/>
        </w:rPr>
        <w:t>万元</w:t>
      </w:r>
      <w:r>
        <w:rPr>
          <w:rFonts w:hint="eastAsia" w:ascii="仿宋" w:hAnsi="仿宋" w:eastAsia="仿宋"/>
          <w:kern w:val="0"/>
          <w:szCs w:val="32"/>
        </w:rPr>
        <w:t>，202</w:t>
      </w:r>
      <w:r>
        <w:rPr>
          <w:rFonts w:hint="eastAsia" w:ascii="仿宋" w:hAnsi="仿宋" w:eastAsia="仿宋"/>
          <w:kern w:val="0"/>
          <w:szCs w:val="32"/>
          <w:lang w:val="en-US" w:eastAsia="zh-CN"/>
        </w:rPr>
        <w:t>2</w:t>
      </w:r>
      <w:r>
        <w:rPr>
          <w:rFonts w:hint="eastAsia" w:ascii="仿宋" w:hAnsi="仿宋" w:eastAsia="仿宋"/>
          <w:kern w:val="0"/>
          <w:szCs w:val="32"/>
        </w:rPr>
        <w:t>年比202</w:t>
      </w:r>
      <w:r>
        <w:rPr>
          <w:rFonts w:hint="eastAsia" w:ascii="仿宋" w:hAnsi="仿宋" w:eastAsia="仿宋"/>
          <w:kern w:val="0"/>
          <w:szCs w:val="32"/>
          <w:lang w:val="en-US" w:eastAsia="zh-CN"/>
        </w:rPr>
        <w:t>1</w:t>
      </w:r>
      <w:r>
        <w:rPr>
          <w:rFonts w:hint="eastAsia" w:ascii="仿宋" w:hAnsi="仿宋" w:eastAsia="仿宋"/>
          <w:kern w:val="0"/>
          <w:szCs w:val="32"/>
        </w:rPr>
        <w:t>减少了</w:t>
      </w:r>
      <w:r>
        <w:rPr>
          <w:rFonts w:hint="eastAsia" w:ascii="仿宋" w:hAnsi="仿宋" w:eastAsia="仿宋"/>
          <w:kern w:val="0"/>
          <w:szCs w:val="32"/>
          <w:lang w:val="en-US" w:eastAsia="zh-CN"/>
        </w:rPr>
        <w:t>0.28</w:t>
      </w:r>
      <w:r>
        <w:rPr>
          <w:rFonts w:ascii="仿宋" w:hAnsi="仿宋" w:eastAsia="仿宋"/>
          <w:kern w:val="0"/>
          <w:szCs w:val="32"/>
        </w:rPr>
        <w:t>万元</w:t>
      </w:r>
      <w:r>
        <w:rPr>
          <w:rFonts w:hint="eastAsia" w:ascii="仿宋" w:hAnsi="仿宋" w:eastAsia="仿宋"/>
          <w:kern w:val="0"/>
          <w:szCs w:val="32"/>
        </w:rPr>
        <w:t>。</w:t>
      </w:r>
      <w:r>
        <w:rPr>
          <w:rFonts w:ascii="仿宋" w:hAnsi="仿宋" w:eastAsia="仿宋"/>
          <w:kern w:val="0"/>
          <w:szCs w:val="32"/>
        </w:rPr>
        <w:t>公务接待费支出</w:t>
      </w:r>
      <w:r>
        <w:rPr>
          <w:rFonts w:hint="eastAsia" w:ascii="仿宋" w:hAnsi="仿宋" w:eastAsia="仿宋"/>
          <w:kern w:val="0"/>
          <w:szCs w:val="32"/>
          <w:lang w:val="en-US" w:eastAsia="zh-CN"/>
        </w:rPr>
        <w:t>1.49</w:t>
      </w:r>
      <w:r>
        <w:rPr>
          <w:rFonts w:ascii="仿宋" w:hAnsi="仿宋" w:eastAsia="仿宋"/>
          <w:kern w:val="0"/>
          <w:szCs w:val="32"/>
        </w:rPr>
        <w:t>万元</w:t>
      </w:r>
      <w:r>
        <w:rPr>
          <w:rFonts w:hint="eastAsia" w:ascii="仿宋" w:hAnsi="仿宋" w:eastAsia="仿宋"/>
          <w:kern w:val="0"/>
          <w:szCs w:val="32"/>
        </w:rPr>
        <w:t>，202</w:t>
      </w:r>
      <w:r>
        <w:rPr>
          <w:rFonts w:hint="eastAsia" w:ascii="仿宋" w:hAnsi="仿宋" w:eastAsia="仿宋"/>
          <w:kern w:val="0"/>
          <w:szCs w:val="32"/>
          <w:lang w:val="en-US" w:eastAsia="zh-CN"/>
        </w:rPr>
        <w:t>2</w:t>
      </w:r>
      <w:r>
        <w:rPr>
          <w:rFonts w:hint="eastAsia" w:ascii="仿宋" w:hAnsi="仿宋" w:eastAsia="仿宋"/>
          <w:kern w:val="0"/>
          <w:szCs w:val="32"/>
        </w:rPr>
        <w:t>年与202</w:t>
      </w:r>
      <w:r>
        <w:rPr>
          <w:rFonts w:hint="eastAsia" w:ascii="仿宋" w:hAnsi="仿宋" w:eastAsia="仿宋"/>
          <w:kern w:val="0"/>
          <w:szCs w:val="32"/>
          <w:lang w:val="en-US" w:eastAsia="zh-CN"/>
        </w:rPr>
        <w:t>1</w:t>
      </w:r>
      <w:r>
        <w:rPr>
          <w:rFonts w:hint="eastAsia" w:ascii="仿宋" w:hAnsi="仿宋" w:eastAsia="仿宋"/>
          <w:kern w:val="0"/>
          <w:szCs w:val="32"/>
        </w:rPr>
        <w:t>年</w:t>
      </w:r>
      <w:r>
        <w:rPr>
          <w:rFonts w:hint="eastAsia" w:ascii="仿宋" w:hAnsi="仿宋" w:eastAsia="仿宋"/>
          <w:kern w:val="0"/>
          <w:szCs w:val="32"/>
          <w:lang w:eastAsia="zh-CN"/>
        </w:rPr>
        <w:t>减少</w:t>
      </w:r>
      <w:r>
        <w:rPr>
          <w:rFonts w:hint="eastAsia" w:ascii="仿宋" w:hAnsi="仿宋" w:eastAsia="仿宋"/>
          <w:kern w:val="0"/>
          <w:szCs w:val="32"/>
          <w:lang w:val="en-US" w:eastAsia="zh-CN"/>
        </w:rPr>
        <w:t>0.97万元</w:t>
      </w:r>
      <w:r>
        <w:rPr>
          <w:rFonts w:hint="eastAsia" w:ascii="仿宋" w:hAnsi="仿宋" w:eastAsia="仿宋"/>
          <w:kern w:val="0"/>
          <w:szCs w:val="32"/>
        </w:rPr>
        <w:t>。三是</w:t>
      </w:r>
      <w:r>
        <w:rPr>
          <w:rFonts w:hint="eastAsia" w:ascii="仿宋" w:hAnsi="仿宋" w:eastAsia="仿宋"/>
          <w:color w:val="000000"/>
          <w:szCs w:val="32"/>
        </w:rPr>
        <w:t>政府采购预算执行：202</w:t>
      </w:r>
      <w:r>
        <w:rPr>
          <w:rFonts w:hint="eastAsia" w:ascii="仿宋" w:hAnsi="仿宋" w:eastAsia="仿宋"/>
          <w:color w:val="000000"/>
          <w:szCs w:val="32"/>
          <w:lang w:val="en-US" w:eastAsia="zh-CN"/>
        </w:rPr>
        <w:t>2</w:t>
      </w:r>
      <w:r>
        <w:rPr>
          <w:rFonts w:hint="eastAsia" w:ascii="仿宋" w:hAnsi="仿宋" w:eastAsia="仿宋"/>
          <w:color w:val="000000"/>
          <w:szCs w:val="32"/>
        </w:rPr>
        <w:t>年政府采购预算数为</w:t>
      </w:r>
      <w:r>
        <w:rPr>
          <w:rFonts w:hint="eastAsia" w:ascii="仿宋" w:hAnsi="仿宋" w:eastAsia="仿宋"/>
          <w:color w:val="000000"/>
          <w:szCs w:val="32"/>
          <w:lang w:val="en-US" w:eastAsia="zh-CN"/>
        </w:rPr>
        <w:t>4.91</w:t>
      </w:r>
      <w:r>
        <w:rPr>
          <w:rFonts w:hint="eastAsia" w:ascii="仿宋" w:hAnsi="仿宋" w:eastAsia="仿宋"/>
          <w:color w:val="000000"/>
          <w:szCs w:val="32"/>
        </w:rPr>
        <w:t>万元，其中:货物类</w:t>
      </w:r>
      <w:r>
        <w:rPr>
          <w:rFonts w:hint="eastAsia" w:ascii="仿宋" w:hAnsi="仿宋" w:eastAsia="仿宋"/>
          <w:color w:val="000000"/>
          <w:szCs w:val="32"/>
          <w:lang w:val="en-US" w:eastAsia="zh-CN"/>
        </w:rPr>
        <w:t>4.91</w:t>
      </w:r>
      <w:r>
        <w:rPr>
          <w:rFonts w:hint="eastAsia" w:ascii="仿宋" w:hAnsi="仿宋" w:eastAsia="仿宋"/>
          <w:color w:val="000000"/>
          <w:szCs w:val="32"/>
        </w:rPr>
        <w:t>元，工程类0元，服务类0元。实际完成政府采购</w:t>
      </w:r>
      <w:r>
        <w:rPr>
          <w:rFonts w:hint="eastAsia" w:ascii="仿宋" w:hAnsi="仿宋" w:eastAsia="仿宋"/>
          <w:color w:val="000000"/>
          <w:szCs w:val="32"/>
          <w:lang w:val="en-US" w:eastAsia="zh-CN"/>
        </w:rPr>
        <w:t>4.91</w:t>
      </w:r>
      <w:r>
        <w:rPr>
          <w:rFonts w:hint="eastAsia" w:ascii="仿宋" w:hAnsi="仿宋" w:eastAsia="仿宋"/>
          <w:color w:val="000000"/>
          <w:szCs w:val="32"/>
        </w:rPr>
        <w:t>万元，全部为货物类支出。四是</w:t>
      </w:r>
      <w:r>
        <w:rPr>
          <w:rFonts w:hint="eastAsia" w:ascii="仿宋" w:hAnsi="仿宋" w:eastAsia="仿宋"/>
          <w:szCs w:val="32"/>
        </w:rPr>
        <w:t>项目年末结余结转情况： 202</w:t>
      </w:r>
      <w:r>
        <w:rPr>
          <w:rFonts w:hint="eastAsia" w:ascii="仿宋" w:hAnsi="仿宋" w:eastAsia="仿宋"/>
          <w:szCs w:val="32"/>
          <w:lang w:val="en-US" w:eastAsia="zh-CN"/>
        </w:rPr>
        <w:t>2</w:t>
      </w:r>
      <w:r>
        <w:rPr>
          <w:rFonts w:hint="eastAsia" w:ascii="仿宋" w:hAnsi="仿宋" w:eastAsia="仿宋"/>
          <w:szCs w:val="32"/>
        </w:rPr>
        <w:t>年年</w:t>
      </w:r>
      <w:r>
        <w:rPr>
          <w:rFonts w:hint="eastAsia" w:ascii="仿宋" w:hAnsi="仿宋" w:eastAsia="仿宋"/>
          <w:szCs w:val="32"/>
          <w:lang w:eastAsia="zh-CN"/>
        </w:rPr>
        <w:t>末</w:t>
      </w:r>
      <w:r>
        <w:rPr>
          <w:rFonts w:hint="eastAsia" w:ascii="仿宋" w:hAnsi="仿宋" w:eastAsia="仿宋"/>
          <w:szCs w:val="32"/>
        </w:rPr>
        <w:t>项目资金结转结余</w:t>
      </w:r>
      <w:r>
        <w:rPr>
          <w:rFonts w:hint="eastAsia" w:ascii="仿宋" w:hAnsi="仿宋" w:eastAsia="仿宋"/>
          <w:szCs w:val="32"/>
          <w:lang w:val="en-US" w:eastAsia="zh-CN"/>
        </w:rPr>
        <w:t>0万元</w:t>
      </w:r>
      <w:r>
        <w:rPr>
          <w:rFonts w:hint="eastAsia" w:ascii="仿宋" w:hAnsi="仿宋" w:eastAsia="仿宋"/>
          <w:szCs w:val="32"/>
        </w:rPr>
        <w:t>， 202</w:t>
      </w:r>
      <w:r>
        <w:rPr>
          <w:rFonts w:hint="eastAsia" w:ascii="仿宋" w:hAnsi="仿宋" w:eastAsia="仿宋"/>
          <w:szCs w:val="32"/>
          <w:lang w:val="en-US" w:eastAsia="zh-CN"/>
        </w:rPr>
        <w:t>2</w:t>
      </w:r>
      <w:r>
        <w:rPr>
          <w:rFonts w:hint="eastAsia" w:ascii="仿宋" w:hAnsi="仿宋" w:eastAsia="仿宋"/>
          <w:szCs w:val="32"/>
        </w:rPr>
        <w:t>年年度项目预算执行情况</w:t>
      </w:r>
      <w:r>
        <w:rPr>
          <w:rFonts w:hint="eastAsia" w:ascii="仿宋" w:hAnsi="仿宋" w:eastAsia="仿宋"/>
          <w:szCs w:val="32"/>
          <w:lang w:eastAsia="zh-CN"/>
        </w:rPr>
        <w:t>良好</w:t>
      </w:r>
      <w:r>
        <w:rPr>
          <w:rFonts w:hint="eastAsia" w:ascii="仿宋" w:hAnsi="仿宋" w:eastAsia="仿宋"/>
          <w:szCs w:val="32"/>
        </w:rPr>
        <w:t>。五是综合管理情况：自然资源局为加强预算管理、规范财务行为，制定单位内部控制及财务管理制度，对单位的岗位责任制、财务审核报批、财产物资管理、内部财务管理、会计档案管理、财务审计及相关项目管理审批等方面做出了规定，制度建立比较完善，执行有效。资金支付按照审批权限进行了相关审核、审批，相关的发票、单据完整。单位会计核算的规范，会计信息资料完整。预决算编制批复后，均在规定时间内，通过公开门户网站向社会公开，接受社会监督。</w:t>
      </w:r>
    </w:p>
    <w:p>
      <w:pPr>
        <w:widowControl/>
        <w:adjustRightInd w:val="0"/>
        <w:snapToGrid w:val="0"/>
        <w:spacing w:line="600" w:lineRule="exact"/>
        <w:ind w:firstLine="640" w:firstLineChars="200"/>
        <w:jc w:val="left"/>
      </w:pPr>
      <w:r>
        <w:rPr>
          <w:rFonts w:hint="eastAsia" w:ascii="仿宋" w:hAnsi="仿宋" w:eastAsia="仿宋"/>
          <w:kern w:val="0"/>
          <w:szCs w:val="32"/>
        </w:rPr>
        <w:t>3.预算项目中期调整及绩效目标执行情况：</w:t>
      </w:r>
      <w:r>
        <w:rPr>
          <w:rFonts w:hint="eastAsia" w:ascii="仿宋" w:hAnsi="仿宋" w:eastAsia="仿宋"/>
          <w:bCs/>
          <w:kern w:val="0"/>
          <w:szCs w:val="32"/>
        </w:rPr>
        <w:t>202</w:t>
      </w:r>
      <w:r>
        <w:rPr>
          <w:rFonts w:hint="eastAsia" w:ascii="仿宋" w:hAnsi="仿宋" w:eastAsia="仿宋"/>
          <w:bCs/>
          <w:kern w:val="0"/>
          <w:szCs w:val="32"/>
          <w:lang w:val="en-US" w:eastAsia="zh-CN"/>
        </w:rPr>
        <w:t>2</w:t>
      </w:r>
      <w:r>
        <w:rPr>
          <w:rFonts w:hint="eastAsia" w:ascii="仿宋" w:hAnsi="仿宋" w:eastAsia="仿宋"/>
          <w:bCs/>
          <w:kern w:val="0"/>
          <w:szCs w:val="32"/>
        </w:rPr>
        <w:t>年</w:t>
      </w:r>
      <w:r>
        <w:rPr>
          <w:rFonts w:hint="eastAsia" w:ascii="仿宋" w:hAnsi="仿宋" w:eastAsia="仿宋"/>
          <w:bCs/>
          <w:kern w:val="0"/>
          <w:szCs w:val="32"/>
          <w:lang w:eastAsia="zh-CN"/>
        </w:rPr>
        <w:t>度预算中中期调整项目</w:t>
      </w:r>
      <w:r>
        <w:rPr>
          <w:rFonts w:hint="eastAsia" w:ascii="仿宋" w:hAnsi="仿宋" w:eastAsia="仿宋"/>
          <w:bCs/>
          <w:kern w:val="0"/>
          <w:szCs w:val="32"/>
          <w:lang w:val="en-US" w:eastAsia="zh-CN"/>
        </w:rPr>
        <w:t>3000万元，用于新增耕地和双挂钩指标款。2022年度</w:t>
      </w:r>
      <w:r>
        <w:rPr>
          <w:rFonts w:hint="eastAsia" w:ascii="仿宋" w:hAnsi="仿宋" w:eastAsia="仿宋"/>
          <w:bCs/>
          <w:kern w:val="0"/>
          <w:szCs w:val="32"/>
          <w:lang w:eastAsia="zh-CN"/>
        </w:rPr>
        <w:t>对国土空间总体规划编制、新增耕地和双挂钩指标款、征地拆迁、不动产登记中心房租、偿还被征地农民养老保险贷款、地质灾害、规划编制服务、农村房地一体和集体建设用地确权登记以及乡村振兴发展拉练工作经费</w:t>
      </w:r>
      <w:r>
        <w:rPr>
          <w:rFonts w:hint="eastAsia" w:ascii="仿宋" w:hAnsi="仿宋" w:eastAsia="仿宋"/>
          <w:bCs/>
          <w:kern w:val="0"/>
          <w:szCs w:val="32"/>
          <w:lang w:val="en-US" w:eastAsia="zh-CN"/>
        </w:rPr>
        <w:t>9</w:t>
      </w:r>
      <w:r>
        <w:rPr>
          <w:rFonts w:hint="eastAsia" w:ascii="仿宋" w:hAnsi="仿宋" w:eastAsia="仿宋"/>
          <w:kern w:val="0"/>
          <w:szCs w:val="32"/>
        </w:rPr>
        <w:t>个项目进行了全覆盖绩效</w:t>
      </w:r>
      <w:r>
        <w:rPr>
          <w:rFonts w:hint="eastAsia" w:ascii="仿宋" w:hAnsi="仿宋" w:eastAsia="仿宋"/>
          <w:kern w:val="0"/>
          <w:szCs w:val="32"/>
          <w:lang w:eastAsia="zh-CN"/>
        </w:rPr>
        <w:t>目标</w:t>
      </w:r>
      <w:r>
        <w:rPr>
          <w:rFonts w:hint="eastAsia" w:ascii="仿宋" w:hAnsi="仿宋" w:eastAsia="仿宋"/>
          <w:kern w:val="0"/>
          <w:szCs w:val="32"/>
        </w:rPr>
        <w:t>评估，对所有项目执行进度、实施情况以及绩效目标实施程度进行绩效监控，对个别项目实施进度慢和资金支付进度慢的，加大对项目的督促力度，做好财政的衔接，提高预算执行力。</w:t>
      </w:r>
      <w:r>
        <w:rPr>
          <w:rFonts w:hint="eastAsia" w:ascii="仿宋" w:hAnsi="仿宋" w:eastAsia="仿宋"/>
          <w:kern w:val="0"/>
          <w:szCs w:val="32"/>
          <w:lang w:eastAsia="zh-CN"/>
        </w:rPr>
        <w:t>所有</w:t>
      </w:r>
      <w:r>
        <w:rPr>
          <w:rFonts w:hint="eastAsia" w:eastAsia="仿宋"/>
          <w:lang w:eastAsia="zh-CN"/>
        </w:rPr>
        <w:t>项目内容基本完成</w:t>
      </w:r>
      <w:r>
        <w:rPr>
          <w:rFonts w:hint="eastAsia"/>
        </w:rPr>
        <w:t>，</w:t>
      </w:r>
      <w:r>
        <w:rPr>
          <w:rFonts w:hint="eastAsia" w:ascii="仿宋" w:hAnsi="仿宋" w:eastAsia="仿宋" w:cs="仿宋"/>
        </w:rPr>
        <w:t>绩效目标基本实现。</w:t>
      </w:r>
    </w:p>
    <w:p>
      <w:pPr>
        <w:widowControl/>
        <w:adjustRightInd w:val="0"/>
        <w:snapToGrid w:val="0"/>
        <w:spacing w:line="580" w:lineRule="exact"/>
        <w:ind w:firstLine="640" w:firstLineChars="200"/>
        <w:contextualSpacing/>
        <w:jc w:val="left"/>
        <w:rPr>
          <w:rFonts w:hint="eastAsia" w:ascii="黑体" w:hAnsi="黑体" w:eastAsia="黑体" w:cs="宋体"/>
          <w:color w:val="000000"/>
          <w:kern w:val="0"/>
          <w:szCs w:val="32"/>
          <w:shd w:val="clear" w:color="auto" w:fill="FFFFFF"/>
          <w:lang w:val="en-US" w:eastAsia="zh-CN"/>
        </w:rPr>
      </w:pPr>
      <w:r>
        <w:rPr>
          <w:rFonts w:hint="eastAsia" w:ascii="黑体" w:hAnsi="黑体" w:eastAsia="黑体" w:cs="宋体"/>
          <w:color w:val="000000"/>
          <w:kern w:val="0"/>
          <w:szCs w:val="32"/>
          <w:shd w:val="clear" w:color="auto" w:fill="FFFFFF"/>
          <w:lang w:val="en-US" w:eastAsia="zh-CN"/>
        </w:rPr>
        <w:t>(三）整体绩效情况</w:t>
      </w:r>
    </w:p>
    <w:p>
      <w:pPr>
        <w:widowControl/>
        <w:kinsoku w:val="0"/>
        <w:overflowPunct w:val="0"/>
        <w:topLinePunct/>
        <w:autoSpaceDE w:val="0"/>
        <w:autoSpaceDN w:val="0"/>
        <w:adjustRightInd w:val="0"/>
        <w:snapToGrid w:val="0"/>
        <w:spacing w:line="600" w:lineRule="exact"/>
        <w:ind w:firstLine="632" w:firstLineChars="200"/>
        <w:textAlignment w:val="center"/>
        <w:rPr>
          <w:rFonts w:ascii="仿宋" w:hAnsi="仿宋" w:eastAsia="仿宋" w:cs="黑体"/>
          <w:snapToGrid w:val="0"/>
          <w:sz w:val="32"/>
          <w:szCs w:val="32"/>
        </w:rPr>
      </w:pPr>
      <w:r>
        <w:rPr>
          <w:rFonts w:hint="eastAsia" w:ascii="黑体" w:hAnsi="黑体" w:eastAsia="黑体" w:cs="黑体"/>
          <w:spacing w:val="-2"/>
          <w:sz w:val="32"/>
          <w:szCs w:val="32"/>
        </w:rPr>
        <w:t>一</w:t>
      </w:r>
      <w:r>
        <w:rPr>
          <w:rFonts w:ascii="黑体" w:hAnsi="黑体" w:eastAsia="黑体" w:cs="黑体"/>
          <w:spacing w:val="-2"/>
          <w:sz w:val="32"/>
          <w:szCs w:val="32"/>
        </w:rPr>
        <w:t>、</w:t>
      </w:r>
      <w:r>
        <w:rPr>
          <w:rFonts w:hint="eastAsia" w:ascii="黑体" w:hAnsi="黑体" w:eastAsia="黑体" w:cs="黑体"/>
          <w:spacing w:val="-2"/>
          <w:sz w:val="32"/>
          <w:szCs w:val="32"/>
        </w:rPr>
        <w:t>落实规划管控</w:t>
      </w:r>
      <w:r>
        <w:rPr>
          <w:rFonts w:hint="eastAsia" w:ascii="黑体" w:hAnsi="黑体" w:eastAsia="黑体" w:cs="黑体"/>
          <w:sz w:val="32"/>
          <w:szCs w:val="32"/>
        </w:rPr>
        <w:t>。</w:t>
      </w:r>
      <w:r>
        <w:rPr>
          <w:rFonts w:hint="eastAsia" w:ascii="仿宋" w:hAnsi="仿宋" w:eastAsia="仿宋" w:cs="楷体"/>
          <w:bCs/>
          <w:kern w:val="0"/>
          <w:sz w:val="32"/>
          <w:szCs w:val="32"/>
        </w:rPr>
        <w:t>完成“三区三线”划定。</w:t>
      </w:r>
      <w:r>
        <w:rPr>
          <w:rFonts w:hint="eastAsia" w:ascii="仿宋" w:hAnsi="仿宋" w:eastAsia="仿宋"/>
          <w:kern w:val="0"/>
          <w:sz w:val="32"/>
          <w:szCs w:val="32"/>
        </w:rPr>
        <w:t>坚持耕地保护优先、生态保护优先和节约集约制度，做到耕地和永久基本农田、重点项目用地应保应保，</w:t>
      </w:r>
      <w:r>
        <w:rPr>
          <w:rFonts w:hint="eastAsia" w:ascii="仿宋" w:hAnsi="仿宋" w:eastAsia="仿宋"/>
          <w:sz w:val="32"/>
          <w:szCs w:val="32"/>
        </w:rPr>
        <w:t>三区三线”划定成果已通过自然资源部审核</w:t>
      </w:r>
      <w:r>
        <w:rPr>
          <w:rFonts w:hint="eastAsia" w:ascii="仿宋" w:hAnsi="仿宋" w:eastAsia="仿宋"/>
          <w:kern w:val="0"/>
          <w:sz w:val="32"/>
          <w:szCs w:val="32"/>
        </w:rPr>
        <w:t>。</w:t>
      </w:r>
      <w:r>
        <w:rPr>
          <w:rFonts w:hint="eastAsia" w:ascii="仿宋" w:hAnsi="仿宋" w:eastAsia="仿宋" w:cs="楷体"/>
          <w:bCs/>
          <w:kern w:val="0"/>
          <w:sz w:val="32"/>
          <w:szCs w:val="32"/>
        </w:rPr>
        <w:t>加快片区国土空间规划编制</w:t>
      </w:r>
      <w:r>
        <w:rPr>
          <w:rFonts w:hint="eastAsia" w:ascii="仿宋" w:hAnsi="仿宋" w:eastAsia="仿宋" w:cs="楷体"/>
          <w:b/>
          <w:bCs/>
          <w:kern w:val="0"/>
          <w:sz w:val="32"/>
          <w:szCs w:val="32"/>
        </w:rPr>
        <w:t>。</w:t>
      </w:r>
      <w:r>
        <w:rPr>
          <w:rFonts w:hint="eastAsia" w:ascii="仿宋" w:hAnsi="仿宋" w:eastAsia="仿宋"/>
          <w:sz w:val="32"/>
          <w:szCs w:val="32"/>
        </w:rPr>
        <w:t>完成沐溪农旅融合发展片区规划编制；大楠生态农业及临港片区、利店茶产业发展片区和舟坝种养循环新材料片区已形成规划成果已上报市级审查。抓好项目规划设评审、审批，解决历史遗留问题。办理建</w:t>
      </w:r>
      <w:r>
        <w:rPr>
          <w:rFonts w:hint="eastAsia" w:ascii="仿宋" w:hAnsi="仿宋" w:eastAsia="仿宋"/>
          <w:kern w:val="0"/>
          <w:sz w:val="32"/>
          <w:szCs w:val="32"/>
        </w:rPr>
        <w:t>设用地规划许可证33件，办理建设工程规划许可证58件，乡村建设规划许可证27</w:t>
      </w:r>
      <w:r>
        <w:rPr>
          <w:rFonts w:hint="eastAsia" w:ascii="仿宋" w:hAnsi="仿宋" w:eastAsia="仿宋"/>
          <w:sz w:val="32"/>
          <w:szCs w:val="32"/>
        </w:rPr>
        <w:t>件，</w:t>
      </w:r>
      <w:r>
        <w:rPr>
          <w:rFonts w:hint="eastAsia" w:ascii="仿宋" w:hAnsi="仿宋" w:eastAsia="仿宋"/>
          <w:kern w:val="0"/>
          <w:sz w:val="32"/>
          <w:szCs w:val="32"/>
        </w:rPr>
        <w:t>解决历史遗留问题出具规划认定意见140件</w:t>
      </w:r>
      <w:r>
        <w:rPr>
          <w:rFonts w:hint="eastAsia" w:ascii="仿宋" w:hAnsi="仿宋" w:eastAsia="仿宋"/>
          <w:sz w:val="32"/>
          <w:szCs w:val="32"/>
        </w:rPr>
        <w:t>。</w:t>
      </w:r>
    </w:p>
    <w:p>
      <w:pPr>
        <w:overflowPunct w:val="0"/>
        <w:topLinePunct/>
        <w:spacing w:line="600" w:lineRule="exact"/>
        <w:ind w:firstLine="632" w:firstLineChars="200"/>
        <w:textAlignment w:val="center"/>
        <w:rPr>
          <w:rFonts w:ascii="仿宋" w:hAnsi="仿宋" w:eastAsia="仿宋" w:cs="黑体"/>
          <w:sz w:val="32"/>
          <w:szCs w:val="32"/>
        </w:rPr>
      </w:pPr>
      <w:r>
        <w:rPr>
          <w:rFonts w:hint="eastAsia" w:ascii="黑体" w:hAnsi="黑体" w:eastAsia="黑体" w:cs="黑体"/>
          <w:spacing w:val="-2"/>
          <w:sz w:val="32"/>
          <w:szCs w:val="32"/>
        </w:rPr>
        <w:t>二</w:t>
      </w:r>
      <w:r>
        <w:rPr>
          <w:rFonts w:ascii="黑体" w:hAnsi="黑体" w:eastAsia="黑体" w:cs="黑体"/>
          <w:spacing w:val="-2"/>
          <w:sz w:val="32"/>
          <w:szCs w:val="32"/>
        </w:rPr>
        <w:t>、</w:t>
      </w:r>
      <w:r>
        <w:rPr>
          <w:rFonts w:hint="eastAsia" w:ascii="黑体" w:hAnsi="黑体" w:eastAsia="黑体" w:cs="黑体"/>
          <w:spacing w:val="-2"/>
          <w:sz w:val="32"/>
          <w:szCs w:val="32"/>
        </w:rPr>
        <w:t>依法保护资源。</w:t>
      </w:r>
      <w:r>
        <w:rPr>
          <w:rFonts w:hint="eastAsia" w:ascii="仿宋" w:hAnsi="仿宋" w:eastAsia="仿宋" w:cs="黑体"/>
          <w:sz w:val="32"/>
          <w:szCs w:val="32"/>
        </w:rPr>
        <w:t>一是耕地保护。</w:t>
      </w:r>
      <w:r>
        <w:rPr>
          <w:rFonts w:hint="eastAsia" w:ascii="仿宋" w:hAnsi="仿宋" w:eastAsia="仿宋" w:cs="楷体"/>
          <w:bCs/>
          <w:sz w:val="32"/>
          <w:szCs w:val="32"/>
        </w:rPr>
        <w:t>压实耕地保护责任。</w:t>
      </w:r>
      <w:r>
        <w:rPr>
          <w:rFonts w:hint="eastAsia" w:ascii="仿宋" w:hAnsi="仿宋" w:eastAsia="仿宋"/>
          <w:sz w:val="32"/>
          <w:szCs w:val="32"/>
        </w:rPr>
        <w:t>完成2021年度耕地保护党政同责县级自评并顺利通过市级考核；按照《沐川县乡镇和县级有关部门耕地保护党政同责考评工作实施意见》，发布实施《沐川县田长制实施意见》</w:t>
      </w:r>
      <w:r>
        <w:rPr>
          <w:rFonts w:hint="eastAsia" w:ascii="仿宋" w:hAnsi="仿宋" w:eastAsia="仿宋" w:cs="楷体"/>
          <w:bCs/>
          <w:sz w:val="32"/>
          <w:szCs w:val="32"/>
        </w:rPr>
        <w:t>抓好耕地保护监管</w:t>
      </w:r>
      <w:r>
        <w:rPr>
          <w:rFonts w:hint="eastAsia" w:ascii="仿宋" w:hAnsi="仿宋" w:eastAsia="仿宋" w:cs="楷体"/>
          <w:b/>
          <w:bCs/>
          <w:sz w:val="32"/>
          <w:szCs w:val="32"/>
        </w:rPr>
        <w:t>。</w:t>
      </w:r>
      <w:r>
        <w:rPr>
          <w:rFonts w:hint="eastAsia" w:ascii="仿宋" w:hAnsi="仿宋" w:eastAsia="仿宋"/>
          <w:sz w:val="32"/>
          <w:szCs w:val="32"/>
        </w:rPr>
        <w:t>认真组织开展耕地保护专项整治行动。开展耕地卫片监督工作，对2022年度耕地卫片图斑进行外业调查核实，建立台账，制定措施落实整改。</w:t>
      </w:r>
      <w:r>
        <w:rPr>
          <w:rFonts w:hint="eastAsia" w:ascii="仿宋" w:hAnsi="仿宋" w:eastAsia="仿宋" w:cs="楷体"/>
          <w:bCs/>
          <w:sz w:val="32"/>
          <w:szCs w:val="32"/>
        </w:rPr>
        <w:t>落实耕地进出平衡。</w:t>
      </w:r>
      <w:r>
        <w:rPr>
          <w:rFonts w:hint="eastAsia" w:ascii="仿宋" w:hAnsi="仿宋" w:eastAsia="仿宋"/>
          <w:sz w:val="32"/>
          <w:szCs w:val="32"/>
        </w:rPr>
        <w:t>做好耕地“进出平衡”管理，编制《沐川县2022年耕地“进出平衡”总体方案》。</w:t>
      </w:r>
      <w:r>
        <w:rPr>
          <w:rFonts w:hint="eastAsia" w:ascii="仿宋" w:hAnsi="仿宋" w:eastAsia="仿宋" w:cs="楷体"/>
          <w:b/>
          <w:bCs/>
          <w:sz w:val="32"/>
          <w:szCs w:val="32"/>
        </w:rPr>
        <w:t>对</w:t>
      </w:r>
      <w:r>
        <w:rPr>
          <w:rFonts w:hint="eastAsia" w:ascii="仿宋" w:hAnsi="仿宋" w:eastAsia="仿宋"/>
          <w:sz w:val="32"/>
          <w:szCs w:val="32"/>
        </w:rPr>
        <w:t>所有建设用地批次报批均严格落实占补平衡，实现耕地占一补一、先补后占、占优补。二是</w:t>
      </w:r>
      <w:r>
        <w:rPr>
          <w:rFonts w:hint="eastAsia" w:ascii="仿宋" w:hAnsi="仿宋" w:eastAsia="仿宋" w:cs="楷体"/>
          <w:bCs/>
          <w:sz w:val="32"/>
          <w:szCs w:val="32"/>
        </w:rPr>
        <w:t>生态保护。</w:t>
      </w:r>
      <w:r>
        <w:rPr>
          <w:rFonts w:hint="eastAsia" w:ascii="仿宋" w:hAnsi="仿宋" w:eastAsia="仿宋"/>
          <w:sz w:val="32"/>
          <w:szCs w:val="32"/>
        </w:rPr>
        <w:t>继续推进《沐川县国土空间生态修复规划（2021—2035年）》编制。</w:t>
      </w:r>
      <w:r>
        <w:rPr>
          <w:rFonts w:hint="eastAsia" w:ascii="仿宋" w:hAnsi="仿宋" w:eastAsia="仿宋" w:cs="楷体"/>
          <w:bCs/>
          <w:kern w:val="0"/>
          <w:sz w:val="32"/>
          <w:szCs w:val="32"/>
        </w:rPr>
        <w:t>抓好矿产开发生态保护</w:t>
      </w:r>
      <w:r>
        <w:rPr>
          <w:rFonts w:hint="eastAsia" w:ascii="仿宋" w:hAnsi="仿宋" w:eastAsia="仿宋" w:cs="楷体"/>
          <w:b/>
          <w:bCs/>
          <w:kern w:val="0"/>
          <w:sz w:val="32"/>
          <w:szCs w:val="32"/>
        </w:rPr>
        <w:t>。</w:t>
      </w:r>
      <w:r>
        <w:rPr>
          <w:rFonts w:hint="eastAsia" w:ascii="仿宋" w:hAnsi="仿宋" w:eastAsia="仿宋"/>
          <w:kern w:val="0"/>
          <w:sz w:val="32"/>
          <w:szCs w:val="32"/>
        </w:rPr>
        <w:t>对全县矿业权生态红线情况进行清理</w:t>
      </w:r>
      <w:r>
        <w:rPr>
          <w:rFonts w:hint="eastAsia" w:ascii="仿宋" w:hAnsi="仿宋" w:eastAsia="仿宋"/>
          <w:sz w:val="32"/>
          <w:szCs w:val="32"/>
          <w:lang w:val="zh-CN"/>
        </w:rPr>
        <w:t>。</w:t>
      </w:r>
      <w:r>
        <w:rPr>
          <w:rFonts w:hint="eastAsia" w:ascii="仿宋" w:hAnsi="仿宋" w:eastAsia="仿宋"/>
          <w:kern w:val="0"/>
          <w:sz w:val="32"/>
          <w:szCs w:val="32"/>
        </w:rPr>
        <w:t>完成过期矿业权矿山地质环境治理恢复与土地复垦情况梳理，指导矿山企业编制《2021年生</w:t>
      </w:r>
      <w:r>
        <w:rPr>
          <w:rFonts w:hint="eastAsia" w:ascii="仿宋" w:hAnsi="仿宋" w:eastAsia="仿宋"/>
          <w:sz w:val="32"/>
          <w:szCs w:val="32"/>
        </w:rPr>
        <w:t>态修复年度报告》，</w:t>
      </w:r>
      <w:r>
        <w:rPr>
          <w:rFonts w:hint="eastAsia" w:ascii="仿宋" w:hAnsi="仿宋" w:eastAsia="仿宋"/>
          <w:kern w:val="0"/>
          <w:sz w:val="32"/>
          <w:szCs w:val="32"/>
        </w:rPr>
        <w:t>完成了</w:t>
      </w:r>
      <w:r>
        <w:rPr>
          <w:rFonts w:ascii="仿宋" w:hAnsi="仿宋" w:eastAsia="仿宋"/>
          <w:kern w:val="0"/>
          <w:sz w:val="32"/>
          <w:szCs w:val="32"/>
          <w:lang w:val="zh-CN"/>
        </w:rPr>
        <w:t>中央第二轮生态环境保护督察问题整改</w:t>
      </w:r>
      <w:r>
        <w:rPr>
          <w:rFonts w:hint="eastAsia" w:ascii="仿宋" w:hAnsi="仿宋" w:eastAsia="仿宋"/>
          <w:kern w:val="0"/>
          <w:sz w:val="32"/>
          <w:szCs w:val="32"/>
          <w:lang w:val="zh-CN"/>
        </w:rPr>
        <w:t>。</w:t>
      </w:r>
      <w:r>
        <w:rPr>
          <w:rFonts w:hint="eastAsia" w:ascii="仿宋" w:hAnsi="仿宋" w:eastAsia="仿宋"/>
          <w:sz w:val="32"/>
          <w:szCs w:val="32"/>
          <w:lang w:val="zh-CN"/>
        </w:rPr>
        <w:t>三是</w:t>
      </w:r>
      <w:r>
        <w:rPr>
          <w:rFonts w:hint="eastAsia" w:ascii="仿宋" w:hAnsi="仿宋" w:eastAsia="仿宋" w:cs="楷体"/>
          <w:bCs/>
          <w:sz w:val="32"/>
          <w:szCs w:val="32"/>
        </w:rPr>
        <w:t>依法监管</w:t>
      </w:r>
      <w:r>
        <w:rPr>
          <w:rFonts w:hint="eastAsia" w:ascii="仿宋" w:hAnsi="仿宋" w:eastAsia="仿宋" w:cs="楷体"/>
          <w:b/>
          <w:bCs/>
          <w:kern w:val="0"/>
          <w:sz w:val="32"/>
          <w:szCs w:val="32"/>
        </w:rPr>
        <w:t>。</w:t>
      </w:r>
      <w:r>
        <w:rPr>
          <w:rFonts w:hint="eastAsia" w:ascii="仿宋" w:hAnsi="仿宋" w:eastAsia="仿宋"/>
          <w:snapToGrid w:val="0"/>
          <w:kern w:val="0"/>
          <w:sz w:val="32"/>
          <w:szCs w:val="32"/>
          <w:lang w:bidi="ar"/>
        </w:rPr>
        <w:t>严格落实合法性审查和法制审核，规范应诉工作。加强自然资源法律法规的宣传教育，编印《自然资源政策应知应会手册》1000</w:t>
      </w:r>
      <w:r>
        <w:rPr>
          <w:rFonts w:hint="eastAsia" w:ascii="仿宋" w:hAnsi="仿宋" w:eastAsia="仿宋"/>
          <w:sz w:val="32"/>
          <w:szCs w:val="32"/>
          <w:lang w:bidi="ar"/>
        </w:rPr>
        <w:t>册</w:t>
      </w:r>
      <w:r>
        <w:rPr>
          <w:rFonts w:hint="eastAsia" w:ascii="仿宋" w:hAnsi="仿宋" w:eastAsia="仿宋"/>
          <w:snapToGrid w:val="0"/>
          <w:kern w:val="0"/>
          <w:sz w:val="32"/>
          <w:szCs w:val="32"/>
          <w:lang w:bidi="ar"/>
        </w:rPr>
        <w:t>。加强执法监察动态巡查，切实推动违法违规行为早发现、早制止。加强对已关闭煤矿、建设工程开采砂石巡排查。扎实做好2021年度违法用地整改工作，严格落实“月清、季核、年度评估”工作，完成2021年卫片执法补充图斑489个和2022年1-9月卫片执法图斑484个。</w:t>
      </w:r>
    </w:p>
    <w:p>
      <w:pPr>
        <w:overflowPunct w:val="0"/>
        <w:topLinePunct/>
        <w:spacing w:line="600" w:lineRule="exact"/>
        <w:ind w:firstLine="632" w:firstLineChars="200"/>
        <w:textAlignment w:val="center"/>
        <w:rPr>
          <w:rFonts w:ascii="仿宋" w:hAnsi="仿宋" w:eastAsia="仿宋"/>
          <w:snapToGrid w:val="0"/>
          <w:sz w:val="32"/>
          <w:szCs w:val="32"/>
          <w:lang w:bidi="ar"/>
        </w:rPr>
      </w:pPr>
      <w:r>
        <w:rPr>
          <w:rFonts w:hint="eastAsia" w:ascii="黑体" w:hAnsi="黑体" w:eastAsia="黑体" w:cs="黑体"/>
          <w:spacing w:val="-2"/>
          <w:sz w:val="32"/>
          <w:szCs w:val="32"/>
        </w:rPr>
        <w:t>三</w:t>
      </w:r>
      <w:r>
        <w:rPr>
          <w:rFonts w:ascii="黑体" w:hAnsi="黑体" w:eastAsia="黑体" w:cs="黑体"/>
          <w:spacing w:val="-2"/>
          <w:sz w:val="32"/>
          <w:szCs w:val="32"/>
        </w:rPr>
        <w:t>、</w:t>
      </w:r>
      <w:r>
        <w:rPr>
          <w:rFonts w:hint="eastAsia" w:ascii="黑体" w:hAnsi="黑体" w:eastAsia="黑体" w:cs="黑体"/>
          <w:spacing w:val="-2"/>
          <w:sz w:val="32"/>
          <w:szCs w:val="32"/>
        </w:rPr>
        <w:t>全力保障发展。</w:t>
      </w:r>
      <w:r>
        <w:rPr>
          <w:rFonts w:ascii="仿宋" w:hAnsi="仿宋" w:eastAsia="仿宋"/>
          <w:bCs/>
          <w:kern w:val="0"/>
          <w:sz w:val="32"/>
          <w:szCs w:val="32"/>
        </w:rPr>
        <w:t>加快用地报批</w:t>
      </w:r>
      <w:r>
        <w:rPr>
          <w:rFonts w:hint="eastAsia" w:ascii="仿宋" w:hAnsi="仿宋" w:eastAsia="仿宋"/>
          <w:bCs/>
          <w:sz w:val="32"/>
          <w:szCs w:val="32"/>
        </w:rPr>
        <w:t>，</w:t>
      </w:r>
      <w:r>
        <w:rPr>
          <w:rFonts w:ascii="仿宋" w:hAnsi="仿宋" w:eastAsia="仿宋"/>
          <w:sz w:val="32"/>
          <w:szCs w:val="32"/>
        </w:rPr>
        <w:t>规范建设项目用地预审与选址，从严管控非农建设占用耕地特别是永久基本农田和水田。</w:t>
      </w:r>
      <w:r>
        <w:rPr>
          <w:rFonts w:hint="eastAsia" w:ascii="仿宋" w:hAnsi="仿宋" w:eastAsia="仿宋"/>
          <w:sz w:val="32"/>
          <w:szCs w:val="32"/>
        </w:rPr>
        <w:t>加强征地拆迁政策宣传、实施，做好补偿安置方案制定、审查和补偿安置，重点抓好魔芋园区、乐西高速、东西部协作项目、20万吨文化用纸及污水处理厂扩能技改项目、新城管网及部分道路、中医院至职中片区、S310线、荣威新能源、宜205井、208井征地、214井征地、竹海景区提升改造项目、五沐服务区下穿隧道、县城建筑垃圾消纳场、市民广场、牛郎坪园区、寺坪山矿山开采涉及的占地等主要项目的征地工作，为各项目实施做好用地保障。</w:t>
      </w:r>
      <w:r>
        <w:rPr>
          <w:rFonts w:hint="eastAsia" w:ascii="仿宋" w:hAnsi="仿宋" w:eastAsia="仿宋"/>
          <w:kern w:val="0"/>
          <w:sz w:val="32"/>
          <w:szCs w:val="32"/>
        </w:rPr>
        <w:t>完成《沐川县矿产资源总体规划 (2021-2025 年)</w:t>
      </w:r>
      <w:r>
        <w:rPr>
          <w:rFonts w:hint="eastAsia" w:ascii="仿宋" w:hAnsi="仿宋" w:eastAsia="仿宋"/>
          <w:sz w:val="32"/>
          <w:szCs w:val="32"/>
        </w:rPr>
        <w:t>》编制</w:t>
      </w:r>
      <w:r>
        <w:rPr>
          <w:rFonts w:hint="eastAsia" w:ascii="仿宋" w:hAnsi="仿宋" w:eastAsia="仿宋"/>
          <w:kern w:val="0"/>
          <w:sz w:val="32"/>
          <w:szCs w:val="32"/>
        </w:rPr>
        <w:t>。</w:t>
      </w:r>
      <w:r>
        <w:rPr>
          <w:rFonts w:hint="eastAsia" w:ascii="仿宋" w:hAnsi="仿宋" w:eastAsia="仿宋"/>
          <w:kern w:val="0"/>
          <w:sz w:val="32"/>
          <w:szCs w:val="32"/>
          <w:lang w:val="zh-CN"/>
        </w:rPr>
        <w:t>依法</w:t>
      </w:r>
      <w:r>
        <w:rPr>
          <w:rFonts w:hint="eastAsia" w:ascii="仿宋" w:hAnsi="仿宋" w:eastAsia="仿宋"/>
          <w:kern w:val="0"/>
          <w:sz w:val="32"/>
          <w:szCs w:val="32"/>
        </w:rPr>
        <w:t>管理</w:t>
      </w:r>
      <w:r>
        <w:rPr>
          <w:rFonts w:hint="eastAsia" w:ascii="仿宋" w:hAnsi="仿宋" w:eastAsia="仿宋"/>
          <w:kern w:val="0"/>
          <w:sz w:val="32"/>
          <w:szCs w:val="32"/>
          <w:lang w:val="zh-CN"/>
        </w:rPr>
        <w:t>矿业权</w:t>
      </w:r>
      <w:r>
        <w:rPr>
          <w:rFonts w:hint="eastAsia" w:ascii="仿宋" w:hAnsi="仿宋" w:eastAsia="仿宋"/>
          <w:kern w:val="0"/>
          <w:sz w:val="32"/>
          <w:szCs w:val="32"/>
        </w:rPr>
        <w:t>，督促矿业权人完成矿业权勘查开采信息公示和矿山开发利用统计系统填报</w:t>
      </w:r>
      <w:r>
        <w:rPr>
          <w:rFonts w:hint="eastAsia" w:ascii="仿宋" w:hAnsi="仿宋" w:eastAsia="仿宋"/>
          <w:kern w:val="0"/>
          <w:sz w:val="32"/>
          <w:szCs w:val="32"/>
          <w:lang w:val="zh-CN"/>
        </w:rPr>
        <w:t>，</w:t>
      </w:r>
      <w:r>
        <w:rPr>
          <w:rFonts w:hint="eastAsia" w:ascii="仿宋" w:hAnsi="仿宋" w:eastAsia="仿宋"/>
          <w:kern w:val="0"/>
          <w:sz w:val="32"/>
          <w:szCs w:val="32"/>
        </w:rPr>
        <w:t>完成全县矿山企业年检和县级颁证矿山企业《储量年检报告》备案</w:t>
      </w:r>
      <w:r>
        <w:rPr>
          <w:rFonts w:hint="eastAsia" w:ascii="仿宋" w:hAnsi="仿宋" w:eastAsia="仿宋"/>
          <w:kern w:val="0"/>
          <w:sz w:val="32"/>
          <w:szCs w:val="32"/>
          <w:lang w:val="en-US" w:eastAsia="zh-CN"/>
        </w:rPr>
        <w:t>,</w:t>
      </w:r>
      <w:r>
        <w:rPr>
          <w:rFonts w:hint="eastAsia" w:ascii="仿宋" w:hAnsi="仿宋" w:eastAsia="仿宋"/>
          <w:kern w:val="0"/>
          <w:sz w:val="32"/>
          <w:szCs w:val="32"/>
        </w:rPr>
        <w:t>提升矿产资源保供能力。</w:t>
      </w:r>
    </w:p>
    <w:p>
      <w:pPr>
        <w:widowControl/>
        <w:kinsoku w:val="0"/>
        <w:overflowPunct w:val="0"/>
        <w:topLinePunct/>
        <w:autoSpaceDE w:val="0"/>
        <w:autoSpaceDN w:val="0"/>
        <w:adjustRightInd w:val="0"/>
        <w:snapToGrid w:val="0"/>
        <w:spacing w:line="600" w:lineRule="exact"/>
        <w:ind w:firstLine="632" w:firstLineChars="200"/>
        <w:textAlignment w:val="center"/>
        <w:rPr>
          <w:rFonts w:ascii="仿宋" w:hAnsi="仿宋" w:eastAsia="仿宋" w:cs="黑体"/>
          <w:sz w:val="32"/>
          <w:szCs w:val="32"/>
        </w:rPr>
      </w:pPr>
      <w:r>
        <w:rPr>
          <w:rFonts w:ascii="黑体" w:hAnsi="黑体" w:eastAsia="黑体" w:cs="黑体"/>
          <w:spacing w:val="-2"/>
          <w:sz w:val="32"/>
          <w:szCs w:val="32"/>
        </w:rPr>
        <w:t>四、</w:t>
      </w:r>
      <w:r>
        <w:rPr>
          <w:rFonts w:hint="eastAsia" w:ascii="黑体" w:hAnsi="黑体" w:eastAsia="黑体" w:cs="黑体"/>
          <w:spacing w:val="-2"/>
          <w:sz w:val="32"/>
          <w:szCs w:val="32"/>
        </w:rPr>
        <w:t>惠民生防风险。</w:t>
      </w:r>
      <w:r>
        <w:rPr>
          <w:rFonts w:hint="eastAsia" w:ascii="仿宋" w:hAnsi="仿宋" w:eastAsia="仿宋" w:cs="楷体"/>
          <w:bCs/>
          <w:kern w:val="0"/>
          <w:sz w:val="32"/>
          <w:szCs w:val="32"/>
        </w:rPr>
        <w:t>深化资源调查和不动产登记。</w:t>
      </w:r>
      <w:r>
        <w:rPr>
          <w:rFonts w:hint="eastAsia" w:ascii="仿宋" w:hAnsi="仿宋" w:eastAsia="仿宋"/>
          <w:sz w:val="32"/>
          <w:szCs w:val="32"/>
        </w:rPr>
        <w:t>加强队伍作风建设，持续</w:t>
      </w:r>
      <w:r>
        <w:rPr>
          <w:rFonts w:ascii="仿宋" w:hAnsi="仿宋" w:eastAsia="仿宋"/>
          <w:sz w:val="32"/>
          <w:szCs w:val="32"/>
        </w:rPr>
        <w:t>深化</w:t>
      </w:r>
      <w:r>
        <w:rPr>
          <w:rFonts w:hint="eastAsia" w:ascii="仿宋" w:hAnsi="仿宋" w:eastAsia="仿宋"/>
          <w:sz w:val="32"/>
          <w:szCs w:val="32"/>
        </w:rPr>
        <w:t>“</w:t>
      </w:r>
      <w:r>
        <w:rPr>
          <w:rFonts w:ascii="仿宋" w:hAnsi="仿宋" w:eastAsia="仿宋"/>
          <w:sz w:val="32"/>
          <w:szCs w:val="32"/>
        </w:rPr>
        <w:t>一窗受理</w:t>
      </w:r>
      <w:r>
        <w:rPr>
          <w:rFonts w:hint="eastAsia" w:ascii="仿宋" w:hAnsi="仿宋" w:eastAsia="仿宋"/>
          <w:sz w:val="32"/>
          <w:szCs w:val="32"/>
        </w:rPr>
        <w:t>”</w:t>
      </w:r>
      <w:r>
        <w:rPr>
          <w:rFonts w:ascii="仿宋" w:hAnsi="仿宋" w:eastAsia="仿宋"/>
          <w:sz w:val="32"/>
          <w:szCs w:val="32"/>
        </w:rPr>
        <w:t>，优化办理流程，提高办理效率，</w:t>
      </w:r>
      <w:r>
        <w:rPr>
          <w:rFonts w:hint="eastAsia" w:ascii="仿宋" w:hAnsi="仿宋" w:eastAsia="仿宋"/>
          <w:sz w:val="32"/>
          <w:szCs w:val="32"/>
        </w:rPr>
        <w:t>优化营商环境；抓好不动产登记系统升级，规范日常登簿和接入工作，不断提高不动产登记数据质量。</w:t>
      </w:r>
      <w:r>
        <w:rPr>
          <w:rFonts w:ascii="仿宋" w:hAnsi="仿宋" w:eastAsia="仿宋"/>
          <w:kern w:val="0"/>
          <w:sz w:val="32"/>
          <w:szCs w:val="32"/>
        </w:rPr>
        <w:t>推进农村房地一体确权登记工作。</w:t>
      </w:r>
      <w:r>
        <w:rPr>
          <w:rFonts w:ascii="仿宋" w:hAnsi="仿宋" w:eastAsia="仿宋"/>
          <w:sz w:val="32"/>
          <w:szCs w:val="32"/>
        </w:rPr>
        <w:t>有序推进农村不动产调查、公示、审核、公告、登记、发证等工作</w:t>
      </w:r>
      <w:r>
        <w:rPr>
          <w:rFonts w:hint="eastAsia" w:ascii="仿宋" w:hAnsi="仿宋" w:eastAsia="仿宋"/>
          <w:sz w:val="32"/>
          <w:szCs w:val="32"/>
        </w:rPr>
        <w:t>；做好省、市反馈意见自查整改，妥善解决历史遗留问题</w:t>
      </w:r>
      <w:r>
        <w:rPr>
          <w:rFonts w:ascii="仿宋" w:hAnsi="仿宋" w:eastAsia="仿宋"/>
          <w:sz w:val="32"/>
          <w:szCs w:val="32"/>
        </w:rPr>
        <w:t>。</w:t>
      </w:r>
      <w:r>
        <w:rPr>
          <w:rFonts w:hint="eastAsia" w:ascii="仿宋" w:hAnsi="仿宋" w:eastAsia="仿宋"/>
          <w:kern w:val="0"/>
          <w:sz w:val="32"/>
          <w:szCs w:val="32"/>
        </w:rPr>
        <w:t>完成</w:t>
      </w:r>
      <w:r>
        <w:rPr>
          <w:rFonts w:ascii="仿宋" w:hAnsi="仿宋" w:eastAsia="仿宋"/>
          <w:kern w:val="0"/>
          <w:sz w:val="32"/>
          <w:szCs w:val="32"/>
        </w:rPr>
        <w:t>林权登记数据整合工作。</w:t>
      </w:r>
      <w:r>
        <w:rPr>
          <w:rFonts w:ascii="仿宋" w:hAnsi="仿宋" w:eastAsia="仿宋"/>
          <w:sz w:val="32"/>
          <w:szCs w:val="32"/>
        </w:rPr>
        <w:t>采用内业分析落宗为主，外业补充调查为辅的方式，</w:t>
      </w:r>
      <w:r>
        <w:rPr>
          <w:rFonts w:hint="eastAsia" w:ascii="仿宋" w:hAnsi="仿宋" w:eastAsia="仿宋"/>
          <w:sz w:val="32"/>
          <w:szCs w:val="32"/>
        </w:rPr>
        <w:t>完成</w:t>
      </w:r>
      <w:r>
        <w:rPr>
          <w:rFonts w:ascii="仿宋" w:hAnsi="仿宋" w:eastAsia="仿宋"/>
          <w:sz w:val="32"/>
          <w:szCs w:val="32"/>
        </w:rPr>
        <w:t>林权登记数据整合</w:t>
      </w:r>
      <w:r>
        <w:rPr>
          <w:rFonts w:hint="eastAsia" w:ascii="仿宋" w:hAnsi="仿宋" w:eastAsia="仿宋"/>
          <w:sz w:val="32"/>
          <w:szCs w:val="32"/>
        </w:rPr>
        <w:t>14.3</w:t>
      </w:r>
      <w:r>
        <w:rPr>
          <w:rFonts w:ascii="仿宋" w:hAnsi="仿宋" w:eastAsia="仿宋"/>
          <w:sz w:val="32"/>
          <w:szCs w:val="32"/>
        </w:rPr>
        <w:t>万宗</w:t>
      </w:r>
      <w:r>
        <w:rPr>
          <w:rFonts w:hint="eastAsia" w:ascii="仿宋" w:hAnsi="仿宋" w:eastAsia="仿宋"/>
          <w:sz w:val="32"/>
          <w:szCs w:val="32"/>
        </w:rPr>
        <w:t>，成果经质检合格并汇交至省厅</w:t>
      </w:r>
      <w:r>
        <w:rPr>
          <w:rFonts w:ascii="仿宋" w:hAnsi="仿宋" w:eastAsia="仿宋"/>
          <w:sz w:val="32"/>
          <w:szCs w:val="32"/>
        </w:rPr>
        <w:t>。</w:t>
      </w:r>
      <w:r>
        <w:rPr>
          <w:rFonts w:hint="eastAsia" w:ascii="仿宋" w:hAnsi="仿宋" w:eastAsia="仿宋"/>
          <w:kern w:val="0"/>
          <w:sz w:val="32"/>
          <w:szCs w:val="32"/>
        </w:rPr>
        <w:t>抓好调查监测相关工作。</w:t>
      </w:r>
      <w:r>
        <w:rPr>
          <w:rFonts w:hint="eastAsia" w:ascii="仿宋" w:hAnsi="仿宋" w:eastAsia="仿宋"/>
          <w:sz w:val="32"/>
          <w:szCs w:val="32"/>
        </w:rPr>
        <w:t>完成2021年度国土变更调查，形成县级国土变更调查成果，经</w:t>
      </w:r>
      <w:r>
        <w:rPr>
          <w:rFonts w:ascii="仿宋" w:hAnsi="仿宋" w:eastAsia="仿宋"/>
          <w:sz w:val="32"/>
          <w:szCs w:val="32"/>
        </w:rPr>
        <w:t>国家核查确认并下发启用</w:t>
      </w:r>
      <w:r>
        <w:rPr>
          <w:rFonts w:hint="eastAsia" w:ascii="仿宋" w:hAnsi="仿宋" w:eastAsia="仿宋"/>
          <w:sz w:val="32"/>
          <w:szCs w:val="32"/>
        </w:rPr>
        <w:t>。抓好</w:t>
      </w:r>
      <w:r>
        <w:rPr>
          <w:rFonts w:ascii="仿宋" w:hAnsi="仿宋" w:eastAsia="仿宋"/>
          <w:sz w:val="32"/>
          <w:szCs w:val="32"/>
        </w:rPr>
        <w:t>自然资源综合动态监测</w:t>
      </w:r>
      <w:r>
        <w:rPr>
          <w:rFonts w:hint="eastAsia" w:ascii="仿宋" w:hAnsi="仿宋" w:eastAsia="仿宋"/>
          <w:sz w:val="32"/>
          <w:szCs w:val="32"/>
        </w:rPr>
        <w:t>和国土变更调查日常变更，成果经质检合格后及时汇交至省厅。</w:t>
      </w:r>
      <w:r>
        <w:rPr>
          <w:rFonts w:ascii="仿宋" w:hAnsi="仿宋" w:eastAsia="仿宋" w:cs="仿宋_GB2312"/>
          <w:snapToGrid w:val="0"/>
          <w:kern w:val="0"/>
          <w:sz w:val="32"/>
          <w:szCs w:val="32"/>
          <w:lang w:bidi="ar"/>
        </w:rPr>
        <w:t>启动舟坝镇洋溪村、夏寨村、正兴村土地整治项目申报。大楠镇两个土地整理项目</w:t>
      </w:r>
      <w:r>
        <w:rPr>
          <w:rFonts w:hint="eastAsia" w:ascii="仿宋" w:hAnsi="仿宋" w:eastAsia="仿宋" w:cs="仿宋_GB2312"/>
          <w:snapToGrid w:val="0"/>
          <w:kern w:val="0"/>
          <w:sz w:val="32"/>
          <w:szCs w:val="32"/>
          <w:lang w:bidi="ar"/>
        </w:rPr>
        <w:t>已完成验收，</w:t>
      </w:r>
      <w:r>
        <w:rPr>
          <w:rFonts w:ascii="仿宋" w:hAnsi="仿宋" w:eastAsia="仿宋" w:cs="仿宋_GB2312"/>
          <w:snapToGrid w:val="0"/>
          <w:kern w:val="0"/>
          <w:sz w:val="32"/>
          <w:szCs w:val="32"/>
          <w:lang w:bidi="ar"/>
        </w:rPr>
        <w:t>完成了利店镇、富和乡两个乌蒙山连片区域土地整治项目的新增耕地上图工作，已通过部省级备案入库。建立耕地储备和占用台账，抓好储备补充耕地指标监管。</w:t>
      </w:r>
      <w:r>
        <w:rPr>
          <w:rFonts w:hint="eastAsia" w:ascii="仿宋" w:hAnsi="仿宋" w:eastAsia="仿宋" w:cs="仿宋_GB2312"/>
          <w:sz w:val="32"/>
          <w:szCs w:val="32"/>
          <w:lang w:bidi="ar"/>
        </w:rPr>
        <w:t>按照省市工作部署，积极推进我县新增耕地开垦项目和垦造水田项目</w:t>
      </w:r>
      <w:r>
        <w:rPr>
          <w:rFonts w:hint="eastAsia" w:ascii="仿宋" w:hAnsi="仿宋" w:eastAsia="仿宋" w:cs="仿宋_GB2312"/>
          <w:snapToGrid w:val="0"/>
          <w:kern w:val="0"/>
          <w:sz w:val="32"/>
          <w:szCs w:val="32"/>
          <w:lang w:bidi="ar"/>
        </w:rPr>
        <w:t>。</w:t>
      </w:r>
      <w:r>
        <w:rPr>
          <w:rFonts w:hint="eastAsia" w:ascii="仿宋" w:hAnsi="仿宋" w:eastAsia="仿宋" w:cs="楷体"/>
          <w:bCs/>
          <w:snapToGrid w:val="0"/>
          <w:kern w:val="0"/>
          <w:sz w:val="32"/>
          <w:szCs w:val="32"/>
          <w:lang w:bidi="ar"/>
        </w:rPr>
        <w:t>推进城乡建设用地增减挂钩</w:t>
      </w:r>
      <w:r>
        <w:rPr>
          <w:rFonts w:hint="eastAsia" w:ascii="仿宋" w:hAnsi="仿宋" w:eastAsia="仿宋" w:cs="楷体"/>
          <w:bCs/>
          <w:sz w:val="32"/>
          <w:szCs w:val="32"/>
          <w:lang w:bidi="ar"/>
        </w:rPr>
        <w:t>项目</w:t>
      </w:r>
      <w:r>
        <w:rPr>
          <w:rFonts w:hint="eastAsia" w:ascii="仿宋" w:hAnsi="仿宋" w:eastAsia="仿宋" w:cs="楷体"/>
          <w:bCs/>
          <w:snapToGrid w:val="0"/>
          <w:kern w:val="0"/>
          <w:sz w:val="32"/>
          <w:szCs w:val="32"/>
          <w:lang w:bidi="ar"/>
        </w:rPr>
        <w:t>。</w:t>
      </w:r>
      <w:r>
        <w:rPr>
          <w:rFonts w:ascii="仿宋" w:hAnsi="仿宋" w:eastAsia="仿宋" w:cs="仿宋_GB2312"/>
          <w:snapToGrid w:val="0"/>
          <w:kern w:val="0"/>
          <w:sz w:val="32"/>
          <w:szCs w:val="32"/>
          <w:lang w:bidi="ar"/>
        </w:rPr>
        <w:t>全面启动已经批准项目的实施工作，完成了高笋乡、黄丹镇等共11个项目验收工作并取得指标确认函</w:t>
      </w:r>
      <w:r>
        <w:rPr>
          <w:rFonts w:hint="eastAsia" w:ascii="仿宋" w:hAnsi="仿宋" w:eastAsia="仿宋" w:cs="仿宋_GB2312"/>
          <w:sz w:val="32"/>
          <w:szCs w:val="32"/>
          <w:lang w:bidi="ar"/>
        </w:rPr>
        <w:t>。</w:t>
      </w:r>
      <w:r>
        <w:rPr>
          <w:rFonts w:hint="eastAsia" w:ascii="仿宋" w:hAnsi="仿宋" w:eastAsia="仿宋" w:cs="楷体"/>
          <w:bCs/>
          <w:snapToGrid w:val="0"/>
          <w:kern w:val="0"/>
          <w:sz w:val="32"/>
          <w:szCs w:val="32"/>
          <w:lang w:bidi="ar"/>
        </w:rPr>
        <w:t>工矿废弃地复垦利用试点项目。</w:t>
      </w:r>
      <w:r>
        <w:rPr>
          <w:rFonts w:ascii="仿宋" w:hAnsi="仿宋" w:eastAsia="仿宋" w:cs="仿宋_GB2312"/>
          <w:snapToGrid w:val="0"/>
          <w:kern w:val="0"/>
          <w:sz w:val="32"/>
          <w:szCs w:val="32"/>
          <w:lang w:bidi="ar"/>
        </w:rPr>
        <w:t>我县已规划的4个工矿废弃的复垦利用试点项目已全面完成实施</w:t>
      </w:r>
      <w:r>
        <w:rPr>
          <w:rFonts w:ascii="仿宋" w:hAnsi="仿宋" w:eastAsia="仿宋" w:cs="仿宋_GB2312"/>
          <w:sz w:val="32"/>
          <w:szCs w:val="32"/>
          <w:lang w:bidi="ar"/>
        </w:rPr>
        <w:t>，组织开展了县级核查</w:t>
      </w:r>
      <w:r>
        <w:rPr>
          <w:rFonts w:hint="eastAsia" w:ascii="仿宋" w:hAnsi="仿宋" w:eastAsia="仿宋" w:cs="仿宋_GB2312"/>
          <w:sz w:val="32"/>
          <w:szCs w:val="32"/>
          <w:lang w:bidi="ar"/>
        </w:rPr>
        <w:t>。</w:t>
      </w:r>
      <w:r>
        <w:rPr>
          <w:rFonts w:hint="eastAsia" w:ascii="仿宋" w:hAnsi="仿宋" w:eastAsia="仿宋"/>
          <w:kern w:val="0"/>
          <w:sz w:val="32"/>
          <w:szCs w:val="32"/>
        </w:rPr>
        <w:t>完成县级《"十四五"地质灾害防治规划》编制</w:t>
      </w:r>
      <w:r>
        <w:rPr>
          <w:rFonts w:hint="eastAsia" w:ascii="仿宋" w:hAnsi="仿宋" w:eastAsia="仿宋"/>
          <w:sz w:val="32"/>
          <w:szCs w:val="32"/>
        </w:rPr>
        <w:t>、</w:t>
      </w:r>
      <w:r>
        <w:rPr>
          <w:rFonts w:hint="eastAsia" w:ascii="仿宋" w:hAnsi="仿宋" w:eastAsia="仿宋"/>
          <w:kern w:val="0"/>
          <w:sz w:val="32"/>
          <w:szCs w:val="32"/>
        </w:rPr>
        <w:t>2022年地质灾害防治方案、修订了</w:t>
      </w:r>
      <w:r>
        <w:rPr>
          <w:rFonts w:hint="eastAsia" w:ascii="仿宋" w:hAnsi="仿宋" w:eastAsia="仿宋" w:cs="仿宋_GB2312"/>
          <w:sz w:val="32"/>
          <w:szCs w:val="32"/>
        </w:rPr>
        <w:t>《沐川县突发地质灾害应急预案（2022年修订）》</w:t>
      </w:r>
      <w:r>
        <w:rPr>
          <w:rFonts w:hint="eastAsia" w:ascii="仿宋" w:hAnsi="仿宋" w:eastAsia="仿宋"/>
          <w:kern w:val="0"/>
          <w:sz w:val="32"/>
          <w:szCs w:val="32"/>
        </w:rPr>
        <w:t>并印发执行。组织全县地质灾害防范工作暨专职监测人知识培训，防灾宣传和避险应急演练，发放宣传图册1100余份。落实地质灾害宣传知识进校园，购买地质灾害教师辅导用书</w:t>
      </w:r>
      <w:r>
        <w:rPr>
          <w:rFonts w:hint="eastAsia" w:ascii="仿宋" w:hAnsi="仿宋" w:eastAsia="仿宋"/>
          <w:sz w:val="32"/>
          <w:szCs w:val="32"/>
        </w:rPr>
        <w:t>、挂图</w:t>
      </w:r>
      <w:r>
        <w:rPr>
          <w:rFonts w:hint="eastAsia" w:ascii="仿宋" w:hAnsi="仿宋" w:eastAsia="仿宋"/>
          <w:kern w:val="0"/>
          <w:sz w:val="32"/>
          <w:szCs w:val="32"/>
        </w:rPr>
        <w:t>赠与全县各小学。对全县在册52处地质灾害隐患点进行汛前、汛中排查。突出建工程地质灾害隐患防范，对在建工程地灾隐患进行现场督查，督促业主及时开展风险隐患排查整治。落实群专监测和气象预警，落实了专职监测人，安装自动化监测设备30台（已销号3台），联合县气象部门发布地灾气象风险预警19期。加强汛期地灾防范应急值守，由局长负总责，落实带班领导、值班人员24小时值守。</w:t>
      </w:r>
      <w:r>
        <w:rPr>
          <w:rFonts w:hint="eastAsia" w:ascii="仿宋" w:hAnsi="仿宋" w:eastAsia="仿宋"/>
          <w:sz w:val="32"/>
          <w:szCs w:val="32"/>
        </w:rPr>
        <w:t>全年</w:t>
      </w:r>
      <w:r>
        <w:rPr>
          <w:rFonts w:hint="eastAsia" w:ascii="仿宋" w:hAnsi="仿宋" w:eastAsia="仿宋"/>
          <w:kern w:val="0"/>
          <w:sz w:val="32"/>
          <w:szCs w:val="32"/>
        </w:rPr>
        <w:t>全县无因灾导致人员伤亡事件。</w:t>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202</w:t>
      </w:r>
      <w:r>
        <w:rPr>
          <w:rFonts w:hint="eastAsia" w:ascii="仿宋" w:hAnsi="仿宋" w:eastAsia="仿宋" w:cs="宋体"/>
          <w:color w:val="000000"/>
          <w:kern w:val="0"/>
          <w:szCs w:val="32"/>
          <w:shd w:val="clear" w:color="auto" w:fill="FFFFFF"/>
          <w:lang w:val="en-US" w:eastAsia="zh-CN"/>
        </w:rPr>
        <w:t>2</w:t>
      </w:r>
      <w:r>
        <w:rPr>
          <w:rFonts w:hint="eastAsia" w:ascii="仿宋" w:hAnsi="仿宋" w:eastAsia="仿宋" w:cs="宋体"/>
          <w:color w:val="000000"/>
          <w:kern w:val="0"/>
          <w:szCs w:val="32"/>
          <w:shd w:val="clear" w:color="auto" w:fill="FFFFFF"/>
          <w:lang w:val="zh-CN"/>
        </w:rPr>
        <w:t>年，我局按照年初预算批复认真组织实施，严格执行财经纪律相关管理规定，基本做到了各项收支安排使用符合单位发展计划和财政政策的要求，确保了单位正常运行和各类项目的顺利实施，目标任务基本完成，预算执行良好。根据《部门整体支出绩效评价自评分值表》评分，得分93分。</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 w:hAnsi="仿宋" w:eastAsia="仿宋"/>
          <w:color w:val="000000"/>
          <w:szCs w:val="32"/>
          <w:lang w:eastAsia="zh-CN"/>
        </w:rPr>
      </w:pPr>
      <w:r>
        <w:rPr>
          <w:rFonts w:hint="eastAsia" w:ascii="仿宋" w:hAnsi="仿宋" w:eastAsia="仿宋" w:cs="宋体"/>
          <w:color w:val="000000"/>
          <w:kern w:val="0"/>
          <w:szCs w:val="32"/>
          <w:shd w:val="clear" w:color="auto" w:fill="FFFFFF"/>
          <w:lang w:val="zh-CN"/>
        </w:rPr>
        <w:t>202</w:t>
      </w:r>
      <w:r>
        <w:rPr>
          <w:rFonts w:hint="eastAsia" w:ascii="仿宋" w:hAnsi="仿宋" w:eastAsia="仿宋" w:cs="宋体"/>
          <w:color w:val="000000"/>
          <w:kern w:val="0"/>
          <w:szCs w:val="32"/>
          <w:shd w:val="clear" w:color="auto" w:fill="FFFFFF"/>
          <w:lang w:val="en-US" w:eastAsia="zh-CN"/>
        </w:rPr>
        <w:t>2</w:t>
      </w:r>
      <w:r>
        <w:rPr>
          <w:rFonts w:hint="eastAsia" w:ascii="仿宋" w:hAnsi="仿宋" w:eastAsia="仿宋" w:cs="宋体"/>
          <w:color w:val="000000"/>
          <w:kern w:val="0"/>
          <w:szCs w:val="32"/>
          <w:shd w:val="clear" w:color="auto" w:fill="FFFFFF"/>
          <w:lang w:val="zh-CN"/>
        </w:rPr>
        <w:t>年度较好的完成财政资金的预算执行情况，但仍存在有预算编制不够精细，年初预算数与决算相差较大，年中预算调整调济数变化大。年初预算的项目资金较少，而实际实施项目较多，资金保障</w:t>
      </w:r>
      <w:r>
        <w:rPr>
          <w:rFonts w:hint="eastAsia" w:ascii="仿宋" w:hAnsi="仿宋" w:eastAsia="仿宋"/>
          <w:color w:val="000000"/>
          <w:szCs w:val="32"/>
        </w:rPr>
        <w:t>有</w:t>
      </w:r>
      <w:r>
        <w:rPr>
          <w:rFonts w:hint="eastAsia" w:ascii="仿宋" w:hAnsi="仿宋" w:eastAsia="仿宋"/>
          <w:color w:val="000000"/>
          <w:szCs w:val="32"/>
          <w:lang w:eastAsia="zh-CN"/>
        </w:rPr>
        <w:t>困难，使用</w:t>
      </w:r>
      <w:r>
        <w:rPr>
          <w:rFonts w:hint="eastAsia" w:ascii="仿宋" w:hAnsi="仿宋" w:eastAsia="仿宋"/>
          <w:color w:val="000000"/>
          <w:szCs w:val="32"/>
        </w:rPr>
        <w:t>不及时</w:t>
      </w:r>
      <w:r>
        <w:rPr>
          <w:rFonts w:hint="eastAsia" w:ascii="仿宋" w:hAnsi="仿宋" w:eastAsia="仿宋"/>
          <w:color w:val="000000"/>
          <w:szCs w:val="32"/>
          <w:lang w:eastAsia="zh-CN"/>
        </w:rPr>
        <w:t>，出现预算执行率偏低情况。</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p>
      <w:pPr>
        <w:spacing w:line="560" w:lineRule="exact"/>
        <w:ind w:firstLine="480" w:firstLineChars="150"/>
        <w:rPr>
          <w:rFonts w:ascii="仿宋" w:hAnsi="仿宋" w:eastAsia="仿宋"/>
          <w:color w:val="000000"/>
          <w:szCs w:val="32"/>
        </w:rPr>
      </w:pPr>
      <w:r>
        <w:rPr>
          <w:rFonts w:hint="eastAsia" w:ascii="仿宋" w:hAnsi="仿宋" w:eastAsia="仿宋"/>
          <w:color w:val="000000"/>
          <w:szCs w:val="32"/>
        </w:rPr>
        <w:t>加强预算编制的前瞻性，按政策规定及本部门的发展规划，结合上一年度预算执行情况和本年度预算收支变化因素，科学合理编制</w:t>
      </w:r>
      <w:r>
        <w:rPr>
          <w:rFonts w:hint="eastAsia" w:ascii="仿宋" w:hAnsi="仿宋" w:eastAsia="仿宋"/>
          <w:color w:val="000000"/>
          <w:szCs w:val="32"/>
          <w:lang w:eastAsia="zh-CN"/>
        </w:rPr>
        <w:t>年初</w:t>
      </w:r>
      <w:r>
        <w:rPr>
          <w:rFonts w:hint="eastAsia" w:ascii="仿宋" w:hAnsi="仿宋" w:eastAsia="仿宋"/>
          <w:color w:val="000000"/>
          <w:szCs w:val="32"/>
        </w:rPr>
        <w:t>预算，避免项目支出与基本支出划分不准，预算支出与实际执行出现偏差。加强预算支出的审核、跟踪及预算执行情况的分析，提高预算编制科学性、严谨性和可控性，切实提高财政资金使用效益。</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附件：</w:t>
      </w:r>
      <w:r>
        <w:rPr>
          <w:rFonts w:hint="eastAsia" w:ascii="楷体_GB2312" w:hAnsi="宋体" w:eastAsia="楷体_GB2312" w:cs="宋体"/>
          <w:color w:val="000000"/>
          <w:kern w:val="0"/>
          <w:szCs w:val="32"/>
          <w:shd w:val="clear" w:color="auto" w:fill="FFFFFF"/>
          <w:lang w:val="en-US" w:eastAsia="zh-CN"/>
        </w:rPr>
        <w:t>1.2022年部门整体支出绩效评价指标体系</w:t>
      </w:r>
    </w:p>
    <w:p>
      <w:pPr>
        <w:pStyle w:val="2"/>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 xml:space="preserve">      2.2022年部门整体支出绩效目标自评表</w:t>
      </w:r>
    </w:p>
    <w:p>
      <w:pPr>
        <w:rPr>
          <w:rFonts w:hint="eastAsia" w:ascii="楷体_GB2312" w:hAnsi="宋体" w:eastAsia="楷体_GB2312" w:cs="宋体"/>
          <w:color w:val="000000"/>
          <w:kern w:val="0"/>
          <w:szCs w:val="32"/>
          <w:shd w:val="clear" w:color="auto" w:fill="FFFFFF"/>
          <w:lang w:val="en-US" w:eastAsia="zh-CN"/>
        </w:rPr>
      </w:pPr>
    </w:p>
    <w:p>
      <w:pPr>
        <w:pStyle w:val="2"/>
        <w:rPr>
          <w:rFonts w:hint="eastAsia" w:ascii="楷体_GB2312" w:hAnsi="宋体" w:eastAsia="楷体_GB2312" w:cs="宋体"/>
          <w:color w:val="000000"/>
          <w:kern w:val="0"/>
          <w:szCs w:val="32"/>
          <w:shd w:val="clear" w:color="auto" w:fill="FFFFFF"/>
          <w:lang w:val="en-US" w:eastAsia="zh-CN"/>
        </w:rPr>
      </w:pPr>
    </w:p>
    <w:p>
      <w:pPr>
        <w:rPr>
          <w:rFonts w:hint="eastAsia" w:ascii="楷体_GB2312" w:hAnsi="宋体" w:eastAsia="楷体_GB2312" w:cs="宋体"/>
          <w:color w:val="000000"/>
          <w:kern w:val="0"/>
          <w:szCs w:val="32"/>
          <w:shd w:val="clear" w:color="auto" w:fill="FFFFFF"/>
          <w:lang w:val="en-US" w:eastAsia="zh-CN"/>
        </w:rPr>
      </w:pPr>
    </w:p>
    <w:p>
      <w:pPr>
        <w:pStyle w:val="2"/>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 xml:space="preserve">                             沐川县自然资源局</w:t>
      </w:r>
    </w:p>
    <w:p>
      <w:pPr>
        <w:rPr>
          <w:rFonts w:hint="default"/>
          <w:lang w:val="en-US" w:eastAsia="zh-CN"/>
        </w:rPr>
      </w:pPr>
      <w:r>
        <w:rPr>
          <w:rFonts w:hint="eastAsia" w:ascii="楷体_GB2312" w:hAnsi="宋体" w:eastAsia="楷体_GB2312" w:cs="宋体"/>
          <w:color w:val="000000"/>
          <w:kern w:val="0"/>
          <w:szCs w:val="32"/>
          <w:shd w:val="clear" w:color="auto" w:fill="FFFFFF"/>
          <w:lang w:val="en-US" w:eastAsia="zh-CN"/>
        </w:rPr>
        <w:t xml:space="preserve">                                  2022年7月24日</w:t>
      </w:r>
    </w:p>
    <w:p>
      <w:pPr>
        <w:pStyle w:val="2"/>
        <w:rPr>
          <w:rFonts w:ascii="楷体_GB2312" w:hAnsi="宋体" w:eastAsia="楷体_GB2312" w:cs="宋体"/>
          <w:color w:val="000000"/>
          <w:kern w:val="0"/>
          <w:szCs w:val="32"/>
          <w:shd w:val="clear" w:color="auto" w:fill="FFFFFF"/>
          <w:lang w:val="zh-CN"/>
        </w:rPr>
      </w:pPr>
    </w:p>
    <w:p>
      <w:pPr>
        <w:rPr>
          <w:rFonts w:ascii="楷体_GB2312" w:hAnsi="宋体" w:eastAsia="楷体_GB2312" w:cs="宋体"/>
          <w:color w:val="000000"/>
          <w:kern w:val="0"/>
          <w:szCs w:val="32"/>
          <w:shd w:val="clear" w:color="auto" w:fill="FFFFFF"/>
          <w:lang w:val="zh-CN"/>
        </w:rPr>
      </w:pPr>
    </w:p>
    <w:p>
      <w:pPr>
        <w:pStyle w:val="2"/>
        <w:rPr>
          <w:rFonts w:ascii="楷体_GB2312" w:hAnsi="宋体" w:eastAsia="楷体_GB2312" w:cs="宋体"/>
          <w:color w:val="000000"/>
          <w:kern w:val="0"/>
          <w:szCs w:val="32"/>
          <w:shd w:val="clear" w:color="auto" w:fill="FFFFFF"/>
          <w:lang w:val="zh-CN"/>
        </w:rPr>
      </w:pPr>
    </w:p>
    <w:p>
      <w:pPr>
        <w:rPr>
          <w:lang w:val="zh-CN"/>
        </w:rPr>
      </w:pP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pPr>
        <w:pStyle w:val="2"/>
        <w:rPr>
          <w:rFonts w:ascii="楷体_GB2312" w:hAnsi="宋体" w:eastAsia="楷体_GB2312" w:cs="宋体"/>
          <w:color w:val="000000"/>
          <w:kern w:val="0"/>
          <w:szCs w:val="32"/>
          <w:shd w:val="clear" w:color="auto" w:fill="FFFFFF"/>
          <w:lang w:val="zh-CN"/>
        </w:rPr>
      </w:pPr>
    </w:p>
    <w:p>
      <w:pPr>
        <w:rPr>
          <w:rFonts w:ascii="楷体_GB2312" w:hAnsi="宋体" w:eastAsia="楷体_GB2312" w:cs="宋体"/>
          <w:color w:val="000000"/>
          <w:kern w:val="0"/>
          <w:szCs w:val="32"/>
          <w:shd w:val="clear" w:color="auto" w:fill="FFFFFF"/>
          <w:lang w:val="zh-CN"/>
        </w:rPr>
      </w:pPr>
    </w:p>
    <w:p>
      <w:pPr>
        <w:pStyle w:val="2"/>
        <w:rPr>
          <w:rFonts w:ascii="楷体_GB2312" w:hAnsi="宋体" w:eastAsia="楷体_GB2312" w:cs="宋体"/>
          <w:color w:val="000000"/>
          <w:kern w:val="0"/>
          <w:szCs w:val="32"/>
          <w:shd w:val="clear" w:color="auto" w:fill="FFFFFF"/>
          <w:lang w:val="zh-CN"/>
        </w:rPr>
      </w:pPr>
    </w:p>
    <w:p>
      <w:pPr>
        <w:rPr>
          <w:rFonts w:ascii="楷体_GB2312" w:hAnsi="宋体" w:eastAsia="楷体_GB2312" w:cs="宋体"/>
          <w:color w:val="000000"/>
          <w:kern w:val="0"/>
          <w:szCs w:val="32"/>
          <w:shd w:val="clear" w:color="auto" w:fill="FFFFFF"/>
          <w:lang w:val="zh-CN"/>
        </w:rPr>
      </w:pPr>
    </w:p>
    <w:p>
      <w:pPr>
        <w:pStyle w:val="2"/>
        <w:rPr>
          <w:rFonts w:ascii="楷体_GB2312" w:hAnsi="宋体" w:eastAsia="楷体_GB2312" w:cs="宋体"/>
          <w:color w:val="000000"/>
          <w:kern w:val="0"/>
          <w:szCs w:val="32"/>
          <w:shd w:val="clear" w:color="auto" w:fill="FFFFFF"/>
          <w:lang w:val="zh-CN"/>
        </w:rPr>
      </w:pPr>
    </w:p>
    <w:p>
      <w:pPr>
        <w:rPr>
          <w:rFonts w:ascii="楷体_GB2312" w:hAnsi="宋体" w:eastAsia="楷体_GB2312" w:cs="宋体"/>
          <w:color w:val="000000"/>
          <w:kern w:val="0"/>
          <w:szCs w:val="32"/>
          <w:shd w:val="clear" w:color="auto" w:fill="FFFFFF"/>
          <w:lang w:val="zh-CN"/>
        </w:rPr>
      </w:pPr>
    </w:p>
    <w:p>
      <w:pPr>
        <w:pStyle w:val="2"/>
        <w:rPr>
          <w:rFonts w:ascii="楷体_GB2312" w:hAnsi="宋体" w:eastAsia="楷体_GB2312" w:cs="宋体"/>
          <w:color w:val="000000"/>
          <w:kern w:val="0"/>
          <w:szCs w:val="32"/>
          <w:shd w:val="clear" w:color="auto" w:fill="FFFFFF"/>
          <w:lang w:val="zh-CN"/>
        </w:rPr>
      </w:pPr>
    </w:p>
    <w:p>
      <w:pPr>
        <w:rPr>
          <w:rFonts w:ascii="楷体_GB2312" w:hAnsi="宋体" w:eastAsia="楷体_GB2312" w:cs="宋体"/>
          <w:color w:val="000000"/>
          <w:kern w:val="0"/>
          <w:szCs w:val="32"/>
          <w:shd w:val="clear" w:color="auto" w:fill="FFFFFF"/>
          <w:lang w:val="zh-CN"/>
        </w:rPr>
      </w:pPr>
    </w:p>
    <w:p>
      <w:pPr>
        <w:pStyle w:val="2"/>
        <w:rPr>
          <w:rFonts w:ascii="楷体_GB2312" w:hAnsi="宋体" w:eastAsia="楷体_GB2312" w:cs="宋体"/>
          <w:color w:val="000000"/>
          <w:kern w:val="0"/>
          <w:szCs w:val="32"/>
          <w:shd w:val="clear" w:color="auto" w:fill="FFFFFF"/>
          <w:lang w:val="zh-CN"/>
        </w:rPr>
      </w:pPr>
    </w:p>
    <w:p>
      <w:pPr>
        <w:rPr>
          <w:rFonts w:ascii="楷体_GB2312" w:hAnsi="宋体" w:eastAsia="楷体_GB2312" w:cs="宋体"/>
          <w:color w:val="000000"/>
          <w:kern w:val="0"/>
          <w:szCs w:val="32"/>
          <w:shd w:val="clear" w:color="auto" w:fill="FFFFFF"/>
          <w:lang w:val="zh-CN"/>
        </w:rPr>
      </w:pPr>
    </w:p>
    <w:p>
      <w:pPr>
        <w:pStyle w:val="2"/>
        <w:rPr>
          <w:rFonts w:ascii="楷体_GB2312" w:hAnsi="宋体" w:eastAsia="楷体_GB2312" w:cs="宋体"/>
          <w:color w:val="000000"/>
          <w:kern w:val="0"/>
          <w:szCs w:val="32"/>
          <w:shd w:val="clear" w:color="auto" w:fill="FFFFFF"/>
          <w:lang w:val="zh-CN"/>
        </w:rPr>
      </w:pPr>
    </w:p>
    <w:p>
      <w:pPr>
        <w:rPr>
          <w:rFonts w:ascii="楷体_GB2312" w:hAnsi="宋体" w:eastAsia="楷体_GB2312" w:cs="宋体"/>
          <w:color w:val="000000"/>
          <w:kern w:val="0"/>
          <w:szCs w:val="32"/>
          <w:shd w:val="clear" w:color="auto" w:fill="FFFFFF"/>
          <w:lang w:val="zh-CN"/>
        </w:rPr>
      </w:pPr>
    </w:p>
    <w:p>
      <w:pPr>
        <w:pStyle w:val="2"/>
        <w:rPr>
          <w:rFonts w:ascii="楷体_GB2312" w:hAnsi="宋体" w:eastAsia="楷体_GB2312" w:cs="宋体"/>
          <w:color w:val="000000"/>
          <w:kern w:val="0"/>
          <w:szCs w:val="32"/>
          <w:shd w:val="clear" w:color="auto" w:fill="FFFFFF"/>
          <w:lang w:val="zh-CN"/>
        </w:rPr>
      </w:pPr>
    </w:p>
    <w:p>
      <w:pPr>
        <w:rPr>
          <w:lang w:val="zh-CN"/>
        </w:rPr>
      </w:pPr>
    </w:p>
    <w:p>
      <w:pPr>
        <w:keepNext w:val="0"/>
        <w:keepLines w:val="0"/>
        <w:widowControl w:val="0"/>
        <w:suppressLineNumbers w:val="0"/>
        <w:spacing w:before="0" w:beforeAutospacing="0" w:after="0" w:afterAutospacing="0"/>
        <w:ind w:left="0" w:right="0"/>
        <w:jc w:val="both"/>
        <w:rPr>
          <w:rFonts w:hint="default" w:ascii="Calibri" w:hAnsi="Calibri" w:eastAsia="黑体"/>
          <w:sz w:val="21"/>
          <w:lang w:val="en-US"/>
        </w:rPr>
      </w:pPr>
      <w:r>
        <w:rPr>
          <w:rFonts w:hint="eastAsia" w:ascii="Times New Roman" w:hAnsi="Times New Roman" w:eastAsia="黑体" w:cs="黑体"/>
          <w:kern w:val="2"/>
          <w:sz w:val="32"/>
          <w:szCs w:val="32"/>
          <w:lang w:val="en-US" w:eastAsia="zh-CN" w:bidi="ar"/>
        </w:rPr>
        <w:t>附件</w:t>
      </w:r>
      <w:r>
        <w:rPr>
          <w:rFonts w:hint="eastAsia" w:eastAsia="黑体" w:cs="Times New Roman"/>
          <w:kern w:val="2"/>
          <w:sz w:val="32"/>
          <w:szCs w:val="32"/>
          <w:lang w:val="en-US" w:eastAsia="zh-CN" w:bidi="ar"/>
        </w:rPr>
        <w:t>1</w:t>
      </w:r>
    </w:p>
    <w:p>
      <w:pPr>
        <w:keepNext w:val="0"/>
        <w:keepLines w:val="0"/>
        <w:widowControl w:val="0"/>
        <w:suppressLineNumbers w:val="0"/>
        <w:kinsoku w:val="0"/>
        <w:overflowPunct w:val="0"/>
        <w:spacing w:before="0" w:beforeAutospacing="0" w:after="0" w:afterAutospacing="0" w:line="360" w:lineRule="auto"/>
        <w:ind w:left="0" w:right="0"/>
        <w:jc w:val="center"/>
        <w:rPr>
          <w:rFonts w:ascii="Calibri" w:hAnsi="Calibri" w:eastAsia="方正小标宋简体"/>
          <w:spacing w:val="1"/>
          <w:sz w:val="36"/>
          <w:szCs w:val="36"/>
          <w:lang w:val="en-US"/>
        </w:rPr>
      </w:pPr>
      <w:r>
        <w:rPr>
          <w:rFonts w:hint="default" w:ascii="Times New Roman" w:hAnsi="Times New Roman" w:eastAsia="方正小标宋简体" w:cs="Times New Roman"/>
          <w:spacing w:val="1"/>
          <w:kern w:val="2"/>
          <w:sz w:val="36"/>
          <w:szCs w:val="36"/>
          <w:lang w:val="en-US" w:eastAsia="zh-CN" w:bidi="ar"/>
        </w:rPr>
        <w:t>2022</w:t>
      </w:r>
      <w:r>
        <w:rPr>
          <w:rFonts w:hint="eastAsia" w:ascii="Times New Roman" w:hAnsi="方正小标宋简体" w:eastAsia="方正小标宋简体" w:cs="方正小标宋简体"/>
          <w:spacing w:val="1"/>
          <w:kern w:val="2"/>
          <w:sz w:val="36"/>
          <w:szCs w:val="36"/>
          <w:lang w:val="en-US" w:eastAsia="zh-CN" w:bidi="ar"/>
        </w:rPr>
        <w:t>年度部门整体支出绩效评价指标体系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21"/>
        <w:gridCol w:w="646"/>
        <w:gridCol w:w="693"/>
        <w:gridCol w:w="520"/>
        <w:gridCol w:w="1730"/>
        <w:gridCol w:w="4590"/>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1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b/>
                <w:bCs/>
                <w:color w:val="000000"/>
                <w:sz w:val="18"/>
                <w:szCs w:val="18"/>
                <w:lang w:val="en-US"/>
              </w:rPr>
            </w:pPr>
            <w:r>
              <w:rPr>
                <w:rFonts w:hint="eastAsia" w:ascii="Times New Roman" w:hAnsi="Times New Roman" w:eastAsia="宋体" w:cs="宋体"/>
                <w:b/>
                <w:bCs/>
                <w:color w:val="000000"/>
                <w:kern w:val="2"/>
                <w:sz w:val="18"/>
                <w:szCs w:val="18"/>
                <w:lang w:val="en-US" w:eastAsia="zh-CN" w:bidi="ar"/>
              </w:rPr>
              <w:t>绩效指标</w:t>
            </w:r>
          </w:p>
        </w:tc>
        <w:tc>
          <w:tcPr>
            <w:tcW w:w="2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b/>
                <w:bCs/>
                <w:color w:val="000000"/>
                <w:sz w:val="18"/>
                <w:szCs w:val="18"/>
                <w:lang w:val="en-US"/>
              </w:rPr>
            </w:pPr>
            <w:r>
              <w:rPr>
                <w:rFonts w:hint="eastAsia" w:ascii="Times New Roman" w:hAnsi="Times New Roman" w:eastAsia="宋体" w:cs="宋体"/>
                <w:b/>
                <w:bCs/>
                <w:color w:val="000000"/>
                <w:kern w:val="2"/>
                <w:sz w:val="18"/>
                <w:szCs w:val="18"/>
                <w:lang w:val="en-US" w:eastAsia="zh-CN" w:bidi="ar"/>
              </w:rPr>
              <w:t>指标</w:t>
            </w:r>
          </w:p>
          <w:p>
            <w:pPr>
              <w:keepNext w:val="0"/>
              <w:keepLines w:val="0"/>
              <w:widowControl w:val="0"/>
              <w:suppressLineNumbers w:val="0"/>
              <w:spacing w:before="0" w:beforeAutospacing="0" w:after="0" w:afterAutospacing="0"/>
              <w:ind w:left="0" w:right="0"/>
              <w:jc w:val="center"/>
              <w:textAlignment w:val="center"/>
              <w:rPr>
                <w:rFonts w:ascii="Calibri" w:hAnsi="Calibri" w:eastAsia="宋体"/>
                <w:b/>
                <w:bCs/>
                <w:color w:val="000000"/>
                <w:sz w:val="18"/>
                <w:szCs w:val="18"/>
                <w:lang w:val="en-US"/>
              </w:rPr>
            </w:pPr>
            <w:r>
              <w:rPr>
                <w:rFonts w:hint="eastAsia" w:ascii="Times New Roman" w:hAnsi="Times New Roman" w:eastAsia="宋体" w:cs="宋体"/>
                <w:b/>
                <w:bCs/>
                <w:color w:val="000000"/>
                <w:kern w:val="2"/>
                <w:sz w:val="18"/>
                <w:szCs w:val="18"/>
                <w:lang w:val="en-US" w:eastAsia="zh-CN" w:bidi="ar"/>
              </w:rPr>
              <w:t>分值</w:t>
            </w:r>
          </w:p>
        </w:tc>
        <w:tc>
          <w:tcPr>
            <w:tcW w:w="9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b/>
                <w:bCs/>
                <w:color w:val="000000"/>
                <w:sz w:val="18"/>
                <w:szCs w:val="18"/>
                <w:lang w:val="en-US"/>
              </w:rPr>
            </w:pPr>
            <w:r>
              <w:rPr>
                <w:rFonts w:hint="eastAsia" w:ascii="Times New Roman" w:hAnsi="Times New Roman" w:eastAsia="宋体" w:cs="宋体"/>
                <w:b/>
                <w:bCs/>
                <w:color w:val="000000"/>
                <w:kern w:val="2"/>
                <w:sz w:val="18"/>
                <w:szCs w:val="18"/>
                <w:lang w:val="en-US" w:eastAsia="zh-CN" w:bidi="ar"/>
              </w:rPr>
              <w:t>指标解释</w:t>
            </w:r>
          </w:p>
        </w:tc>
        <w:tc>
          <w:tcPr>
            <w:tcW w:w="244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b/>
                <w:bCs/>
                <w:color w:val="000000"/>
                <w:sz w:val="18"/>
                <w:szCs w:val="18"/>
                <w:lang w:val="en-US"/>
              </w:rPr>
            </w:pPr>
            <w:r>
              <w:rPr>
                <w:rFonts w:hint="eastAsia" w:ascii="Times New Roman" w:hAnsi="Times New Roman" w:eastAsia="宋体" w:cs="宋体"/>
                <w:b/>
                <w:bCs/>
                <w:color w:val="000000"/>
                <w:kern w:val="2"/>
                <w:sz w:val="18"/>
                <w:szCs w:val="18"/>
                <w:lang w:val="en-US" w:eastAsia="zh-CN" w:bidi="ar"/>
              </w:rPr>
              <w:t>计分标准</w:t>
            </w:r>
          </w:p>
        </w:tc>
        <w:tc>
          <w:tcPr>
            <w:tcW w:w="2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b/>
                <w:bCs/>
                <w:color w:val="000000"/>
                <w:sz w:val="18"/>
                <w:szCs w:val="18"/>
                <w:lang w:val="en-US"/>
              </w:rPr>
            </w:pPr>
            <w:r>
              <w:rPr>
                <w:rFonts w:hint="eastAsia" w:ascii="Times New Roman" w:hAnsi="Times New Roman" w:eastAsia="宋体" w:cs="宋体"/>
                <w:b/>
                <w:bCs/>
                <w:color w:val="000000"/>
                <w:kern w:val="2"/>
                <w:sz w:val="18"/>
                <w:szCs w:val="18"/>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b/>
                <w:bCs/>
                <w:color w:val="000000"/>
                <w:sz w:val="18"/>
                <w:szCs w:val="18"/>
                <w:lang w:val="en-US"/>
              </w:rPr>
            </w:pPr>
            <w:r>
              <w:rPr>
                <w:rFonts w:hint="eastAsia" w:ascii="Times New Roman" w:hAnsi="Times New Roman" w:eastAsia="宋体" w:cs="宋体"/>
                <w:b/>
                <w:bCs/>
                <w:color w:val="000000"/>
                <w:kern w:val="2"/>
                <w:sz w:val="18"/>
                <w:szCs w:val="18"/>
                <w:lang w:val="en-US" w:eastAsia="zh-CN" w:bidi="ar"/>
              </w:rPr>
              <w:t>一级指标</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b/>
                <w:bCs/>
                <w:color w:val="000000"/>
                <w:sz w:val="18"/>
                <w:szCs w:val="18"/>
                <w:lang w:val="en-US"/>
              </w:rPr>
            </w:pPr>
            <w:r>
              <w:rPr>
                <w:rFonts w:hint="eastAsia" w:ascii="Times New Roman" w:hAnsi="Times New Roman" w:eastAsia="宋体" w:cs="宋体"/>
                <w:b/>
                <w:bCs/>
                <w:color w:val="000000"/>
                <w:kern w:val="2"/>
                <w:sz w:val="18"/>
                <w:szCs w:val="18"/>
                <w:lang w:val="en-US" w:eastAsia="zh-CN" w:bidi="ar"/>
              </w:rPr>
              <w:t>二级指标</w:t>
            </w: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b/>
                <w:bCs/>
                <w:color w:val="000000"/>
                <w:sz w:val="18"/>
                <w:szCs w:val="18"/>
                <w:lang w:val="en-US"/>
              </w:rPr>
            </w:pPr>
            <w:r>
              <w:rPr>
                <w:rFonts w:hint="eastAsia" w:ascii="Times New Roman" w:hAnsi="Times New Roman" w:eastAsia="宋体" w:cs="宋体"/>
                <w:b/>
                <w:bCs/>
                <w:color w:val="000000"/>
                <w:kern w:val="2"/>
                <w:sz w:val="18"/>
                <w:szCs w:val="18"/>
                <w:lang w:val="en-US" w:eastAsia="zh-CN" w:bidi="ar"/>
              </w:rPr>
              <w:t>三级指标</w:t>
            </w: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9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44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部门预算管理</w:t>
            </w:r>
            <w:r>
              <w:rPr>
                <w:rFonts w:hint="default" w:ascii="Times New Roman" w:hAnsi="Times New Roman" w:eastAsia="宋体" w:cs="Times New Roman"/>
                <w:color w:val="000000"/>
                <w:kern w:val="2"/>
                <w:sz w:val="18"/>
                <w:szCs w:val="18"/>
                <w:lang w:val="en-US" w:eastAsia="zh-CN" w:bidi="ar"/>
              </w:rPr>
              <w:t>(80</w:t>
            </w:r>
            <w:r>
              <w:rPr>
                <w:rFonts w:hint="eastAsia" w:ascii="Times New Roman" w:hAnsi="Times New Roman" w:eastAsia="宋体" w:cs="宋体"/>
                <w:color w:val="000000"/>
                <w:kern w:val="2"/>
                <w:sz w:val="18"/>
                <w:szCs w:val="18"/>
                <w:lang w:val="en-US" w:eastAsia="zh-CN" w:bidi="ar"/>
              </w:rPr>
              <w:t>分</w:t>
            </w:r>
            <w:r>
              <w:rPr>
                <w:rFonts w:hint="default" w:ascii="Times New Roman" w:hAnsi="Times New Roman" w:eastAsia="宋体" w:cs="Times New Roman"/>
                <w:color w:val="000000"/>
                <w:kern w:val="2"/>
                <w:sz w:val="18"/>
                <w:szCs w:val="18"/>
                <w:lang w:val="en-US" w:eastAsia="zh-CN" w:bidi="ar"/>
              </w:rPr>
              <w:t>)</w:t>
            </w:r>
          </w:p>
        </w:tc>
        <w:tc>
          <w:tcPr>
            <w:tcW w:w="3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预算编制</w:t>
            </w:r>
            <w:r>
              <w:rPr>
                <w:rFonts w:hint="default" w:ascii="Times New Roman" w:hAnsi="Times New Roman" w:eastAsia="宋体" w:cs="Times New Roman"/>
                <w:color w:val="000000"/>
                <w:kern w:val="2"/>
                <w:sz w:val="18"/>
                <w:szCs w:val="18"/>
                <w:lang w:val="en-US" w:eastAsia="zh-CN" w:bidi="ar"/>
              </w:rPr>
              <w:t>(30</w:t>
            </w:r>
            <w:r>
              <w:rPr>
                <w:rFonts w:hint="eastAsia" w:ascii="Times New Roman" w:hAnsi="Times New Roman" w:eastAsia="宋体" w:cs="宋体"/>
                <w:color w:val="000000"/>
                <w:kern w:val="2"/>
                <w:sz w:val="18"/>
                <w:szCs w:val="18"/>
                <w:lang w:val="en-US" w:eastAsia="zh-CN" w:bidi="ar"/>
              </w:rPr>
              <w:t>分</w:t>
            </w:r>
            <w:r>
              <w:rPr>
                <w:rFonts w:hint="default" w:ascii="Times New Roman" w:hAnsi="Times New Roman" w:eastAsia="宋体" w:cs="Times New Roman"/>
                <w:color w:val="000000"/>
                <w:kern w:val="2"/>
                <w:sz w:val="18"/>
                <w:szCs w:val="18"/>
                <w:lang w:val="en-US" w:eastAsia="zh-CN" w:bidi="ar"/>
              </w:rPr>
              <w:t>)</w:t>
            </w: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目标制定</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10</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评价部门绩效目标是否要素完整、细化量化。</w:t>
            </w:r>
          </w:p>
        </w:tc>
        <w:tc>
          <w:tcPr>
            <w:tcW w:w="24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1.</w:t>
            </w:r>
            <w:r>
              <w:rPr>
                <w:rFonts w:hint="eastAsia" w:ascii="Times New Roman" w:hAnsi="Times New Roman" w:eastAsia="宋体" w:cs="宋体"/>
                <w:color w:val="000000"/>
                <w:kern w:val="2"/>
                <w:sz w:val="18"/>
                <w:szCs w:val="18"/>
                <w:lang w:val="en-US" w:eastAsia="zh-CN" w:bidi="ar"/>
              </w:rPr>
              <w:t>绩效目标编制要素完整的，得</w:t>
            </w:r>
            <w:r>
              <w:rPr>
                <w:rFonts w:hint="default" w:ascii="Times New Roman" w:hAnsi="Times New Roman" w:eastAsia="宋体" w:cs="Times New Roman"/>
                <w:color w:val="000000"/>
                <w:kern w:val="2"/>
                <w:sz w:val="18"/>
                <w:szCs w:val="18"/>
                <w:lang w:val="en-US" w:eastAsia="zh-CN" w:bidi="ar"/>
              </w:rPr>
              <w:t>5</w:t>
            </w:r>
            <w:r>
              <w:rPr>
                <w:rFonts w:hint="eastAsia" w:ascii="Times New Roman" w:hAnsi="Times New Roman" w:eastAsia="宋体" w:cs="宋体"/>
                <w:color w:val="000000"/>
                <w:kern w:val="2"/>
                <w:sz w:val="18"/>
                <w:szCs w:val="18"/>
                <w:lang w:val="en-US" w:eastAsia="zh-CN" w:bidi="ar"/>
              </w:rPr>
              <w:t>分，否则酌情扣分。</w:t>
            </w:r>
          </w:p>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2.</w:t>
            </w:r>
            <w:r>
              <w:rPr>
                <w:rFonts w:hint="eastAsia" w:ascii="Times New Roman" w:hAnsi="Times New Roman" w:eastAsia="宋体" w:cs="宋体"/>
                <w:color w:val="000000"/>
                <w:kern w:val="2"/>
                <w:sz w:val="18"/>
                <w:szCs w:val="18"/>
                <w:lang w:val="en-US" w:eastAsia="zh-CN" w:bidi="ar"/>
              </w:rPr>
              <w:t>绩效指标细化量化的，得</w:t>
            </w:r>
            <w:r>
              <w:rPr>
                <w:rFonts w:hint="default" w:ascii="Times New Roman" w:hAnsi="Times New Roman" w:eastAsia="宋体" w:cs="Times New Roman"/>
                <w:color w:val="000000"/>
                <w:kern w:val="2"/>
                <w:sz w:val="18"/>
                <w:szCs w:val="18"/>
                <w:lang w:val="en-US" w:eastAsia="zh-CN" w:bidi="ar"/>
              </w:rPr>
              <w:t>5</w:t>
            </w:r>
            <w:r>
              <w:rPr>
                <w:rFonts w:hint="eastAsia" w:ascii="Times New Roman" w:hAnsi="Times New Roman" w:eastAsia="宋体" w:cs="宋体"/>
                <w:color w:val="000000"/>
                <w:kern w:val="2"/>
                <w:sz w:val="18"/>
                <w:szCs w:val="18"/>
                <w:lang w:val="en-US" w:eastAsia="zh-CN" w:bidi="ar"/>
              </w:rPr>
              <w:t>分，否则酌情扣分。</w:t>
            </w:r>
          </w:p>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有项目绩效目标的部门，根据项目绩效目标编制质量打分，无项目绩效目标的部门，根据部门整体支出绩效目标打分。</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olor w:val="000000"/>
                <w:sz w:val="18"/>
                <w:szCs w:val="18"/>
                <w:lang w:val="en-US" w:eastAsia="zh-CN"/>
              </w:rPr>
            </w:pPr>
            <w:r>
              <w:rPr>
                <w:rFonts w:hint="eastAsia" w:ascii="Calibri" w:hAnsi="Calibri" w:eastAsia="宋体"/>
                <w:color w:val="00000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目标实现</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10</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评价部门绩效目标实际实现程度与预期目标的偏离度。</w:t>
            </w:r>
          </w:p>
        </w:tc>
        <w:tc>
          <w:tcPr>
            <w:tcW w:w="24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以项目完成数量为核心，评价项目实际完成情况与与预期绩效目标偏离度，单个数量指标实际完成未达到预期指标或超过预期指标</w:t>
            </w:r>
            <w:r>
              <w:rPr>
                <w:rFonts w:hint="default" w:ascii="Times New Roman" w:hAnsi="Times New Roman" w:eastAsia="宋体" w:cs="Times New Roman"/>
                <w:color w:val="000000"/>
                <w:kern w:val="2"/>
                <w:sz w:val="18"/>
                <w:szCs w:val="18"/>
                <w:lang w:val="en-US" w:eastAsia="zh-CN" w:bidi="ar"/>
              </w:rPr>
              <w:t>30%</w:t>
            </w:r>
            <w:r>
              <w:rPr>
                <w:rFonts w:hint="eastAsia" w:ascii="Times New Roman" w:hAnsi="Times New Roman" w:eastAsia="宋体" w:cs="宋体"/>
                <w:color w:val="000000"/>
                <w:kern w:val="2"/>
                <w:sz w:val="18"/>
                <w:szCs w:val="18"/>
                <w:lang w:val="en-US" w:eastAsia="zh-CN" w:bidi="ar"/>
              </w:rPr>
              <w:t>以上的，均不计分。该项指标得分</w:t>
            </w:r>
            <w:r>
              <w:rPr>
                <w:rFonts w:hint="default" w:ascii="Times New Roman" w:hAnsi="Times New Roman" w:eastAsia="宋体" w:cs="Times New Roman"/>
                <w:color w:val="000000"/>
                <w:kern w:val="2"/>
                <w:sz w:val="18"/>
                <w:szCs w:val="18"/>
                <w:lang w:val="en-US" w:eastAsia="zh-CN" w:bidi="ar"/>
              </w:rPr>
              <w:t>=</w:t>
            </w:r>
            <w:r>
              <w:rPr>
                <w:rFonts w:hint="eastAsia" w:ascii="Times New Roman" w:hAnsi="Times New Roman" w:eastAsia="宋体" w:cs="宋体"/>
                <w:color w:val="000000"/>
                <w:kern w:val="2"/>
                <w:sz w:val="18"/>
                <w:szCs w:val="18"/>
                <w:lang w:val="en-US" w:eastAsia="zh-CN" w:bidi="ar"/>
              </w:rPr>
              <w:t>达到预期值的数量指标个数</w:t>
            </w:r>
            <w:r>
              <w:rPr>
                <w:rFonts w:hint="default" w:ascii="Times New Roman" w:hAnsi="Times New Roman" w:eastAsia="宋体" w:cs="Times New Roman"/>
                <w:color w:val="000000"/>
                <w:kern w:val="2"/>
                <w:sz w:val="18"/>
                <w:szCs w:val="18"/>
                <w:lang w:val="en-US" w:eastAsia="zh-CN" w:bidi="ar"/>
              </w:rPr>
              <w:t>/</w:t>
            </w:r>
            <w:r>
              <w:rPr>
                <w:rFonts w:hint="eastAsia" w:ascii="Times New Roman" w:hAnsi="Times New Roman" w:eastAsia="宋体" w:cs="宋体"/>
                <w:color w:val="000000"/>
                <w:kern w:val="2"/>
                <w:sz w:val="18"/>
                <w:szCs w:val="18"/>
                <w:lang w:val="en-US" w:eastAsia="zh-CN" w:bidi="ar"/>
              </w:rPr>
              <w:t>全部数量指标个数</w:t>
            </w:r>
            <w:r>
              <w:rPr>
                <w:rFonts w:hint="default" w:ascii="Times New Roman" w:hAnsi="Times New Roman" w:eastAsia="宋体" w:cs="Times New Roman"/>
                <w:color w:val="000000"/>
                <w:kern w:val="2"/>
                <w:sz w:val="18"/>
                <w:szCs w:val="18"/>
                <w:lang w:val="en-US" w:eastAsia="zh-CN" w:bidi="ar"/>
              </w:rPr>
              <w:t>(</w:t>
            </w:r>
            <w:r>
              <w:rPr>
                <w:rFonts w:hint="eastAsia" w:ascii="Times New Roman" w:hAnsi="Times New Roman" w:eastAsia="宋体" w:cs="宋体"/>
                <w:color w:val="000000"/>
                <w:kern w:val="2"/>
                <w:sz w:val="18"/>
                <w:szCs w:val="18"/>
                <w:lang w:val="en-US" w:eastAsia="zh-CN" w:bidi="ar"/>
              </w:rPr>
              <w:t>即评价选取的项目绩效目标包含的所有数量指标</w:t>
            </w:r>
            <w:r>
              <w:rPr>
                <w:rFonts w:hint="default" w:ascii="Times New Roman" w:hAnsi="Times New Roman" w:eastAsia="宋体" w:cs="Times New Roman"/>
                <w:color w:val="000000"/>
                <w:kern w:val="2"/>
                <w:sz w:val="18"/>
                <w:szCs w:val="18"/>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olor w:val="000000"/>
                <w:sz w:val="18"/>
                <w:szCs w:val="18"/>
                <w:lang w:val="en-US" w:eastAsia="zh-CN"/>
              </w:rPr>
            </w:pPr>
            <w:r>
              <w:rPr>
                <w:rFonts w:hint="eastAsia" w:ascii="Calibri" w:hAnsi="Calibri" w:eastAsia="宋体"/>
                <w:color w:val="00000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编制准确</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10</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评价部门年初预算编制是否科学准确。</w:t>
            </w:r>
          </w:p>
        </w:tc>
        <w:tc>
          <w:tcPr>
            <w:tcW w:w="24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指标得分</w:t>
            </w:r>
            <w:r>
              <w:rPr>
                <w:rFonts w:hint="default" w:ascii="Times New Roman" w:hAnsi="Times New Roman" w:eastAsia="宋体" w:cs="Times New Roman"/>
                <w:color w:val="000000"/>
                <w:kern w:val="2"/>
                <w:sz w:val="18"/>
                <w:szCs w:val="18"/>
                <w:lang w:val="en-US" w:eastAsia="zh-CN" w:bidi="ar"/>
              </w:rPr>
              <w:t>=(1-(10×</w:t>
            </w:r>
            <w:r>
              <w:rPr>
                <w:rFonts w:hint="eastAsia" w:ascii="Times New Roman" w:hAnsi="Times New Roman" w:eastAsia="宋体" w:cs="宋体"/>
                <w:color w:val="000000"/>
                <w:kern w:val="2"/>
                <w:sz w:val="18"/>
                <w:szCs w:val="18"/>
                <w:lang w:val="en-US" w:eastAsia="zh-CN" w:bidi="ar"/>
              </w:rPr>
              <w:t>部门全年预算调剂金额</w:t>
            </w:r>
            <w:r>
              <w:rPr>
                <w:rFonts w:hint="default" w:ascii="Times New Roman" w:hAnsi="Times New Roman" w:eastAsia="宋体" w:cs="Times New Roman"/>
                <w:color w:val="000000"/>
                <w:kern w:val="2"/>
                <w:sz w:val="18"/>
                <w:szCs w:val="18"/>
                <w:lang w:val="en-US" w:eastAsia="zh-CN" w:bidi="ar"/>
              </w:rPr>
              <w:t>/</w:t>
            </w:r>
            <w:r>
              <w:rPr>
                <w:rFonts w:hint="eastAsia" w:ascii="Times New Roman" w:hAnsi="Times New Roman" w:eastAsia="宋体" w:cs="宋体"/>
                <w:color w:val="000000"/>
                <w:kern w:val="2"/>
                <w:sz w:val="18"/>
                <w:szCs w:val="18"/>
                <w:lang w:val="en-US" w:eastAsia="zh-CN" w:bidi="ar"/>
              </w:rPr>
              <w:t>年初部门预算数</w:t>
            </w:r>
            <w:r>
              <w:rPr>
                <w:rFonts w:hint="default" w:ascii="Times New Roman" w:hAnsi="Times New Roman" w:eastAsia="宋体" w:cs="Times New Roman"/>
                <w:color w:val="000000"/>
                <w:kern w:val="2"/>
                <w:sz w:val="18"/>
                <w:szCs w:val="18"/>
                <w:lang w:val="en-US" w:eastAsia="zh-CN" w:bidi="ar"/>
              </w:rPr>
              <w:t>))*</w:t>
            </w:r>
            <w:r>
              <w:rPr>
                <w:rFonts w:hint="eastAsia" w:ascii="Times New Roman" w:hAnsi="Times New Roman" w:eastAsia="宋体" w:cs="宋体"/>
                <w:color w:val="000000"/>
                <w:kern w:val="2"/>
                <w:sz w:val="18"/>
                <w:szCs w:val="18"/>
                <w:lang w:val="en-US" w:eastAsia="zh-CN" w:bidi="ar"/>
              </w:rPr>
              <w:t>指标分值。其中：若部门全年预算调剂金额</w:t>
            </w:r>
            <w:r>
              <w:rPr>
                <w:rFonts w:hint="default" w:ascii="Times New Roman" w:hAnsi="Times New Roman" w:eastAsia="宋体" w:cs="Times New Roman"/>
                <w:color w:val="000000"/>
                <w:kern w:val="2"/>
                <w:sz w:val="18"/>
                <w:szCs w:val="18"/>
                <w:lang w:val="en-US" w:eastAsia="zh-CN" w:bidi="ar"/>
              </w:rPr>
              <w:t>/</w:t>
            </w:r>
            <w:r>
              <w:rPr>
                <w:rFonts w:hint="eastAsia" w:ascii="Times New Roman" w:hAnsi="Times New Roman" w:eastAsia="宋体" w:cs="宋体"/>
                <w:color w:val="000000"/>
                <w:kern w:val="2"/>
                <w:sz w:val="18"/>
                <w:szCs w:val="18"/>
                <w:lang w:val="en-US" w:eastAsia="zh-CN" w:bidi="ar"/>
              </w:rPr>
              <w:t>年初部门预算数</w:t>
            </w:r>
            <w:r>
              <w:rPr>
                <w:rFonts w:hint="default" w:ascii="Times New Roman" w:hAnsi="Times New Roman" w:eastAsia="宋体" w:cs="Times New Roman"/>
                <w:color w:val="000000"/>
                <w:kern w:val="2"/>
                <w:sz w:val="18"/>
                <w:szCs w:val="18"/>
                <w:lang w:val="en-US" w:eastAsia="zh-CN" w:bidi="ar"/>
              </w:rPr>
              <w:t>&gt;0.1</w:t>
            </w:r>
            <w:r>
              <w:rPr>
                <w:rFonts w:hint="eastAsia" w:ascii="Times New Roman" w:hAnsi="Times New Roman" w:eastAsia="宋体" w:cs="宋体"/>
                <w:color w:val="000000"/>
                <w:kern w:val="2"/>
                <w:sz w:val="18"/>
                <w:szCs w:val="18"/>
                <w:lang w:val="en-US" w:eastAsia="zh-CN" w:bidi="ar"/>
              </w:rPr>
              <w:t>，此项得</w:t>
            </w:r>
            <w:r>
              <w:rPr>
                <w:rFonts w:hint="default" w:ascii="Times New Roman" w:hAnsi="Times New Roman" w:eastAsia="宋体" w:cs="Times New Roman"/>
                <w:color w:val="000000"/>
                <w:kern w:val="2"/>
                <w:sz w:val="18"/>
                <w:szCs w:val="18"/>
                <w:lang w:val="en-US" w:eastAsia="zh-CN" w:bidi="ar"/>
              </w:rPr>
              <w:t>0</w:t>
            </w:r>
            <w:r>
              <w:rPr>
                <w:rFonts w:hint="eastAsia" w:ascii="Times New Roman" w:hAnsi="Times New Roman" w:eastAsia="宋体" w:cs="宋体"/>
                <w:color w:val="000000"/>
                <w:kern w:val="2"/>
                <w:sz w:val="18"/>
                <w:szCs w:val="18"/>
                <w:lang w:val="en-US" w:eastAsia="zh-CN" w:bidi="ar"/>
              </w:rPr>
              <w:t>分。</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olor w:val="000000"/>
                <w:sz w:val="18"/>
                <w:szCs w:val="18"/>
                <w:lang w:val="en-US" w:eastAsia="zh-CN"/>
              </w:rPr>
            </w:pPr>
            <w:r>
              <w:rPr>
                <w:rFonts w:hint="eastAsia" w:ascii="Calibri" w:hAnsi="Calibri" w:eastAsia="宋体"/>
                <w:color w:val="000000"/>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预算执行</w:t>
            </w:r>
            <w:r>
              <w:rPr>
                <w:rFonts w:hint="default" w:ascii="Times New Roman" w:hAnsi="Times New Roman" w:eastAsia="宋体" w:cs="Times New Roman"/>
                <w:color w:val="000000"/>
                <w:kern w:val="2"/>
                <w:sz w:val="18"/>
                <w:szCs w:val="18"/>
                <w:lang w:val="en-US" w:eastAsia="zh-CN" w:bidi="ar"/>
              </w:rPr>
              <w:t>(30</w:t>
            </w:r>
            <w:r>
              <w:rPr>
                <w:rFonts w:hint="eastAsia" w:ascii="Times New Roman" w:hAnsi="Times New Roman" w:eastAsia="宋体" w:cs="宋体"/>
                <w:color w:val="000000"/>
                <w:kern w:val="2"/>
                <w:sz w:val="18"/>
                <w:szCs w:val="18"/>
                <w:lang w:val="en-US" w:eastAsia="zh-CN" w:bidi="ar"/>
              </w:rPr>
              <w:t>分</w:t>
            </w:r>
            <w:r>
              <w:rPr>
                <w:rFonts w:hint="default" w:ascii="Times New Roman" w:hAnsi="Times New Roman" w:eastAsia="宋体" w:cs="Times New Roman"/>
                <w:color w:val="000000"/>
                <w:kern w:val="2"/>
                <w:sz w:val="18"/>
                <w:szCs w:val="18"/>
                <w:lang w:val="en-US" w:eastAsia="zh-CN" w:bidi="ar"/>
              </w:rPr>
              <w:t>)</w:t>
            </w: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支出控制</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10</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部门公用经费及非定额公用支出控制情况。</w:t>
            </w:r>
          </w:p>
        </w:tc>
        <w:tc>
          <w:tcPr>
            <w:tcW w:w="24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计算部门日常公用经费、项目支出中</w:t>
            </w:r>
            <w:r>
              <w:rPr>
                <w:rFonts w:hint="default" w:ascii="Times New Roman" w:hAnsi="Times New Roman" w:eastAsia="宋体" w:cs="Times New Roman"/>
                <w:color w:val="000000"/>
                <w:kern w:val="2"/>
                <w:sz w:val="18"/>
                <w:szCs w:val="18"/>
                <w:lang w:val="en-US" w:eastAsia="zh-CN" w:bidi="ar"/>
              </w:rPr>
              <w:t>“</w:t>
            </w:r>
            <w:r>
              <w:rPr>
                <w:rFonts w:hint="eastAsia" w:ascii="Times New Roman" w:hAnsi="Times New Roman" w:eastAsia="宋体" w:cs="宋体"/>
                <w:color w:val="000000"/>
                <w:kern w:val="2"/>
                <w:sz w:val="18"/>
                <w:szCs w:val="18"/>
                <w:lang w:val="en-US" w:eastAsia="zh-CN" w:bidi="ar"/>
              </w:rPr>
              <w:t>办公费、印刷费、水费、电费、物业管理费</w:t>
            </w:r>
            <w:r>
              <w:rPr>
                <w:rFonts w:hint="default" w:ascii="Times New Roman" w:hAnsi="Times New Roman" w:eastAsia="宋体" w:cs="Times New Roman"/>
                <w:color w:val="000000"/>
                <w:kern w:val="2"/>
                <w:sz w:val="18"/>
                <w:szCs w:val="18"/>
                <w:lang w:val="en-US" w:eastAsia="zh-CN" w:bidi="ar"/>
              </w:rPr>
              <w:t>”</w:t>
            </w:r>
            <w:r>
              <w:rPr>
                <w:rFonts w:hint="eastAsia" w:ascii="Times New Roman" w:hAnsi="Times New Roman" w:eastAsia="宋体" w:cs="宋体"/>
                <w:color w:val="000000"/>
                <w:kern w:val="2"/>
                <w:sz w:val="18"/>
                <w:szCs w:val="18"/>
                <w:lang w:val="en-US" w:eastAsia="zh-CN" w:bidi="ar"/>
              </w:rPr>
              <w:t>等科目年初预算数与决算数偏差程度预决算偏差程度在</w:t>
            </w:r>
            <w:r>
              <w:rPr>
                <w:rFonts w:hint="default" w:ascii="Times New Roman" w:hAnsi="Times New Roman" w:eastAsia="宋体" w:cs="Times New Roman"/>
                <w:color w:val="000000"/>
                <w:kern w:val="2"/>
                <w:sz w:val="18"/>
                <w:szCs w:val="18"/>
                <w:lang w:val="en-US" w:eastAsia="zh-CN" w:bidi="ar"/>
              </w:rPr>
              <w:t>10%</w:t>
            </w:r>
            <w:r>
              <w:rPr>
                <w:rFonts w:hint="eastAsia" w:ascii="Times New Roman" w:hAnsi="Times New Roman" w:eastAsia="宋体" w:cs="宋体"/>
                <w:color w:val="000000"/>
                <w:kern w:val="2"/>
                <w:sz w:val="18"/>
                <w:szCs w:val="18"/>
                <w:lang w:val="en-US" w:eastAsia="zh-CN" w:bidi="ar"/>
              </w:rPr>
              <w:t>以内的，得</w:t>
            </w:r>
            <w:r>
              <w:rPr>
                <w:rFonts w:hint="default" w:ascii="Times New Roman" w:hAnsi="Times New Roman" w:eastAsia="宋体" w:cs="Times New Roman"/>
                <w:color w:val="000000"/>
                <w:kern w:val="2"/>
                <w:sz w:val="18"/>
                <w:szCs w:val="18"/>
                <w:lang w:val="en-US" w:eastAsia="zh-CN" w:bidi="ar"/>
              </w:rPr>
              <w:t>10</w:t>
            </w:r>
            <w:r>
              <w:rPr>
                <w:rFonts w:hint="eastAsia" w:ascii="Times New Roman" w:hAnsi="Times New Roman" w:eastAsia="宋体" w:cs="宋体"/>
                <w:color w:val="000000"/>
                <w:kern w:val="2"/>
                <w:sz w:val="18"/>
                <w:szCs w:val="18"/>
                <w:lang w:val="en-US" w:eastAsia="zh-CN" w:bidi="ar"/>
              </w:rPr>
              <w:t>分。偏差度在</w:t>
            </w:r>
            <w:r>
              <w:rPr>
                <w:rFonts w:hint="default" w:ascii="Times New Roman" w:hAnsi="Times New Roman" w:eastAsia="宋体" w:cs="Times New Roman"/>
                <w:color w:val="000000"/>
                <w:kern w:val="2"/>
                <w:sz w:val="18"/>
                <w:szCs w:val="18"/>
                <w:lang w:val="en-US" w:eastAsia="zh-CN" w:bidi="ar"/>
              </w:rPr>
              <w:t>10%-20%</w:t>
            </w:r>
            <w:r>
              <w:rPr>
                <w:rFonts w:hint="eastAsia" w:ascii="Times New Roman" w:hAnsi="Times New Roman" w:eastAsia="宋体" w:cs="宋体"/>
                <w:color w:val="000000"/>
                <w:kern w:val="2"/>
                <w:sz w:val="18"/>
                <w:szCs w:val="18"/>
                <w:lang w:val="en-US" w:eastAsia="zh-CN" w:bidi="ar"/>
              </w:rPr>
              <w:t>之间的，得</w:t>
            </w:r>
            <w:r>
              <w:rPr>
                <w:rFonts w:hint="default" w:ascii="Times New Roman" w:hAnsi="Times New Roman" w:eastAsia="宋体" w:cs="Times New Roman"/>
                <w:color w:val="000000"/>
                <w:kern w:val="2"/>
                <w:sz w:val="18"/>
                <w:szCs w:val="18"/>
                <w:lang w:val="en-US" w:eastAsia="zh-CN" w:bidi="ar"/>
              </w:rPr>
              <w:t>5</w:t>
            </w:r>
            <w:r>
              <w:rPr>
                <w:rFonts w:hint="eastAsia" w:ascii="Times New Roman" w:hAnsi="Times New Roman" w:eastAsia="宋体" w:cs="宋体"/>
                <w:color w:val="000000"/>
                <w:kern w:val="2"/>
                <w:sz w:val="18"/>
                <w:szCs w:val="18"/>
                <w:lang w:val="en-US" w:eastAsia="zh-CN" w:bidi="ar"/>
              </w:rPr>
              <w:t>分，偏差度超过</w:t>
            </w:r>
            <w:r>
              <w:rPr>
                <w:rFonts w:hint="default" w:ascii="Times New Roman" w:hAnsi="Times New Roman" w:eastAsia="宋体" w:cs="Times New Roman"/>
                <w:color w:val="000000"/>
                <w:kern w:val="2"/>
                <w:sz w:val="18"/>
                <w:szCs w:val="18"/>
                <w:lang w:val="en-US" w:eastAsia="zh-CN" w:bidi="ar"/>
              </w:rPr>
              <w:t>20%</w:t>
            </w:r>
            <w:r>
              <w:rPr>
                <w:rFonts w:hint="eastAsia" w:ascii="Times New Roman" w:hAnsi="Times New Roman" w:eastAsia="宋体" w:cs="宋体"/>
                <w:color w:val="000000"/>
                <w:kern w:val="2"/>
                <w:sz w:val="18"/>
                <w:szCs w:val="18"/>
                <w:lang w:val="en-US" w:eastAsia="zh-CN" w:bidi="ar"/>
              </w:rPr>
              <w:t>的，不得分。</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olor w:val="000000"/>
                <w:sz w:val="18"/>
                <w:szCs w:val="18"/>
                <w:lang w:val="en-US" w:eastAsia="zh-CN"/>
              </w:rPr>
            </w:pPr>
            <w:r>
              <w:rPr>
                <w:rFonts w:hint="eastAsia" w:ascii="Calibri" w:hAnsi="Calibri" w:eastAsia="宋体"/>
                <w:color w:val="00000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动态调整</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10</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评价部门开展绩效运行监控后，将绩效监控结果应用到预算调整的情况。</w:t>
            </w:r>
          </w:p>
        </w:tc>
        <w:tc>
          <w:tcPr>
            <w:tcW w:w="24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1.</w:t>
            </w:r>
            <w:r>
              <w:rPr>
                <w:rFonts w:hint="eastAsia" w:ascii="Times New Roman" w:hAnsi="Times New Roman" w:eastAsia="宋体" w:cs="宋体"/>
                <w:color w:val="000000"/>
                <w:kern w:val="2"/>
                <w:sz w:val="18"/>
                <w:szCs w:val="18"/>
                <w:lang w:val="en-US" w:eastAsia="zh-CN" w:bidi="ar"/>
              </w:rPr>
              <w:t>当部门绩效监控调整取消额和结余注销额均不为零时，指标得分</w:t>
            </w:r>
            <w:r>
              <w:rPr>
                <w:rFonts w:hint="default" w:ascii="Times New Roman" w:hAnsi="Times New Roman" w:eastAsia="宋体" w:cs="Times New Roman"/>
                <w:color w:val="000000"/>
                <w:kern w:val="2"/>
                <w:sz w:val="18"/>
                <w:szCs w:val="18"/>
                <w:lang w:val="en-US" w:eastAsia="zh-CN" w:bidi="ar"/>
              </w:rPr>
              <w:t>=</w:t>
            </w:r>
            <w:r>
              <w:rPr>
                <w:rFonts w:hint="eastAsia" w:ascii="Times New Roman" w:hAnsi="Times New Roman" w:eastAsia="宋体" w:cs="宋体"/>
                <w:color w:val="000000"/>
                <w:kern w:val="2"/>
                <w:sz w:val="18"/>
                <w:szCs w:val="18"/>
                <w:lang w:val="en-US" w:eastAsia="zh-CN" w:bidi="ar"/>
              </w:rPr>
              <w:t>部门项目支出绩效监控调整取消额</w:t>
            </w:r>
            <w:r>
              <w:rPr>
                <w:rFonts w:hint="default" w:ascii="Times New Roman" w:hAnsi="Times New Roman" w:eastAsia="宋体" w:cs="Times New Roman"/>
                <w:color w:val="000000"/>
                <w:kern w:val="2"/>
                <w:sz w:val="18"/>
                <w:szCs w:val="18"/>
                <w:lang w:val="en-US" w:eastAsia="zh-CN" w:bidi="ar"/>
              </w:rPr>
              <w:t>÷(</w:t>
            </w:r>
            <w:r>
              <w:rPr>
                <w:rFonts w:hint="eastAsia" w:ascii="Times New Roman" w:hAnsi="Times New Roman" w:eastAsia="宋体" w:cs="宋体"/>
                <w:color w:val="000000"/>
                <w:kern w:val="2"/>
                <w:sz w:val="18"/>
                <w:szCs w:val="18"/>
                <w:lang w:val="en-US" w:eastAsia="zh-CN" w:bidi="ar"/>
              </w:rPr>
              <w:t>部门绩效监控调整取消额</w:t>
            </w:r>
            <w:r>
              <w:rPr>
                <w:rFonts w:hint="default" w:ascii="Times New Roman" w:hAnsi="Times New Roman" w:eastAsia="宋体" w:cs="Times New Roman"/>
                <w:color w:val="000000"/>
                <w:kern w:val="2"/>
                <w:sz w:val="18"/>
                <w:szCs w:val="18"/>
                <w:lang w:val="en-US" w:eastAsia="zh-CN" w:bidi="ar"/>
              </w:rPr>
              <w:t>+</w:t>
            </w:r>
            <w:r>
              <w:rPr>
                <w:rFonts w:hint="eastAsia" w:ascii="Times New Roman" w:hAnsi="Times New Roman" w:eastAsia="宋体" w:cs="宋体"/>
                <w:color w:val="000000"/>
                <w:kern w:val="2"/>
                <w:sz w:val="18"/>
                <w:szCs w:val="18"/>
                <w:lang w:val="en-US" w:eastAsia="zh-CN" w:bidi="ar"/>
              </w:rPr>
              <w:t>预算结余注销额</w:t>
            </w:r>
            <w:r>
              <w:rPr>
                <w:rFonts w:hint="default" w:ascii="Times New Roman" w:hAnsi="Times New Roman" w:eastAsia="宋体" w:cs="Times New Roman"/>
                <w:color w:val="000000"/>
                <w:kern w:val="2"/>
                <w:sz w:val="18"/>
                <w:szCs w:val="18"/>
                <w:lang w:val="en-US" w:eastAsia="zh-CN" w:bidi="ar"/>
              </w:rPr>
              <w:t>)*10</w:t>
            </w:r>
            <w:r>
              <w:rPr>
                <w:rFonts w:hint="eastAsia" w:ascii="Times New Roman" w:hAnsi="Times New Roman" w:eastAsia="宋体" w:cs="宋体"/>
                <w:color w:val="000000"/>
                <w:kern w:val="2"/>
                <w:sz w:val="18"/>
                <w:szCs w:val="18"/>
                <w:lang w:val="en-US" w:eastAsia="zh-CN" w:bidi="ar"/>
              </w:rPr>
              <w:t>。</w:t>
            </w:r>
          </w:p>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2.</w:t>
            </w:r>
            <w:r>
              <w:rPr>
                <w:rFonts w:hint="eastAsia" w:ascii="Times New Roman" w:hAnsi="Times New Roman" w:eastAsia="宋体" w:cs="宋体"/>
                <w:color w:val="000000"/>
                <w:kern w:val="2"/>
                <w:sz w:val="18"/>
                <w:szCs w:val="18"/>
                <w:lang w:val="en-US" w:eastAsia="zh-CN" w:bidi="ar"/>
              </w:rPr>
              <w:t>当部门绩效监控调整取消额为零，结余注销额不为零时，指标得分</w:t>
            </w:r>
            <w:r>
              <w:rPr>
                <w:rFonts w:hint="default" w:ascii="Times New Roman" w:hAnsi="Times New Roman" w:eastAsia="宋体" w:cs="Times New Roman"/>
                <w:color w:val="000000"/>
                <w:kern w:val="2"/>
                <w:sz w:val="18"/>
                <w:szCs w:val="18"/>
                <w:lang w:val="en-US" w:eastAsia="zh-CN" w:bidi="ar"/>
              </w:rPr>
              <w:t>=(1-10*</w:t>
            </w:r>
            <w:r>
              <w:rPr>
                <w:rFonts w:hint="eastAsia" w:ascii="Times New Roman" w:hAnsi="Times New Roman" w:eastAsia="宋体" w:cs="宋体"/>
                <w:color w:val="000000"/>
                <w:kern w:val="2"/>
                <w:sz w:val="18"/>
                <w:szCs w:val="18"/>
                <w:lang w:val="en-US" w:eastAsia="zh-CN" w:bidi="ar"/>
              </w:rPr>
              <w:t>结余注销额</w:t>
            </w:r>
            <w:r>
              <w:rPr>
                <w:rFonts w:hint="default" w:ascii="Times New Roman" w:hAnsi="Times New Roman" w:eastAsia="宋体" w:cs="Times New Roman"/>
                <w:color w:val="000000"/>
                <w:kern w:val="2"/>
                <w:sz w:val="18"/>
                <w:szCs w:val="18"/>
                <w:lang w:val="en-US" w:eastAsia="zh-CN" w:bidi="ar"/>
              </w:rPr>
              <w:t>/</w:t>
            </w:r>
            <w:r>
              <w:rPr>
                <w:rFonts w:hint="eastAsia" w:ascii="Times New Roman" w:hAnsi="Times New Roman" w:eastAsia="宋体" w:cs="宋体"/>
                <w:color w:val="000000"/>
                <w:kern w:val="2"/>
                <w:sz w:val="18"/>
                <w:szCs w:val="18"/>
                <w:lang w:val="en-US" w:eastAsia="zh-CN" w:bidi="ar"/>
              </w:rPr>
              <w:t>年度预算总额</w:t>
            </w:r>
            <w:r>
              <w:rPr>
                <w:rFonts w:hint="default" w:ascii="Times New Roman" w:hAnsi="Times New Roman" w:eastAsia="宋体" w:cs="Times New Roman"/>
                <w:color w:val="000000"/>
                <w:kern w:val="2"/>
                <w:sz w:val="18"/>
                <w:szCs w:val="18"/>
                <w:lang w:val="en-US" w:eastAsia="zh-CN" w:bidi="ar"/>
              </w:rPr>
              <w:t>)*10</w:t>
            </w:r>
            <w:r>
              <w:rPr>
                <w:rFonts w:hint="eastAsia" w:ascii="Times New Roman" w:hAnsi="Times New Roman" w:eastAsia="宋体" w:cs="宋体"/>
                <w:color w:val="000000"/>
                <w:kern w:val="2"/>
                <w:sz w:val="18"/>
                <w:szCs w:val="18"/>
                <w:lang w:val="en-US" w:eastAsia="zh-CN" w:bidi="ar"/>
              </w:rPr>
              <w:t>，结余注销额超过部门年度预算总额</w:t>
            </w:r>
            <w:r>
              <w:rPr>
                <w:rFonts w:hint="default" w:ascii="Times New Roman" w:hAnsi="Times New Roman" w:eastAsia="宋体" w:cs="Times New Roman"/>
                <w:color w:val="000000"/>
                <w:kern w:val="2"/>
                <w:sz w:val="18"/>
                <w:szCs w:val="18"/>
                <w:lang w:val="en-US" w:eastAsia="zh-CN" w:bidi="ar"/>
              </w:rPr>
              <w:t>10%</w:t>
            </w:r>
            <w:r>
              <w:rPr>
                <w:rFonts w:hint="eastAsia" w:ascii="Times New Roman" w:hAnsi="Times New Roman" w:eastAsia="宋体" w:cs="宋体"/>
                <w:color w:val="000000"/>
                <w:kern w:val="2"/>
                <w:sz w:val="18"/>
                <w:szCs w:val="18"/>
                <w:lang w:val="en-US" w:eastAsia="zh-CN" w:bidi="ar"/>
              </w:rPr>
              <w:t>的，指标不得分。</w:t>
            </w:r>
          </w:p>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3.</w:t>
            </w:r>
            <w:r>
              <w:rPr>
                <w:rFonts w:hint="eastAsia" w:ascii="Times New Roman" w:hAnsi="Times New Roman" w:eastAsia="宋体" w:cs="宋体"/>
                <w:color w:val="000000"/>
                <w:kern w:val="2"/>
                <w:sz w:val="18"/>
                <w:szCs w:val="18"/>
                <w:lang w:val="en-US" w:eastAsia="zh-CN" w:bidi="ar"/>
              </w:rPr>
              <w:t>当部门绩效监控调整取消额与结余注销额均为零时，得满分</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olor w:val="000000"/>
                <w:sz w:val="18"/>
                <w:szCs w:val="18"/>
                <w:lang w:val="en-US" w:eastAsia="zh-CN"/>
              </w:rPr>
            </w:pPr>
            <w:r>
              <w:rPr>
                <w:rFonts w:hint="eastAsia" w:ascii="Calibri" w:hAnsi="Calibri" w:eastAsia="宋体"/>
                <w:color w:val="00000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执行进度</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10</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评价部门在</w:t>
            </w:r>
            <w:r>
              <w:rPr>
                <w:rFonts w:hint="default" w:ascii="Times New Roman" w:hAnsi="Times New Roman" w:eastAsia="宋体" w:cs="Times New Roman"/>
                <w:color w:val="000000"/>
                <w:kern w:val="2"/>
                <w:sz w:val="18"/>
                <w:szCs w:val="18"/>
                <w:lang w:val="en-US" w:eastAsia="zh-CN" w:bidi="ar"/>
              </w:rPr>
              <w:t>6</w:t>
            </w:r>
            <w:r>
              <w:rPr>
                <w:rFonts w:hint="eastAsia" w:ascii="Times New Roman" w:hAnsi="Times New Roman" w:eastAsia="宋体" w:cs="宋体"/>
                <w:color w:val="000000"/>
                <w:kern w:val="2"/>
                <w:sz w:val="18"/>
                <w:szCs w:val="18"/>
                <w:lang w:val="en-US" w:eastAsia="zh-CN" w:bidi="ar"/>
              </w:rPr>
              <w:t>、</w:t>
            </w:r>
            <w:r>
              <w:rPr>
                <w:rFonts w:hint="default" w:ascii="Times New Roman" w:hAnsi="Times New Roman" w:eastAsia="宋体" w:cs="Times New Roman"/>
                <w:color w:val="000000"/>
                <w:kern w:val="2"/>
                <w:sz w:val="18"/>
                <w:szCs w:val="18"/>
                <w:lang w:val="en-US" w:eastAsia="zh-CN" w:bidi="ar"/>
              </w:rPr>
              <w:t>9</w:t>
            </w:r>
            <w:r>
              <w:rPr>
                <w:rFonts w:hint="eastAsia" w:ascii="Times New Roman" w:hAnsi="Times New Roman" w:eastAsia="宋体" w:cs="宋体"/>
                <w:color w:val="000000"/>
                <w:kern w:val="2"/>
                <w:sz w:val="18"/>
                <w:szCs w:val="18"/>
                <w:lang w:val="en-US" w:eastAsia="zh-CN" w:bidi="ar"/>
              </w:rPr>
              <w:t>、</w:t>
            </w:r>
            <w:r>
              <w:rPr>
                <w:rFonts w:hint="default" w:ascii="Times New Roman" w:hAnsi="Times New Roman" w:eastAsia="宋体" w:cs="Times New Roman"/>
                <w:color w:val="000000"/>
                <w:kern w:val="2"/>
                <w:sz w:val="18"/>
                <w:szCs w:val="18"/>
                <w:lang w:val="en-US" w:eastAsia="zh-CN" w:bidi="ar"/>
              </w:rPr>
              <w:t>11</w:t>
            </w:r>
            <w:r>
              <w:rPr>
                <w:rFonts w:hint="eastAsia" w:ascii="Times New Roman" w:hAnsi="Times New Roman" w:eastAsia="宋体" w:cs="宋体"/>
                <w:color w:val="000000"/>
                <w:kern w:val="2"/>
                <w:sz w:val="18"/>
                <w:szCs w:val="18"/>
                <w:lang w:val="en-US" w:eastAsia="zh-CN" w:bidi="ar"/>
              </w:rPr>
              <w:t>月的预算执行情况。</w:t>
            </w:r>
          </w:p>
        </w:tc>
        <w:tc>
          <w:tcPr>
            <w:tcW w:w="24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部门预算执行进度在</w:t>
            </w:r>
            <w:r>
              <w:rPr>
                <w:rFonts w:hint="default" w:ascii="Times New Roman" w:hAnsi="Times New Roman" w:eastAsia="宋体" w:cs="Times New Roman"/>
                <w:color w:val="000000"/>
                <w:kern w:val="2"/>
                <w:sz w:val="18"/>
                <w:szCs w:val="18"/>
                <w:lang w:val="en-US" w:eastAsia="zh-CN" w:bidi="ar"/>
              </w:rPr>
              <w:t>6</w:t>
            </w:r>
            <w:r>
              <w:rPr>
                <w:rFonts w:hint="eastAsia" w:ascii="Times New Roman" w:hAnsi="Times New Roman" w:eastAsia="宋体" w:cs="宋体"/>
                <w:color w:val="000000"/>
                <w:kern w:val="2"/>
                <w:sz w:val="18"/>
                <w:szCs w:val="18"/>
                <w:lang w:val="en-US" w:eastAsia="zh-CN" w:bidi="ar"/>
              </w:rPr>
              <w:t>、</w:t>
            </w:r>
            <w:r>
              <w:rPr>
                <w:rFonts w:hint="default" w:ascii="Times New Roman" w:hAnsi="Times New Roman" w:eastAsia="宋体" w:cs="Times New Roman"/>
                <w:color w:val="000000"/>
                <w:kern w:val="2"/>
                <w:sz w:val="18"/>
                <w:szCs w:val="18"/>
                <w:lang w:val="en-US" w:eastAsia="zh-CN" w:bidi="ar"/>
              </w:rPr>
              <w:t>9</w:t>
            </w:r>
            <w:r>
              <w:rPr>
                <w:rFonts w:hint="eastAsia" w:ascii="Times New Roman" w:hAnsi="Times New Roman" w:eastAsia="宋体" w:cs="宋体"/>
                <w:color w:val="000000"/>
                <w:kern w:val="2"/>
                <w:sz w:val="18"/>
                <w:szCs w:val="18"/>
                <w:lang w:val="en-US" w:eastAsia="zh-CN" w:bidi="ar"/>
              </w:rPr>
              <w:t>、</w:t>
            </w:r>
            <w:r>
              <w:rPr>
                <w:rFonts w:hint="default" w:ascii="Times New Roman" w:hAnsi="Times New Roman" w:eastAsia="宋体" w:cs="Times New Roman"/>
                <w:color w:val="000000"/>
                <w:kern w:val="2"/>
                <w:sz w:val="18"/>
                <w:szCs w:val="18"/>
                <w:lang w:val="en-US" w:eastAsia="zh-CN" w:bidi="ar"/>
              </w:rPr>
              <w:t>11</w:t>
            </w:r>
            <w:r>
              <w:rPr>
                <w:rFonts w:hint="eastAsia" w:ascii="Times New Roman" w:hAnsi="Times New Roman" w:eastAsia="宋体" w:cs="宋体"/>
                <w:color w:val="000000"/>
                <w:kern w:val="2"/>
                <w:sz w:val="18"/>
                <w:szCs w:val="18"/>
                <w:lang w:val="en-US" w:eastAsia="zh-CN" w:bidi="ar"/>
              </w:rPr>
              <w:t>月应达到序时进度的</w:t>
            </w:r>
            <w:r>
              <w:rPr>
                <w:rFonts w:hint="default" w:ascii="Times New Roman" w:hAnsi="Times New Roman" w:eastAsia="宋体" w:cs="Times New Roman"/>
                <w:color w:val="000000"/>
                <w:kern w:val="2"/>
                <w:sz w:val="18"/>
                <w:szCs w:val="18"/>
                <w:lang w:val="en-US" w:eastAsia="zh-CN" w:bidi="ar"/>
              </w:rPr>
              <w:t>80%</w:t>
            </w:r>
            <w:r>
              <w:rPr>
                <w:rFonts w:hint="eastAsia" w:ascii="Times New Roman" w:hAnsi="Times New Roman" w:eastAsia="宋体" w:cs="宋体"/>
                <w:color w:val="000000"/>
                <w:kern w:val="2"/>
                <w:sz w:val="18"/>
                <w:szCs w:val="18"/>
                <w:lang w:val="en-US" w:eastAsia="zh-CN" w:bidi="ar"/>
              </w:rPr>
              <w:t>、</w:t>
            </w:r>
            <w:r>
              <w:rPr>
                <w:rFonts w:hint="default" w:ascii="Times New Roman" w:hAnsi="Times New Roman" w:eastAsia="宋体" w:cs="Times New Roman"/>
                <w:color w:val="000000"/>
                <w:kern w:val="2"/>
                <w:sz w:val="18"/>
                <w:szCs w:val="18"/>
                <w:lang w:val="en-US" w:eastAsia="zh-CN" w:bidi="ar"/>
              </w:rPr>
              <w:t>90%</w:t>
            </w:r>
            <w:r>
              <w:rPr>
                <w:rFonts w:hint="eastAsia" w:ascii="Times New Roman" w:hAnsi="Times New Roman" w:eastAsia="宋体" w:cs="宋体"/>
                <w:color w:val="000000"/>
                <w:kern w:val="2"/>
                <w:sz w:val="18"/>
                <w:szCs w:val="18"/>
                <w:lang w:val="en-US" w:eastAsia="zh-CN" w:bidi="ar"/>
              </w:rPr>
              <w:t>、</w:t>
            </w:r>
            <w:r>
              <w:rPr>
                <w:rFonts w:hint="default" w:ascii="Times New Roman" w:hAnsi="Times New Roman" w:eastAsia="宋体" w:cs="Times New Roman"/>
                <w:color w:val="000000"/>
                <w:kern w:val="2"/>
                <w:sz w:val="18"/>
                <w:szCs w:val="18"/>
                <w:lang w:val="en-US" w:eastAsia="zh-CN" w:bidi="ar"/>
              </w:rPr>
              <w:t>90%</w:t>
            </w:r>
            <w:r>
              <w:rPr>
                <w:rFonts w:hint="eastAsia" w:ascii="Times New Roman" w:hAnsi="Times New Roman" w:eastAsia="宋体" w:cs="宋体"/>
                <w:color w:val="000000"/>
                <w:kern w:val="2"/>
                <w:sz w:val="18"/>
                <w:szCs w:val="18"/>
                <w:lang w:val="en-US" w:eastAsia="zh-CN" w:bidi="ar"/>
              </w:rPr>
              <w:t>，即实际支出进度分别达到</w:t>
            </w:r>
            <w:r>
              <w:rPr>
                <w:rFonts w:hint="default" w:ascii="Times New Roman" w:hAnsi="Times New Roman" w:eastAsia="宋体" w:cs="Times New Roman"/>
                <w:color w:val="000000"/>
                <w:kern w:val="2"/>
                <w:sz w:val="18"/>
                <w:szCs w:val="18"/>
                <w:lang w:val="en-US" w:eastAsia="zh-CN" w:bidi="ar"/>
              </w:rPr>
              <w:t>40%</w:t>
            </w:r>
            <w:r>
              <w:rPr>
                <w:rFonts w:hint="eastAsia" w:ascii="Times New Roman" w:hAnsi="Times New Roman" w:eastAsia="宋体" w:cs="宋体"/>
                <w:color w:val="000000"/>
                <w:kern w:val="2"/>
                <w:sz w:val="18"/>
                <w:szCs w:val="18"/>
                <w:lang w:val="en-US" w:eastAsia="zh-CN" w:bidi="ar"/>
              </w:rPr>
              <w:t>、</w:t>
            </w:r>
            <w:r>
              <w:rPr>
                <w:rFonts w:hint="default" w:ascii="Times New Roman" w:hAnsi="Times New Roman" w:eastAsia="宋体" w:cs="Times New Roman"/>
                <w:color w:val="000000"/>
                <w:kern w:val="2"/>
                <w:sz w:val="18"/>
                <w:szCs w:val="18"/>
                <w:lang w:val="en-US" w:eastAsia="zh-CN" w:bidi="ar"/>
              </w:rPr>
              <w:t>67.5%</w:t>
            </w:r>
            <w:r>
              <w:rPr>
                <w:rFonts w:hint="eastAsia" w:ascii="Times New Roman" w:hAnsi="Times New Roman" w:eastAsia="宋体" w:cs="宋体"/>
                <w:color w:val="000000"/>
                <w:kern w:val="2"/>
                <w:sz w:val="18"/>
                <w:szCs w:val="18"/>
                <w:lang w:val="en-US" w:eastAsia="zh-CN" w:bidi="ar"/>
              </w:rPr>
              <w:t>、</w:t>
            </w:r>
            <w:r>
              <w:rPr>
                <w:rFonts w:hint="default" w:ascii="Times New Roman" w:hAnsi="Times New Roman" w:eastAsia="宋体" w:cs="Times New Roman"/>
                <w:color w:val="000000"/>
                <w:kern w:val="2"/>
                <w:sz w:val="18"/>
                <w:szCs w:val="18"/>
                <w:lang w:val="en-US" w:eastAsia="zh-CN" w:bidi="ar"/>
              </w:rPr>
              <w:t>82.5%</w:t>
            </w:r>
            <w:r>
              <w:rPr>
                <w:rFonts w:hint="eastAsia" w:ascii="Times New Roman" w:hAnsi="Times New Roman" w:eastAsia="宋体" w:cs="宋体"/>
                <w:color w:val="000000"/>
                <w:kern w:val="2"/>
                <w:sz w:val="18"/>
                <w:szCs w:val="18"/>
                <w:lang w:val="en-US" w:eastAsia="zh-CN" w:bidi="ar"/>
              </w:rPr>
              <w:t>。</w:t>
            </w:r>
            <w:r>
              <w:rPr>
                <w:rFonts w:hint="default" w:ascii="Times New Roman" w:hAnsi="Times New Roman" w:eastAsia="宋体" w:cs="Times New Roman"/>
                <w:color w:val="000000"/>
                <w:kern w:val="2"/>
                <w:sz w:val="18"/>
                <w:szCs w:val="18"/>
                <w:lang w:val="en-US" w:eastAsia="zh-CN" w:bidi="ar"/>
              </w:rPr>
              <w:t>6</w:t>
            </w:r>
            <w:r>
              <w:rPr>
                <w:rFonts w:hint="eastAsia" w:ascii="Times New Roman" w:hAnsi="Times New Roman" w:eastAsia="宋体" w:cs="宋体"/>
                <w:color w:val="000000"/>
                <w:kern w:val="2"/>
                <w:sz w:val="18"/>
                <w:szCs w:val="18"/>
                <w:lang w:val="en-US" w:eastAsia="zh-CN" w:bidi="ar"/>
              </w:rPr>
              <w:t>、</w:t>
            </w:r>
            <w:r>
              <w:rPr>
                <w:rFonts w:hint="default" w:ascii="Times New Roman" w:hAnsi="Times New Roman" w:eastAsia="宋体" w:cs="Times New Roman"/>
                <w:color w:val="000000"/>
                <w:kern w:val="2"/>
                <w:sz w:val="18"/>
                <w:szCs w:val="18"/>
                <w:lang w:val="en-US" w:eastAsia="zh-CN" w:bidi="ar"/>
              </w:rPr>
              <w:t>9</w:t>
            </w:r>
            <w:r>
              <w:rPr>
                <w:rFonts w:hint="eastAsia" w:ascii="Times New Roman" w:hAnsi="Times New Roman" w:eastAsia="宋体" w:cs="宋体"/>
                <w:color w:val="000000"/>
                <w:kern w:val="2"/>
                <w:sz w:val="18"/>
                <w:szCs w:val="18"/>
                <w:lang w:val="en-US" w:eastAsia="zh-CN" w:bidi="ar"/>
              </w:rPr>
              <w:t>、</w:t>
            </w:r>
            <w:r>
              <w:rPr>
                <w:rFonts w:hint="default" w:ascii="Times New Roman" w:hAnsi="Times New Roman" w:eastAsia="宋体" w:cs="Times New Roman"/>
                <w:color w:val="000000"/>
                <w:kern w:val="2"/>
                <w:sz w:val="18"/>
                <w:szCs w:val="18"/>
                <w:lang w:val="en-US" w:eastAsia="zh-CN" w:bidi="ar"/>
              </w:rPr>
              <w:t>11</w:t>
            </w:r>
            <w:r>
              <w:rPr>
                <w:rFonts w:hint="eastAsia" w:ascii="Times New Roman" w:hAnsi="Times New Roman" w:eastAsia="宋体" w:cs="宋体"/>
                <w:color w:val="000000"/>
                <w:kern w:val="2"/>
                <w:sz w:val="18"/>
                <w:szCs w:val="18"/>
                <w:lang w:val="en-US" w:eastAsia="zh-CN" w:bidi="ar"/>
              </w:rPr>
              <w:t>月部门预算执行进度达到量化指标的分别得</w:t>
            </w:r>
            <w:r>
              <w:rPr>
                <w:rFonts w:hint="default" w:ascii="Times New Roman" w:hAnsi="Times New Roman" w:eastAsia="宋体" w:cs="Times New Roman"/>
                <w:color w:val="000000"/>
                <w:kern w:val="2"/>
                <w:sz w:val="18"/>
                <w:szCs w:val="18"/>
                <w:lang w:val="en-US" w:eastAsia="zh-CN" w:bidi="ar"/>
              </w:rPr>
              <w:t>3</w:t>
            </w:r>
            <w:r>
              <w:rPr>
                <w:rFonts w:hint="eastAsia" w:ascii="Times New Roman" w:hAnsi="Times New Roman" w:eastAsia="宋体" w:cs="宋体"/>
                <w:color w:val="000000"/>
                <w:kern w:val="2"/>
                <w:sz w:val="18"/>
                <w:szCs w:val="18"/>
                <w:lang w:val="en-US" w:eastAsia="zh-CN" w:bidi="ar"/>
              </w:rPr>
              <w:t>、</w:t>
            </w:r>
            <w:r>
              <w:rPr>
                <w:rFonts w:hint="default" w:ascii="Times New Roman" w:hAnsi="Times New Roman" w:eastAsia="宋体" w:cs="Times New Roman"/>
                <w:color w:val="000000"/>
                <w:kern w:val="2"/>
                <w:sz w:val="18"/>
                <w:szCs w:val="18"/>
                <w:lang w:val="en-US" w:eastAsia="zh-CN" w:bidi="ar"/>
              </w:rPr>
              <w:t>4</w:t>
            </w:r>
            <w:r>
              <w:rPr>
                <w:rFonts w:hint="eastAsia" w:ascii="Times New Roman" w:hAnsi="Times New Roman" w:eastAsia="宋体" w:cs="宋体"/>
                <w:color w:val="000000"/>
                <w:kern w:val="2"/>
                <w:sz w:val="18"/>
                <w:szCs w:val="18"/>
                <w:lang w:val="en-US" w:eastAsia="zh-CN" w:bidi="ar"/>
              </w:rPr>
              <w:t>、</w:t>
            </w:r>
            <w:r>
              <w:rPr>
                <w:rFonts w:hint="default" w:ascii="Times New Roman" w:hAnsi="Times New Roman" w:eastAsia="宋体" w:cs="Times New Roman"/>
                <w:color w:val="000000"/>
                <w:kern w:val="2"/>
                <w:sz w:val="18"/>
                <w:szCs w:val="18"/>
                <w:lang w:val="en-US" w:eastAsia="zh-CN" w:bidi="ar"/>
              </w:rPr>
              <w:t>3</w:t>
            </w:r>
            <w:r>
              <w:rPr>
                <w:rFonts w:hint="eastAsia" w:ascii="Times New Roman" w:hAnsi="Times New Roman" w:eastAsia="宋体" w:cs="宋体"/>
                <w:color w:val="000000"/>
                <w:kern w:val="2"/>
                <w:sz w:val="18"/>
                <w:szCs w:val="18"/>
                <w:lang w:val="en-US" w:eastAsia="zh-CN" w:bidi="ar"/>
              </w:rPr>
              <w:t>分，未达到目标进度的的按其实际进度占目标进度的比重计算得分。</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olor w:val="000000"/>
                <w:sz w:val="18"/>
                <w:szCs w:val="18"/>
                <w:lang w:val="en-US" w:eastAsia="zh-CN"/>
              </w:rPr>
            </w:pPr>
            <w:r>
              <w:rPr>
                <w:rFonts w:hint="eastAsia" w:ascii="Calibri" w:hAnsi="Calibri" w:eastAsia="宋体"/>
                <w:color w:val="000000"/>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完成结果</w:t>
            </w:r>
            <w:r>
              <w:rPr>
                <w:rFonts w:hint="default" w:ascii="Times New Roman" w:hAnsi="Times New Roman" w:eastAsia="宋体" w:cs="Times New Roman"/>
                <w:color w:val="000000"/>
                <w:kern w:val="2"/>
                <w:sz w:val="18"/>
                <w:szCs w:val="18"/>
                <w:lang w:val="en-US" w:eastAsia="zh-CN" w:bidi="ar"/>
              </w:rPr>
              <w:t>(20</w:t>
            </w:r>
            <w:r>
              <w:rPr>
                <w:rFonts w:hint="eastAsia" w:ascii="Times New Roman" w:hAnsi="Times New Roman" w:eastAsia="宋体" w:cs="宋体"/>
                <w:color w:val="000000"/>
                <w:kern w:val="2"/>
                <w:sz w:val="18"/>
                <w:szCs w:val="18"/>
                <w:lang w:val="en-US" w:eastAsia="zh-CN" w:bidi="ar"/>
              </w:rPr>
              <w:t>分</w:t>
            </w:r>
            <w:r>
              <w:rPr>
                <w:rFonts w:hint="default" w:ascii="Times New Roman" w:hAnsi="Times New Roman" w:eastAsia="宋体" w:cs="Times New Roman"/>
                <w:color w:val="000000"/>
                <w:kern w:val="2"/>
                <w:sz w:val="18"/>
                <w:szCs w:val="18"/>
                <w:lang w:val="en-US" w:eastAsia="zh-CN" w:bidi="ar"/>
              </w:rPr>
              <w:t>)</w:t>
            </w: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预算完成</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10</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评价部门预算项目年终预算执行情况。</w:t>
            </w:r>
          </w:p>
        </w:tc>
        <w:tc>
          <w:tcPr>
            <w:tcW w:w="24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部门预算项目</w:t>
            </w:r>
            <w:r>
              <w:rPr>
                <w:rFonts w:hint="default" w:ascii="Times New Roman" w:hAnsi="Times New Roman" w:eastAsia="宋体" w:cs="Times New Roman"/>
                <w:color w:val="000000"/>
                <w:kern w:val="2"/>
                <w:sz w:val="18"/>
                <w:szCs w:val="18"/>
                <w:lang w:val="en-US" w:eastAsia="zh-CN" w:bidi="ar"/>
              </w:rPr>
              <w:t>12</w:t>
            </w:r>
            <w:r>
              <w:rPr>
                <w:rFonts w:hint="eastAsia" w:ascii="Times New Roman" w:hAnsi="Times New Roman" w:eastAsia="宋体" w:cs="宋体"/>
                <w:color w:val="000000"/>
                <w:kern w:val="2"/>
                <w:sz w:val="18"/>
                <w:szCs w:val="18"/>
                <w:lang w:val="en-US" w:eastAsia="zh-CN" w:bidi="ar"/>
              </w:rPr>
              <w:t>月预算执行进度达到</w:t>
            </w:r>
            <w:r>
              <w:rPr>
                <w:rFonts w:hint="default" w:ascii="Times New Roman" w:hAnsi="Times New Roman" w:eastAsia="宋体" w:cs="Times New Roman"/>
                <w:color w:val="000000"/>
                <w:kern w:val="2"/>
                <w:sz w:val="18"/>
                <w:szCs w:val="18"/>
                <w:lang w:val="en-US" w:eastAsia="zh-CN" w:bidi="ar"/>
              </w:rPr>
              <w:t>100%</w:t>
            </w:r>
            <w:r>
              <w:rPr>
                <w:rFonts w:hint="eastAsia" w:ascii="Times New Roman" w:hAnsi="Times New Roman" w:eastAsia="宋体" w:cs="宋体"/>
                <w:color w:val="000000"/>
                <w:kern w:val="2"/>
                <w:sz w:val="18"/>
                <w:szCs w:val="18"/>
                <w:lang w:val="en-US" w:eastAsia="zh-CN" w:bidi="ar"/>
              </w:rPr>
              <w:t>的，得</w:t>
            </w:r>
            <w:r>
              <w:rPr>
                <w:rFonts w:hint="default" w:ascii="Times New Roman" w:hAnsi="Times New Roman" w:eastAsia="宋体" w:cs="Times New Roman"/>
                <w:color w:val="000000"/>
                <w:kern w:val="2"/>
                <w:sz w:val="18"/>
                <w:szCs w:val="18"/>
                <w:lang w:val="en-US" w:eastAsia="zh-CN" w:bidi="ar"/>
              </w:rPr>
              <w:t>10</w:t>
            </w:r>
            <w:r>
              <w:rPr>
                <w:rFonts w:hint="eastAsia" w:ascii="Times New Roman" w:hAnsi="Times New Roman" w:eastAsia="宋体" w:cs="宋体"/>
                <w:color w:val="000000"/>
                <w:kern w:val="2"/>
                <w:sz w:val="18"/>
                <w:szCs w:val="18"/>
                <w:lang w:val="en-US" w:eastAsia="zh-CN" w:bidi="ar"/>
              </w:rPr>
              <w:t>分，未达</w:t>
            </w:r>
            <w:r>
              <w:rPr>
                <w:rFonts w:hint="default" w:ascii="Times New Roman" w:hAnsi="Times New Roman" w:eastAsia="宋体" w:cs="Times New Roman"/>
                <w:color w:val="000000"/>
                <w:kern w:val="2"/>
                <w:sz w:val="18"/>
                <w:szCs w:val="18"/>
                <w:lang w:val="en-US" w:eastAsia="zh-CN" w:bidi="ar"/>
              </w:rPr>
              <w:t>100%</w:t>
            </w:r>
            <w:r>
              <w:rPr>
                <w:rFonts w:hint="eastAsia" w:ascii="Times New Roman" w:hAnsi="Times New Roman" w:eastAsia="宋体" w:cs="宋体"/>
                <w:color w:val="000000"/>
                <w:kern w:val="2"/>
                <w:sz w:val="18"/>
                <w:szCs w:val="18"/>
                <w:lang w:val="en-US" w:eastAsia="zh-CN" w:bidi="ar"/>
              </w:rPr>
              <w:t>的，按照实际进度量化计算得分。</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olor w:val="000000"/>
                <w:sz w:val="18"/>
                <w:szCs w:val="18"/>
                <w:lang w:val="en-US" w:eastAsia="zh-CN"/>
              </w:rPr>
            </w:pPr>
            <w:r>
              <w:rPr>
                <w:rFonts w:hint="eastAsia" w:ascii="Calibri" w:hAnsi="Calibri" w:eastAsia="宋体"/>
                <w:color w:val="000000"/>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违规记录</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10</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根据审计监督、财政检查结果反映部门上一年度部门预算管理是否合规。</w:t>
            </w:r>
          </w:p>
        </w:tc>
        <w:tc>
          <w:tcPr>
            <w:tcW w:w="24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依据评价年度审计监督、财政检查结果，出现部门预算管理方面违纪违规问题的，每个问题扣</w:t>
            </w:r>
            <w:r>
              <w:rPr>
                <w:rFonts w:hint="default" w:ascii="Times New Roman" w:hAnsi="Times New Roman" w:eastAsia="宋体" w:cs="Times New Roman"/>
                <w:color w:val="000000"/>
                <w:kern w:val="2"/>
                <w:sz w:val="18"/>
                <w:szCs w:val="18"/>
                <w:lang w:val="en-US" w:eastAsia="zh-CN" w:bidi="ar"/>
              </w:rPr>
              <w:t>0.5</w:t>
            </w:r>
            <w:r>
              <w:rPr>
                <w:rFonts w:hint="eastAsia" w:ascii="Times New Roman" w:hAnsi="Times New Roman" w:eastAsia="宋体" w:cs="宋体"/>
                <w:color w:val="000000"/>
                <w:kern w:val="2"/>
                <w:sz w:val="18"/>
                <w:szCs w:val="18"/>
                <w:lang w:val="en-US" w:eastAsia="zh-CN" w:bidi="ar"/>
              </w:rPr>
              <w:t>分，直至扣完。</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olor w:val="000000"/>
                <w:sz w:val="18"/>
                <w:szCs w:val="18"/>
                <w:lang w:val="en-US" w:eastAsia="zh-CN"/>
              </w:rPr>
            </w:pPr>
            <w:r>
              <w:rPr>
                <w:rFonts w:hint="eastAsia" w:ascii="Calibri" w:hAnsi="Calibri" w:eastAsia="宋体"/>
                <w:color w:val="00000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绩效结果应用</w:t>
            </w:r>
            <w:r>
              <w:rPr>
                <w:rFonts w:hint="default" w:ascii="Times New Roman" w:hAnsi="Times New Roman" w:eastAsia="宋体" w:cs="Times New Roman"/>
                <w:color w:val="000000"/>
                <w:kern w:val="2"/>
                <w:sz w:val="18"/>
                <w:szCs w:val="18"/>
                <w:lang w:val="en-US" w:eastAsia="zh-CN" w:bidi="ar"/>
              </w:rPr>
              <w:t>(10</w:t>
            </w:r>
            <w:r>
              <w:rPr>
                <w:rFonts w:hint="eastAsia" w:ascii="Times New Roman" w:hAnsi="Times New Roman" w:eastAsia="宋体" w:cs="宋体"/>
                <w:color w:val="000000"/>
                <w:kern w:val="2"/>
                <w:sz w:val="18"/>
                <w:szCs w:val="18"/>
                <w:lang w:val="en-US" w:eastAsia="zh-CN" w:bidi="ar"/>
              </w:rPr>
              <w:t>分</w:t>
            </w:r>
            <w:r>
              <w:rPr>
                <w:rFonts w:hint="default" w:ascii="Times New Roman" w:hAnsi="Times New Roman" w:eastAsia="宋体" w:cs="Times New Roman"/>
                <w:color w:val="000000"/>
                <w:kern w:val="2"/>
                <w:sz w:val="18"/>
                <w:szCs w:val="18"/>
                <w:lang w:val="en-US" w:eastAsia="zh-CN" w:bidi="ar"/>
              </w:rPr>
              <w:t>)</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信息公开</w:t>
            </w:r>
            <w:r>
              <w:rPr>
                <w:rFonts w:hint="default" w:ascii="Times New Roman" w:hAnsi="Times New Roman" w:eastAsia="宋体" w:cs="Times New Roman"/>
                <w:color w:val="000000"/>
                <w:kern w:val="2"/>
                <w:sz w:val="18"/>
                <w:szCs w:val="18"/>
                <w:lang w:val="en-US" w:eastAsia="zh-CN" w:bidi="ar"/>
              </w:rPr>
              <w:t>(2</w:t>
            </w:r>
            <w:r>
              <w:rPr>
                <w:rFonts w:hint="eastAsia" w:ascii="Times New Roman" w:hAnsi="Times New Roman" w:eastAsia="宋体" w:cs="宋体"/>
                <w:color w:val="000000"/>
                <w:kern w:val="2"/>
                <w:sz w:val="18"/>
                <w:szCs w:val="18"/>
                <w:lang w:val="en-US" w:eastAsia="zh-CN" w:bidi="ar"/>
              </w:rPr>
              <w:t>分</w:t>
            </w:r>
            <w:r>
              <w:rPr>
                <w:rFonts w:hint="default" w:ascii="Times New Roman" w:hAnsi="Times New Roman" w:eastAsia="宋体" w:cs="Times New Roman"/>
                <w:color w:val="000000"/>
                <w:kern w:val="2"/>
                <w:sz w:val="18"/>
                <w:szCs w:val="18"/>
                <w:lang w:val="en-US" w:eastAsia="zh-CN" w:bidi="ar"/>
              </w:rPr>
              <w:t>)</w:t>
            </w: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自评公开</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2</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评价部门是否按要求将部门整体绩效自评情况和自行组织的评价情况向社会公开。</w:t>
            </w:r>
          </w:p>
        </w:tc>
        <w:tc>
          <w:tcPr>
            <w:tcW w:w="24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按要求将相关绩效信息随同决算公开的，得</w:t>
            </w:r>
            <w:r>
              <w:rPr>
                <w:rFonts w:hint="default" w:ascii="Times New Roman" w:hAnsi="Times New Roman" w:eastAsia="宋体" w:cs="Times New Roman"/>
                <w:color w:val="000000"/>
                <w:kern w:val="2"/>
                <w:sz w:val="18"/>
                <w:szCs w:val="18"/>
                <w:lang w:val="en-US" w:eastAsia="zh-CN" w:bidi="ar"/>
              </w:rPr>
              <w:t>2</w:t>
            </w:r>
            <w:r>
              <w:rPr>
                <w:rFonts w:hint="eastAsia" w:ascii="Times New Roman" w:hAnsi="Times New Roman" w:eastAsia="宋体" w:cs="宋体"/>
                <w:color w:val="000000"/>
                <w:kern w:val="2"/>
                <w:sz w:val="18"/>
                <w:szCs w:val="18"/>
                <w:lang w:val="en-US" w:eastAsia="zh-CN" w:bidi="ar"/>
              </w:rPr>
              <w:t>分，否则不得分。</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olor w:val="000000"/>
                <w:sz w:val="18"/>
                <w:szCs w:val="18"/>
                <w:lang w:val="en-US" w:eastAsia="zh-CN"/>
              </w:rPr>
            </w:pPr>
            <w:r>
              <w:rPr>
                <w:rFonts w:hint="eastAsia" w:ascii="Calibri" w:hAnsi="Calibri" w:eastAsia="宋体"/>
                <w:color w:val="00000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整改反馈</w:t>
            </w:r>
            <w:r>
              <w:rPr>
                <w:rFonts w:hint="default" w:ascii="Times New Roman" w:hAnsi="Times New Roman" w:eastAsia="宋体" w:cs="Times New Roman"/>
                <w:color w:val="000000"/>
                <w:kern w:val="2"/>
                <w:sz w:val="18"/>
                <w:szCs w:val="18"/>
                <w:lang w:val="en-US" w:eastAsia="zh-CN" w:bidi="ar"/>
              </w:rPr>
              <w:t>(8</w:t>
            </w:r>
            <w:r>
              <w:rPr>
                <w:rFonts w:hint="eastAsia" w:ascii="Times New Roman" w:hAnsi="Times New Roman" w:eastAsia="宋体" w:cs="宋体"/>
                <w:color w:val="000000"/>
                <w:kern w:val="2"/>
                <w:sz w:val="18"/>
                <w:szCs w:val="18"/>
                <w:lang w:val="en-US" w:eastAsia="zh-CN" w:bidi="ar"/>
              </w:rPr>
              <w:t>分</w:t>
            </w:r>
            <w:r>
              <w:rPr>
                <w:rFonts w:hint="default" w:ascii="Times New Roman" w:hAnsi="Times New Roman" w:eastAsia="宋体" w:cs="Times New Roman"/>
                <w:color w:val="000000"/>
                <w:kern w:val="2"/>
                <w:sz w:val="18"/>
                <w:szCs w:val="18"/>
                <w:lang w:val="en-US" w:eastAsia="zh-CN" w:bidi="ar"/>
              </w:rPr>
              <w:t>)</w:t>
            </w: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结果整改</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4</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评价部门根据绩效管理结果整改问题、完善政策、改进管理的情况。</w:t>
            </w:r>
          </w:p>
        </w:tc>
        <w:tc>
          <w:tcPr>
            <w:tcW w:w="24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针对绩效管理过程中</w:t>
            </w:r>
            <w:r>
              <w:rPr>
                <w:rFonts w:hint="default" w:ascii="Times New Roman" w:hAnsi="Times New Roman" w:eastAsia="宋体" w:cs="Times New Roman"/>
                <w:color w:val="000000"/>
                <w:kern w:val="2"/>
                <w:sz w:val="18"/>
                <w:szCs w:val="18"/>
                <w:lang w:val="en-US" w:eastAsia="zh-CN" w:bidi="ar"/>
              </w:rPr>
              <w:t>(</w:t>
            </w:r>
            <w:r>
              <w:rPr>
                <w:rFonts w:hint="eastAsia" w:ascii="Times New Roman" w:hAnsi="Times New Roman" w:eastAsia="宋体" w:cs="宋体"/>
                <w:color w:val="000000"/>
                <w:kern w:val="2"/>
                <w:sz w:val="18"/>
                <w:szCs w:val="18"/>
                <w:lang w:val="en-US" w:eastAsia="zh-CN" w:bidi="ar"/>
              </w:rPr>
              <w:t>包括绩效目标核查、绩效监控核查和重点绩效评价</w:t>
            </w:r>
            <w:r>
              <w:rPr>
                <w:rFonts w:hint="default" w:ascii="Times New Roman" w:hAnsi="Times New Roman" w:eastAsia="宋体" w:cs="Times New Roman"/>
                <w:color w:val="000000"/>
                <w:kern w:val="2"/>
                <w:sz w:val="18"/>
                <w:szCs w:val="18"/>
                <w:lang w:val="en-US" w:eastAsia="zh-CN" w:bidi="ar"/>
              </w:rPr>
              <w:t>)</w:t>
            </w:r>
            <w:r>
              <w:rPr>
                <w:rFonts w:hint="eastAsia" w:ascii="Times New Roman" w:hAnsi="Times New Roman" w:eastAsia="宋体" w:cs="宋体"/>
                <w:color w:val="000000"/>
                <w:kern w:val="2"/>
                <w:sz w:val="18"/>
                <w:szCs w:val="18"/>
                <w:lang w:val="en-US" w:eastAsia="zh-CN" w:bidi="ar"/>
              </w:rPr>
              <w:t>提出的问题进行整改，将绩效管理结果应用于完善政策、改进管理、预算挂钩等的，得</w:t>
            </w:r>
            <w:r>
              <w:rPr>
                <w:rFonts w:hint="default" w:ascii="Times New Roman" w:hAnsi="Times New Roman" w:eastAsia="宋体" w:cs="Times New Roman"/>
                <w:color w:val="000000"/>
                <w:kern w:val="2"/>
                <w:sz w:val="18"/>
                <w:szCs w:val="18"/>
                <w:lang w:val="en-US" w:eastAsia="zh-CN" w:bidi="ar"/>
              </w:rPr>
              <w:t>4</w:t>
            </w:r>
            <w:r>
              <w:rPr>
                <w:rFonts w:hint="eastAsia" w:ascii="Times New Roman" w:hAnsi="Times New Roman" w:eastAsia="宋体" w:cs="宋体"/>
                <w:color w:val="000000"/>
                <w:kern w:val="2"/>
                <w:sz w:val="18"/>
                <w:szCs w:val="18"/>
                <w:lang w:val="en-US" w:eastAsia="zh-CN" w:bidi="ar"/>
              </w:rPr>
              <w:t>分。否则，酌情扣分。</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olor w:val="000000"/>
                <w:sz w:val="18"/>
                <w:szCs w:val="18"/>
                <w:lang w:val="en-US" w:eastAsia="zh-CN"/>
              </w:rPr>
            </w:pPr>
            <w:r>
              <w:rPr>
                <w:rFonts w:hint="eastAsia" w:ascii="Calibri" w:hAnsi="Calibri" w:eastAsia="宋体"/>
                <w:color w:val="00000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应用反馈</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4</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评价部门按要求及时向财政部门反馈结果应用情况。</w:t>
            </w:r>
          </w:p>
        </w:tc>
        <w:tc>
          <w:tcPr>
            <w:tcW w:w="24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部门在规定时间内向财政部门反馈应用绩效结果报告的，得满分，否则不得分。</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olor w:val="000000"/>
                <w:sz w:val="18"/>
                <w:szCs w:val="18"/>
                <w:lang w:val="en-US" w:eastAsia="zh-CN"/>
              </w:rPr>
            </w:pPr>
            <w:r>
              <w:rPr>
                <w:rFonts w:hint="eastAsia" w:ascii="Calibri" w:hAnsi="Calibri" w:eastAsia="宋体"/>
                <w:color w:val="00000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自评质量</w:t>
            </w:r>
          </w:p>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(10</w:t>
            </w:r>
            <w:r>
              <w:rPr>
                <w:rFonts w:hint="eastAsia" w:ascii="Times New Roman" w:hAnsi="Times New Roman" w:eastAsia="宋体" w:cs="宋体"/>
                <w:color w:val="000000"/>
                <w:kern w:val="2"/>
                <w:sz w:val="18"/>
                <w:szCs w:val="18"/>
                <w:lang w:val="en-US" w:eastAsia="zh-CN" w:bidi="ar"/>
              </w:rPr>
              <w:t>分</w:t>
            </w:r>
            <w:r>
              <w:rPr>
                <w:rFonts w:hint="default" w:ascii="Times New Roman" w:hAnsi="Times New Roman" w:eastAsia="宋体" w:cs="Times New Roman"/>
                <w:color w:val="000000"/>
                <w:kern w:val="2"/>
                <w:sz w:val="18"/>
                <w:szCs w:val="18"/>
                <w:lang w:val="en-US" w:eastAsia="zh-CN" w:bidi="ar"/>
              </w:rPr>
              <w:t>)</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自评质量</w:t>
            </w:r>
            <w:r>
              <w:rPr>
                <w:rFonts w:hint="default" w:ascii="Times New Roman" w:hAnsi="Times New Roman" w:eastAsia="宋体" w:cs="Times New Roman"/>
                <w:color w:val="000000"/>
                <w:kern w:val="2"/>
                <w:sz w:val="18"/>
                <w:szCs w:val="18"/>
                <w:lang w:val="en-US" w:eastAsia="zh-CN" w:bidi="ar"/>
              </w:rPr>
              <w:t>(10</w:t>
            </w:r>
            <w:r>
              <w:rPr>
                <w:rFonts w:hint="eastAsia" w:ascii="Times New Roman" w:hAnsi="Times New Roman" w:eastAsia="宋体" w:cs="宋体"/>
                <w:color w:val="000000"/>
                <w:kern w:val="2"/>
                <w:sz w:val="18"/>
                <w:szCs w:val="18"/>
                <w:lang w:val="en-US" w:eastAsia="zh-CN" w:bidi="ar"/>
              </w:rPr>
              <w:t>分</w:t>
            </w:r>
            <w:r>
              <w:rPr>
                <w:rFonts w:hint="default" w:ascii="Times New Roman" w:hAnsi="Times New Roman" w:eastAsia="宋体" w:cs="Times New Roman"/>
                <w:color w:val="000000"/>
                <w:kern w:val="2"/>
                <w:sz w:val="18"/>
                <w:szCs w:val="18"/>
                <w:lang w:val="en-US" w:eastAsia="zh-CN" w:bidi="ar"/>
              </w:rPr>
              <w:t>)</w:t>
            </w: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自评准确</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ascii="Calibri" w:hAnsi="Calibri" w:eastAsia="宋体"/>
                <w:color w:val="000000"/>
                <w:sz w:val="18"/>
                <w:szCs w:val="18"/>
                <w:lang w:val="en-US"/>
              </w:rPr>
            </w:pPr>
            <w:r>
              <w:rPr>
                <w:rFonts w:hint="default" w:ascii="Times New Roman" w:hAnsi="Times New Roman" w:eastAsia="宋体" w:cs="Times New Roman"/>
                <w:color w:val="000000"/>
                <w:kern w:val="2"/>
                <w:sz w:val="18"/>
                <w:szCs w:val="18"/>
                <w:lang w:val="en-US" w:eastAsia="zh-CN" w:bidi="ar"/>
              </w:rPr>
              <w:t>10</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评价部门整体支出自评准确率。</w:t>
            </w:r>
          </w:p>
        </w:tc>
        <w:tc>
          <w:tcPr>
            <w:tcW w:w="24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center"/>
              <w:rPr>
                <w:rFonts w:ascii="Calibri" w:hAnsi="Calibri" w:eastAsia="宋体"/>
                <w:color w:val="000000"/>
                <w:sz w:val="18"/>
                <w:szCs w:val="18"/>
                <w:lang w:val="en-US"/>
              </w:rPr>
            </w:pPr>
            <w:r>
              <w:rPr>
                <w:rFonts w:hint="eastAsia" w:ascii="Times New Roman" w:hAnsi="Times New Roman" w:eastAsia="宋体" w:cs="宋体"/>
                <w:color w:val="000000"/>
                <w:kern w:val="2"/>
                <w:sz w:val="18"/>
                <w:szCs w:val="18"/>
                <w:lang w:val="en-US" w:eastAsia="zh-CN" w:bidi="ar"/>
              </w:rPr>
              <w:t>部门整体支出自评得分与评价组抽查得分差异在</w:t>
            </w:r>
            <w:r>
              <w:rPr>
                <w:rFonts w:hint="default" w:ascii="Times New Roman" w:hAnsi="Times New Roman" w:eastAsia="宋体" w:cs="Times New Roman"/>
                <w:color w:val="000000"/>
                <w:kern w:val="2"/>
                <w:sz w:val="18"/>
                <w:szCs w:val="18"/>
                <w:lang w:val="en-US" w:eastAsia="zh-CN" w:bidi="ar"/>
              </w:rPr>
              <w:t>5%</w:t>
            </w:r>
            <w:r>
              <w:rPr>
                <w:rFonts w:hint="eastAsia" w:ascii="Times New Roman" w:hAnsi="Times New Roman" w:eastAsia="宋体" w:cs="宋体"/>
                <w:color w:val="000000"/>
                <w:kern w:val="2"/>
                <w:sz w:val="18"/>
                <w:szCs w:val="18"/>
                <w:lang w:val="en-US" w:eastAsia="zh-CN" w:bidi="ar"/>
              </w:rPr>
              <w:t>以内的，不扣分；在</w:t>
            </w:r>
            <w:r>
              <w:rPr>
                <w:rFonts w:hint="default" w:ascii="Times New Roman" w:hAnsi="Times New Roman" w:eastAsia="宋体" w:cs="Times New Roman"/>
                <w:color w:val="000000"/>
                <w:kern w:val="2"/>
                <w:sz w:val="18"/>
                <w:szCs w:val="18"/>
                <w:lang w:val="en-US" w:eastAsia="zh-CN" w:bidi="ar"/>
              </w:rPr>
              <w:t>5%-10%</w:t>
            </w:r>
            <w:r>
              <w:rPr>
                <w:rFonts w:hint="eastAsia" w:ascii="Times New Roman" w:hAnsi="Times New Roman" w:eastAsia="宋体" w:cs="宋体"/>
                <w:color w:val="000000"/>
                <w:kern w:val="2"/>
                <w:sz w:val="18"/>
                <w:szCs w:val="18"/>
                <w:lang w:val="en-US" w:eastAsia="zh-CN" w:bidi="ar"/>
              </w:rPr>
              <w:t>之间的，扣</w:t>
            </w:r>
            <w:r>
              <w:rPr>
                <w:rFonts w:hint="default" w:ascii="Times New Roman" w:hAnsi="Times New Roman" w:eastAsia="宋体" w:cs="Times New Roman"/>
                <w:color w:val="000000"/>
                <w:kern w:val="2"/>
                <w:sz w:val="18"/>
                <w:szCs w:val="18"/>
                <w:lang w:val="en-US" w:eastAsia="zh-CN" w:bidi="ar"/>
              </w:rPr>
              <w:t>4</w:t>
            </w:r>
            <w:r>
              <w:rPr>
                <w:rFonts w:hint="eastAsia" w:ascii="Times New Roman" w:hAnsi="Times New Roman" w:eastAsia="宋体" w:cs="宋体"/>
                <w:color w:val="000000"/>
                <w:kern w:val="2"/>
                <w:sz w:val="18"/>
                <w:szCs w:val="18"/>
                <w:lang w:val="en-US" w:eastAsia="zh-CN" w:bidi="ar"/>
              </w:rPr>
              <w:t>分，在</w:t>
            </w:r>
            <w:r>
              <w:rPr>
                <w:rFonts w:hint="default" w:ascii="Times New Roman" w:hAnsi="Times New Roman" w:eastAsia="宋体" w:cs="Times New Roman"/>
                <w:color w:val="000000"/>
                <w:kern w:val="2"/>
                <w:sz w:val="18"/>
                <w:szCs w:val="18"/>
                <w:lang w:val="en-US" w:eastAsia="zh-CN" w:bidi="ar"/>
              </w:rPr>
              <w:t>10%-20%</w:t>
            </w:r>
            <w:r>
              <w:rPr>
                <w:rFonts w:hint="eastAsia" w:ascii="Times New Roman" w:hAnsi="Times New Roman" w:eastAsia="宋体" w:cs="宋体"/>
                <w:color w:val="000000"/>
                <w:kern w:val="2"/>
                <w:sz w:val="18"/>
                <w:szCs w:val="18"/>
                <w:lang w:val="en-US" w:eastAsia="zh-CN" w:bidi="ar"/>
              </w:rPr>
              <w:t>的，扣</w:t>
            </w:r>
            <w:r>
              <w:rPr>
                <w:rFonts w:hint="default" w:ascii="Times New Roman" w:hAnsi="Times New Roman" w:eastAsia="宋体" w:cs="Times New Roman"/>
                <w:color w:val="000000"/>
                <w:kern w:val="2"/>
                <w:sz w:val="18"/>
                <w:szCs w:val="18"/>
                <w:lang w:val="en-US" w:eastAsia="zh-CN" w:bidi="ar"/>
              </w:rPr>
              <w:t>8</w:t>
            </w:r>
            <w:r>
              <w:rPr>
                <w:rFonts w:hint="eastAsia" w:ascii="Times New Roman" w:hAnsi="Times New Roman" w:eastAsia="宋体" w:cs="宋体"/>
                <w:color w:val="000000"/>
                <w:kern w:val="2"/>
                <w:sz w:val="18"/>
                <w:szCs w:val="18"/>
                <w:lang w:val="en-US" w:eastAsia="zh-CN" w:bidi="ar"/>
              </w:rPr>
              <w:t>分，在</w:t>
            </w:r>
            <w:r>
              <w:rPr>
                <w:rFonts w:hint="default" w:ascii="Times New Roman" w:hAnsi="Times New Roman" w:eastAsia="宋体" w:cs="Times New Roman"/>
                <w:color w:val="000000"/>
                <w:kern w:val="2"/>
                <w:sz w:val="18"/>
                <w:szCs w:val="18"/>
                <w:lang w:val="en-US" w:eastAsia="zh-CN" w:bidi="ar"/>
              </w:rPr>
              <w:t>20%</w:t>
            </w:r>
            <w:r>
              <w:rPr>
                <w:rFonts w:hint="eastAsia" w:ascii="Times New Roman" w:hAnsi="Times New Roman" w:eastAsia="宋体" w:cs="宋体"/>
                <w:color w:val="000000"/>
                <w:kern w:val="2"/>
                <w:sz w:val="18"/>
                <w:szCs w:val="18"/>
                <w:lang w:val="en-US" w:eastAsia="zh-CN" w:bidi="ar"/>
              </w:rPr>
              <w:t>以上的，扣</w:t>
            </w:r>
            <w:r>
              <w:rPr>
                <w:rFonts w:hint="default" w:ascii="Times New Roman" w:hAnsi="Times New Roman" w:eastAsia="宋体" w:cs="Times New Roman"/>
                <w:color w:val="000000"/>
                <w:kern w:val="2"/>
                <w:sz w:val="18"/>
                <w:szCs w:val="18"/>
                <w:lang w:val="en-US" w:eastAsia="zh-CN" w:bidi="ar"/>
              </w:rPr>
              <w:t>10</w:t>
            </w:r>
            <w:r>
              <w:rPr>
                <w:rFonts w:hint="eastAsia" w:ascii="Times New Roman" w:hAnsi="Times New Roman" w:eastAsia="宋体" w:cs="宋体"/>
                <w:color w:val="000000"/>
                <w:kern w:val="2"/>
                <w:sz w:val="18"/>
                <w:szCs w:val="18"/>
                <w:lang w:val="en-US" w:eastAsia="zh-CN" w:bidi="ar"/>
              </w:rPr>
              <w:t>分。</w:t>
            </w:r>
            <w:r>
              <w:rPr>
                <w:rFonts w:hint="default" w:ascii="Times New Roman" w:hAnsi="Times New Roman" w:eastAsia="宋体" w:cs="Times New Roman"/>
                <w:color w:val="000000"/>
                <w:kern w:val="2"/>
                <w:sz w:val="18"/>
                <w:szCs w:val="18"/>
                <w:lang w:val="en-US" w:eastAsia="zh-CN" w:bidi="ar"/>
              </w:rPr>
              <w:t>(</w:t>
            </w:r>
            <w:r>
              <w:rPr>
                <w:rFonts w:hint="eastAsia" w:ascii="Times New Roman" w:hAnsi="Times New Roman" w:eastAsia="宋体" w:cs="宋体"/>
                <w:color w:val="000000"/>
                <w:kern w:val="2"/>
                <w:sz w:val="18"/>
                <w:szCs w:val="18"/>
                <w:lang w:val="en-US" w:eastAsia="zh-CN" w:bidi="ar"/>
              </w:rPr>
              <w:t>部门在自评时，此项指标无需打分，部门自评满分为</w:t>
            </w:r>
            <w:r>
              <w:rPr>
                <w:rFonts w:hint="default" w:ascii="Times New Roman" w:hAnsi="Times New Roman" w:eastAsia="宋体" w:cs="Times New Roman"/>
                <w:color w:val="000000"/>
                <w:kern w:val="2"/>
                <w:sz w:val="18"/>
                <w:szCs w:val="18"/>
                <w:lang w:val="en-US" w:eastAsia="zh-CN" w:bidi="ar"/>
              </w:rPr>
              <w:t>90</w:t>
            </w:r>
            <w:r>
              <w:rPr>
                <w:rFonts w:hint="eastAsia" w:ascii="Times New Roman" w:hAnsi="Times New Roman" w:eastAsia="宋体" w:cs="宋体"/>
                <w:color w:val="000000"/>
                <w:kern w:val="2"/>
                <w:sz w:val="18"/>
                <w:szCs w:val="18"/>
                <w:lang w:val="en-US" w:eastAsia="zh-CN" w:bidi="ar"/>
              </w:rPr>
              <w:t>分</w:t>
            </w:r>
            <w:r>
              <w:rPr>
                <w:rFonts w:hint="default" w:ascii="Times New Roman" w:hAnsi="Times New Roman" w:eastAsia="宋体" w:cs="Times New Roman"/>
                <w:color w:val="000000"/>
                <w:kern w:val="2"/>
                <w:sz w:val="18"/>
                <w:szCs w:val="18"/>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olor w:val="000000"/>
                <w:sz w:val="18"/>
                <w:szCs w:val="18"/>
                <w:lang w:val="en-US" w:eastAsia="zh-CN"/>
              </w:rPr>
            </w:pPr>
            <w:r>
              <w:rPr>
                <w:rFonts w:hint="eastAsia" w:ascii="Calibri" w:hAnsi="Calibri" w:eastAsia="宋体"/>
                <w:color w:val="000000"/>
                <w:sz w:val="18"/>
                <w:szCs w:val="18"/>
                <w:lang w:val="en-US" w:eastAsia="zh-CN"/>
              </w:rPr>
              <w:t>93</w:t>
            </w:r>
          </w:p>
        </w:tc>
      </w:tr>
    </w:tbl>
    <w:p>
      <w:pPr>
        <w:rPr>
          <w:rFonts w:ascii="Calibri" w:hAnsi="Calibri"/>
          <w:sz w:val="21"/>
        </w:rPr>
        <w:sectPr>
          <w:headerReference r:id="rId3" w:type="default"/>
          <w:footerReference r:id="rId4" w:type="default"/>
          <w:footerReference r:id="rId5" w:type="even"/>
          <w:pgSz w:w="11906" w:h="16838"/>
          <w:pgMar w:top="907" w:right="1361" w:bottom="851" w:left="1361" w:header="851" w:footer="992" w:gutter="0"/>
          <w:pgNumType w:fmt="decimal"/>
          <w:cols w:space="425" w:num="1"/>
          <w:docGrid w:type="lines" w:linePitch="435" w:charSpace="0"/>
        </w:sectPr>
      </w:pPr>
    </w:p>
    <w:p>
      <w:pPr>
        <w:pStyle w:val="2"/>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8"/>
        <w:gridCol w:w="667"/>
        <w:gridCol w:w="286"/>
        <w:gridCol w:w="2910"/>
        <w:gridCol w:w="1012"/>
        <w:gridCol w:w="2465"/>
        <w:gridCol w:w="1178"/>
        <w:gridCol w:w="1305"/>
        <w:gridCol w:w="2785"/>
        <w:gridCol w:w="2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 xml:space="preserve">附件2                      </w:t>
            </w:r>
            <w:r>
              <w:rPr>
                <w:rFonts w:hint="default" w:ascii="方正小标宋简体" w:hAnsi="方正小标宋简体" w:eastAsia="方正小标宋简体" w:cs="方正小标宋简体"/>
                <w:i w:val="0"/>
                <w:iCs w:val="0"/>
                <w:color w:val="000000"/>
                <w:kern w:val="0"/>
                <w:sz w:val="32"/>
                <w:szCs w:val="32"/>
                <w:u w:val="none"/>
                <w:lang w:val="en-US" w:eastAsia="zh-CN" w:bidi="ar"/>
              </w:rPr>
              <w:t>自然资源局部门整体支出绩效目标自评表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19"/>
                <w:rFonts w:eastAsia="宋体"/>
                <w:lang w:val="en-US" w:eastAsia="zh-CN" w:bidi="ar"/>
              </w:rPr>
              <w:t>2022</w:t>
            </w:r>
            <w:r>
              <w:rPr>
                <w:rStyle w:val="2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部门名称</w:t>
            </w: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年度主要任务</w:t>
            </w:r>
          </w:p>
        </w:tc>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任务名称</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主要内容</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预算金额（万元）</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落实规划管控，依法保护资源，做好要素保障，落实惠民政策</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完成三区三线划定，加快片区国土空间规划编制，抓</w:t>
            </w:r>
            <w:r>
              <w:rPr>
                <w:rStyle w:val="21"/>
                <w:rFonts w:eastAsia="宋体"/>
                <w:lang w:val="en-US" w:eastAsia="zh-CN" w:bidi="ar"/>
              </w:rPr>
              <w:t xml:space="preserve"> </w:t>
            </w:r>
            <w:r>
              <w:rPr>
                <w:rStyle w:val="22"/>
                <w:lang w:val="en-US" w:eastAsia="zh-CN" w:bidi="ar"/>
              </w:rPr>
              <w:t>好各类项目规划设计和评审工作；严格落实好耕地保护，矿产资源生态保护和修复，拆好卫片执法，查处违法用地；加快用地报批，全力做好征地拆迁，规范土地收储，盘活土地资源，规范矿产资源开发；做好不动产登记工作，推进城乡建设用地增减挂钩项目，改善群众居住环境。抓好地质灾害防治，保护群众生命财产安全</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6"/>
                <w:szCs w:val="16"/>
                <w:u w:val="none"/>
                <w:lang w:val="en-US"/>
              </w:rPr>
            </w:pPr>
            <w:r>
              <w:rPr>
                <w:rFonts w:hint="eastAsia" w:ascii="Calibri" w:hAnsi="Calibri" w:cs="Calibri"/>
                <w:i w:val="0"/>
                <w:iCs w:val="0"/>
                <w:color w:val="000000"/>
                <w:kern w:val="0"/>
                <w:sz w:val="16"/>
                <w:szCs w:val="16"/>
                <w:u w:val="none"/>
                <w:lang w:val="en-US" w:eastAsia="zh-CN" w:bidi="ar"/>
              </w:rPr>
              <w:t>26266.54</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6"/>
                <w:szCs w:val="16"/>
                <w:u w:val="none"/>
                <w:lang w:val="en-US"/>
              </w:rPr>
            </w:pPr>
            <w:r>
              <w:rPr>
                <w:rFonts w:hint="eastAsia" w:ascii="Calibri" w:hAnsi="Calibri" w:cs="Calibri"/>
                <w:i w:val="0"/>
                <w:iCs w:val="0"/>
                <w:color w:val="000000"/>
                <w:kern w:val="0"/>
                <w:sz w:val="16"/>
                <w:szCs w:val="16"/>
                <w:u w:val="none"/>
                <w:lang w:val="en-US" w:eastAsia="zh-CN" w:bidi="ar"/>
              </w:rPr>
              <w:t>25033.32</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1233.2</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6"/>
                <w:szCs w:val="16"/>
                <w:u w:val="none"/>
                <w:lang w:val="en-US"/>
              </w:rPr>
            </w:pPr>
            <w:r>
              <w:rPr>
                <w:rFonts w:hint="eastAsia" w:ascii="Calibri" w:hAnsi="Calibri" w:cs="Calibri"/>
                <w:i w:val="0"/>
                <w:iCs w:val="0"/>
                <w:color w:val="000000"/>
                <w:kern w:val="0"/>
                <w:sz w:val="16"/>
                <w:szCs w:val="16"/>
                <w:u w:val="none"/>
                <w:lang w:val="en-US" w:eastAsia="zh-CN" w:bidi="ar"/>
              </w:rPr>
              <w:t>26266.54</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6"/>
                <w:szCs w:val="16"/>
                <w:u w:val="none"/>
                <w:lang w:val="en-US"/>
              </w:rPr>
            </w:pPr>
            <w:r>
              <w:rPr>
                <w:rFonts w:hint="eastAsia" w:ascii="Calibri" w:hAnsi="Calibri" w:cs="Calibri"/>
                <w:i w:val="0"/>
                <w:iCs w:val="0"/>
                <w:color w:val="000000"/>
                <w:kern w:val="0"/>
                <w:sz w:val="16"/>
                <w:szCs w:val="16"/>
                <w:u w:val="none"/>
                <w:lang w:val="en-US" w:eastAsia="zh-CN" w:bidi="ar"/>
              </w:rPr>
              <w:t>25033.32</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金额合计</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6"/>
                <w:szCs w:val="16"/>
                <w:u w:val="none"/>
                <w:lang w:val="en-US"/>
              </w:rPr>
            </w:pPr>
            <w:r>
              <w:rPr>
                <w:rFonts w:hint="eastAsia" w:ascii="Calibri" w:hAnsi="Calibri" w:cs="Calibri"/>
                <w:i w:val="0"/>
                <w:iCs w:val="0"/>
                <w:color w:val="000000"/>
                <w:kern w:val="0"/>
                <w:sz w:val="16"/>
                <w:szCs w:val="16"/>
                <w:u w:val="none"/>
                <w:lang w:val="en-US" w:eastAsia="zh-CN" w:bidi="ar"/>
              </w:rPr>
              <w:t>26266.54</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6"/>
                <w:szCs w:val="16"/>
                <w:u w:val="none"/>
                <w:lang w:val="en-US"/>
              </w:rPr>
            </w:pPr>
            <w:r>
              <w:rPr>
                <w:rFonts w:hint="eastAsia" w:ascii="Calibri" w:hAnsi="Calibri" w:cs="Calibri"/>
                <w:i w:val="0"/>
                <w:iCs w:val="0"/>
                <w:color w:val="000000"/>
                <w:kern w:val="0"/>
                <w:sz w:val="16"/>
                <w:szCs w:val="16"/>
                <w:u w:val="none"/>
                <w:lang w:val="en-US" w:eastAsia="zh-CN" w:bidi="ar"/>
              </w:rPr>
              <w:t>25033.32</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1233.2</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6"/>
                <w:szCs w:val="16"/>
                <w:u w:val="none"/>
                <w:lang w:val="en-US"/>
              </w:rPr>
            </w:pPr>
            <w:r>
              <w:rPr>
                <w:rFonts w:hint="eastAsia" w:ascii="Calibri" w:hAnsi="Calibri" w:cs="Calibri"/>
                <w:i w:val="0"/>
                <w:iCs w:val="0"/>
                <w:color w:val="000000"/>
                <w:kern w:val="0"/>
                <w:sz w:val="16"/>
                <w:szCs w:val="16"/>
                <w:u w:val="none"/>
                <w:lang w:val="en-US" w:eastAsia="zh-CN" w:bidi="ar"/>
              </w:rPr>
              <w:t>26266.54</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6"/>
                <w:szCs w:val="16"/>
                <w:u w:val="none"/>
                <w:lang w:val="en-US"/>
              </w:rPr>
            </w:pPr>
            <w:r>
              <w:rPr>
                <w:rFonts w:hint="eastAsia" w:ascii="Calibri" w:hAnsi="Calibri" w:cs="Calibri"/>
                <w:i w:val="0"/>
                <w:iCs w:val="0"/>
                <w:color w:val="000000"/>
                <w:kern w:val="0"/>
                <w:sz w:val="16"/>
                <w:szCs w:val="16"/>
                <w:u w:val="none"/>
                <w:lang w:val="en-US" w:eastAsia="zh-CN" w:bidi="ar"/>
              </w:rPr>
              <w:t>25033.32</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0" w:type="auto"/>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r>
              <w:rPr>
                <w:rStyle w:val="23"/>
                <w:lang w:val="en-US" w:eastAsia="zh-CN" w:bidi="ar"/>
              </w:rPr>
              <w:t>加快片区乡村国土空间规划和“多规全一”村规编制，完成“三区三线”划定“一张图”平台搭建实施运行；</w:t>
            </w:r>
            <w:r>
              <w:rPr>
                <w:rStyle w:val="24"/>
                <w:rFonts w:eastAsia="宋体"/>
                <w:lang w:val="en-US" w:eastAsia="zh-CN" w:bidi="ar"/>
              </w:rPr>
              <w:t>2.</w:t>
            </w:r>
            <w:r>
              <w:rPr>
                <w:rStyle w:val="23"/>
                <w:lang w:val="en-US" w:eastAsia="zh-CN" w:bidi="ar"/>
              </w:rPr>
              <w:t>压实耕地保护党政同责并通过市级考核，启动实施“田长制”实施意见，抓</w:t>
            </w:r>
            <w:r>
              <w:rPr>
                <w:rStyle w:val="24"/>
                <w:rFonts w:eastAsia="宋体"/>
                <w:lang w:val="en-US" w:eastAsia="zh-CN" w:bidi="ar"/>
              </w:rPr>
              <w:t xml:space="preserve"> </w:t>
            </w:r>
            <w:r>
              <w:rPr>
                <w:rStyle w:val="23"/>
                <w:lang w:val="en-US" w:eastAsia="zh-CN" w:bidi="ar"/>
              </w:rPr>
              <w:t>好耕地保护专项整治，动态监测问题图班并整改，积极做好耕地后备资源调查，全面掌握耕地质量各项数据，落实好耕地占补平衡；完成第二轮生态环境保护督察问题整改；完成上级下发问题图斑，违法用地的整治工作，确保通过检查验收。</w:t>
            </w:r>
            <w:r>
              <w:rPr>
                <w:rStyle w:val="24"/>
                <w:rFonts w:eastAsia="宋体"/>
                <w:lang w:val="en-US" w:eastAsia="zh-CN" w:bidi="ar"/>
              </w:rPr>
              <w:t>3.</w:t>
            </w:r>
            <w:r>
              <w:rPr>
                <w:rStyle w:val="23"/>
                <w:lang w:val="en-US" w:eastAsia="zh-CN" w:bidi="ar"/>
              </w:rPr>
              <w:t>加快用地报批，做好土地收储、出让和征地拆迁安置补偿工作，保障项目用地，增加财政收益，维护社会稳定。抓好矿产资源开发利用，依法管理好矿业权，矿业权勘查开采信息、完成全县矿产资源总体规划编制。</w:t>
            </w:r>
            <w:r>
              <w:rPr>
                <w:rStyle w:val="24"/>
                <w:rFonts w:eastAsia="宋体"/>
                <w:lang w:val="en-US" w:eastAsia="zh-CN" w:bidi="ar"/>
              </w:rPr>
              <w:t>4.</w:t>
            </w:r>
            <w:r>
              <w:rPr>
                <w:rStyle w:val="23"/>
                <w:lang w:val="en-US" w:eastAsia="zh-CN" w:bidi="ar"/>
              </w:rPr>
              <w:t>深化资源调查和不动登记管理，深化“一窗受理”提高办事效率，完成农村房地一体权籍调查，及时颁发登记证书。完成林权登记数据整合，实现林权登记数字化。完成</w:t>
            </w:r>
            <w:r>
              <w:rPr>
                <w:rStyle w:val="24"/>
                <w:rFonts w:eastAsia="宋体"/>
                <w:lang w:val="en-US" w:eastAsia="zh-CN" w:bidi="ar"/>
              </w:rPr>
              <w:t>2021</w:t>
            </w:r>
            <w:r>
              <w:rPr>
                <w:rStyle w:val="23"/>
                <w:lang w:val="en-US" w:eastAsia="zh-CN" w:bidi="ar"/>
              </w:rPr>
              <w:t>年国土变更调查，掌握土地利用现状变化，及时更新土地利用数据库和自然资源综合动态监测，实现土地科学监督。</w:t>
            </w:r>
            <w:r>
              <w:rPr>
                <w:rStyle w:val="24"/>
                <w:rFonts w:eastAsia="宋体"/>
                <w:lang w:val="en-US" w:eastAsia="zh-CN" w:bidi="ar"/>
              </w:rPr>
              <w:t>5.</w:t>
            </w:r>
            <w:r>
              <w:rPr>
                <w:rStyle w:val="23"/>
                <w:lang w:val="en-US" w:eastAsia="zh-CN" w:bidi="ar"/>
              </w:rPr>
              <w:t>抓</w:t>
            </w:r>
            <w:r>
              <w:rPr>
                <w:rStyle w:val="24"/>
                <w:rFonts w:eastAsia="宋体"/>
                <w:lang w:val="en-US" w:eastAsia="zh-CN" w:bidi="ar"/>
              </w:rPr>
              <w:t xml:space="preserve"> </w:t>
            </w:r>
            <w:r>
              <w:rPr>
                <w:rStyle w:val="23"/>
                <w:lang w:val="en-US" w:eastAsia="zh-CN" w:bidi="ar"/>
              </w:rPr>
              <w:t>好项目建设，改善民生；积极推进县域乡镇片区土地整治和垦造水田工作，全面启动已批准未实施的城乡建设用地增减挂钩项目，确保项目顺利推进，力争取得指标确认函并实现指标流转。</w:t>
            </w:r>
            <w:r>
              <w:rPr>
                <w:rStyle w:val="24"/>
                <w:rFonts w:eastAsia="宋体"/>
                <w:lang w:val="en-US" w:eastAsia="zh-CN" w:bidi="ar"/>
              </w:rPr>
              <w:t>6.</w:t>
            </w:r>
            <w:r>
              <w:rPr>
                <w:rStyle w:val="23"/>
                <w:lang w:val="en-US" w:eastAsia="zh-CN" w:bidi="ar"/>
              </w:rPr>
              <w:t>抓好地质灾害防治工作，通对全县地质灾害治理、宣传及监测预警巡查，避免地质灾害的发生，保护人民群众的生命财产安全，提高群众防灾减灾意识。</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r>
              <w:rPr>
                <w:rStyle w:val="25"/>
                <w:lang w:val="en-US" w:eastAsia="zh-CN" w:bidi="ar"/>
              </w:rPr>
              <w:t>完成“三区三线”划定并报部同意后已正式启用，完成沐溪、大楠片区国土空间规划编制以及交通、便民服务等</w:t>
            </w:r>
            <w:r>
              <w:rPr>
                <w:rStyle w:val="26"/>
                <w:rFonts w:eastAsia="宋体"/>
                <w:lang w:val="en-US" w:eastAsia="zh-CN" w:bidi="ar"/>
              </w:rPr>
              <w:t>13</w:t>
            </w:r>
            <w:r>
              <w:rPr>
                <w:rStyle w:val="25"/>
                <w:lang w:val="en-US" w:eastAsia="zh-CN" w:bidi="ar"/>
              </w:rPr>
              <w:t>个专项规划编制，实现“多规合一”，全县国土空间总体规划“一张图”平台搭建实施运行。办理项目工程规划许可证</w:t>
            </w:r>
            <w:r>
              <w:rPr>
                <w:rStyle w:val="26"/>
                <w:rFonts w:eastAsia="宋体"/>
                <w:lang w:val="en-US" w:eastAsia="zh-CN" w:bidi="ar"/>
              </w:rPr>
              <w:t>12</w:t>
            </w:r>
            <w:r>
              <w:rPr>
                <w:rStyle w:val="25"/>
                <w:lang w:val="en-US" w:eastAsia="zh-CN" w:bidi="ar"/>
              </w:rPr>
              <w:t>件，建设用地规划许可证</w:t>
            </w:r>
            <w:r>
              <w:rPr>
                <w:rStyle w:val="26"/>
                <w:rFonts w:eastAsia="宋体"/>
                <w:lang w:val="en-US" w:eastAsia="zh-CN" w:bidi="ar"/>
              </w:rPr>
              <w:t>7</w:t>
            </w:r>
            <w:r>
              <w:rPr>
                <w:rStyle w:val="25"/>
                <w:lang w:val="en-US" w:eastAsia="zh-CN" w:bidi="ar"/>
              </w:rPr>
              <w:t>件，召开</w:t>
            </w:r>
            <w:r>
              <w:rPr>
                <w:rStyle w:val="26"/>
                <w:rFonts w:eastAsia="宋体"/>
                <w:lang w:val="en-US" w:eastAsia="zh-CN" w:bidi="ar"/>
              </w:rPr>
              <w:t>4</w:t>
            </w:r>
            <w:r>
              <w:rPr>
                <w:rStyle w:val="25"/>
                <w:lang w:val="en-US" w:eastAsia="zh-CN" w:bidi="ar"/>
              </w:rPr>
              <w:t>次国土空间规委会，审议</w:t>
            </w:r>
            <w:r>
              <w:rPr>
                <w:rStyle w:val="26"/>
                <w:rFonts w:eastAsia="宋体"/>
                <w:lang w:val="en-US" w:eastAsia="zh-CN" w:bidi="ar"/>
              </w:rPr>
              <w:t>73</w:t>
            </w:r>
            <w:r>
              <w:rPr>
                <w:rStyle w:val="25"/>
                <w:lang w:val="en-US" w:eastAsia="zh-CN" w:bidi="ar"/>
              </w:rPr>
              <w:t>户农民建议申请。</w:t>
            </w:r>
            <w:r>
              <w:rPr>
                <w:rStyle w:val="26"/>
                <w:rFonts w:eastAsia="宋体"/>
                <w:lang w:val="en-US" w:eastAsia="zh-CN" w:bidi="ar"/>
              </w:rPr>
              <w:t>2.</w:t>
            </w:r>
            <w:r>
              <w:rPr>
                <w:rStyle w:val="25"/>
                <w:lang w:val="en-US" w:eastAsia="zh-CN" w:bidi="ar"/>
              </w:rPr>
              <w:t>完成</w:t>
            </w:r>
            <w:r>
              <w:rPr>
                <w:rStyle w:val="26"/>
                <w:rFonts w:eastAsia="宋体"/>
                <w:lang w:val="en-US" w:eastAsia="zh-CN" w:bidi="ar"/>
              </w:rPr>
              <w:t>2021</w:t>
            </w:r>
            <w:r>
              <w:rPr>
                <w:rStyle w:val="25"/>
                <w:lang w:val="en-US" w:eastAsia="zh-CN" w:bidi="ar"/>
              </w:rPr>
              <w:t>年耕地保护党政同责县级自评并通过市级考核。起草《沐川县田长制实施意见》并报县委、县政府审批。开展耕地保护专项整治；对</w:t>
            </w:r>
            <w:r>
              <w:rPr>
                <w:rStyle w:val="26"/>
                <w:rFonts w:eastAsia="宋体"/>
                <w:lang w:val="en-US" w:eastAsia="zh-CN" w:bidi="ar"/>
              </w:rPr>
              <w:t>2022</w:t>
            </w:r>
            <w:r>
              <w:rPr>
                <w:rStyle w:val="25"/>
                <w:lang w:val="en-US" w:eastAsia="zh-CN" w:bidi="ar"/>
              </w:rPr>
              <w:t>年耕地动态监测问题图斑制定整改方案报市局审核通过。完成耕地“进出平衡”总体方案编制并获市政府批准。完成耕地质量分类更新与监测并通过省级质检。积极推进耕地后备资源调查并按要求成果上报省厅。抓</w:t>
            </w:r>
            <w:r>
              <w:rPr>
                <w:rStyle w:val="26"/>
                <w:rFonts w:eastAsia="宋体"/>
                <w:lang w:val="en-US" w:eastAsia="zh-CN" w:bidi="ar"/>
              </w:rPr>
              <w:t xml:space="preserve"> </w:t>
            </w:r>
            <w:r>
              <w:rPr>
                <w:rStyle w:val="25"/>
                <w:lang w:val="en-US" w:eastAsia="zh-CN" w:bidi="ar"/>
              </w:rPr>
              <w:t>好矿山开发生态保护，完成了中央第二轮生态环境保护督察反馈问题整改，完成了全县矿业权生态红线情况清理，红线内矿业权退出方案上县政府通过。认真落实“八五”普法，编印发放《自然资源应知应会手册》</w:t>
            </w:r>
            <w:r>
              <w:rPr>
                <w:rStyle w:val="26"/>
                <w:rFonts w:eastAsia="宋体"/>
                <w:lang w:val="en-US" w:eastAsia="zh-CN" w:bidi="ar"/>
              </w:rPr>
              <w:t>1000</w:t>
            </w:r>
            <w:r>
              <w:rPr>
                <w:rStyle w:val="25"/>
                <w:lang w:val="en-US" w:eastAsia="zh-CN" w:bidi="ar"/>
              </w:rPr>
              <w:t>余册。</w:t>
            </w:r>
            <w:r>
              <w:rPr>
                <w:rStyle w:val="26"/>
                <w:rFonts w:eastAsia="宋体"/>
                <w:lang w:val="en-US" w:eastAsia="zh-CN" w:bidi="ar"/>
              </w:rPr>
              <w:t>3.</w:t>
            </w:r>
            <w:r>
              <w:rPr>
                <w:rStyle w:val="25"/>
                <w:lang w:val="en-US" w:eastAsia="zh-CN" w:bidi="ar"/>
              </w:rPr>
              <w:t>规范项目用地预审和选址，全力做好征地拆迁工作。办理预审与选址意见书</w:t>
            </w:r>
            <w:r>
              <w:rPr>
                <w:rStyle w:val="26"/>
                <w:rFonts w:eastAsia="宋体"/>
                <w:lang w:val="en-US" w:eastAsia="zh-CN" w:bidi="ar"/>
              </w:rPr>
              <w:t>7</w:t>
            </w:r>
            <w:r>
              <w:rPr>
                <w:rStyle w:val="25"/>
                <w:lang w:val="en-US" w:eastAsia="zh-CN" w:bidi="ar"/>
              </w:rPr>
              <w:t>宗；完成</w:t>
            </w:r>
            <w:r>
              <w:rPr>
                <w:rStyle w:val="26"/>
                <w:rFonts w:eastAsia="宋体"/>
                <w:lang w:val="en-US" w:eastAsia="zh-CN" w:bidi="ar"/>
              </w:rPr>
              <w:t>3</w:t>
            </w:r>
            <w:r>
              <w:rPr>
                <w:rStyle w:val="25"/>
                <w:lang w:val="en-US" w:eastAsia="zh-CN" w:bidi="ar"/>
              </w:rPr>
              <w:t>个批次建设用地审批手续，收储国有土地</w:t>
            </w:r>
            <w:r>
              <w:rPr>
                <w:rStyle w:val="26"/>
                <w:rFonts w:eastAsia="宋体"/>
                <w:lang w:val="en-US" w:eastAsia="zh-CN" w:bidi="ar"/>
              </w:rPr>
              <w:t>11</w:t>
            </w:r>
            <w:r>
              <w:rPr>
                <w:rStyle w:val="25"/>
                <w:lang w:val="en-US" w:eastAsia="zh-CN" w:bidi="ar"/>
              </w:rPr>
              <w:t>宗，完成新增建设用地储备</w:t>
            </w:r>
            <w:r>
              <w:rPr>
                <w:rStyle w:val="26"/>
                <w:rFonts w:eastAsia="宋体"/>
                <w:lang w:val="en-US" w:eastAsia="zh-CN" w:bidi="ar"/>
              </w:rPr>
              <w:t>2</w:t>
            </w:r>
            <w:r>
              <w:rPr>
                <w:rStyle w:val="25"/>
                <w:lang w:val="en-US" w:eastAsia="zh-CN" w:bidi="ar"/>
              </w:rPr>
              <w:t>宗，各类征迁补偿及时兑现，大力盘活土地资源，土地出让收益突破亿元。</w:t>
            </w:r>
            <w:r>
              <w:rPr>
                <w:rStyle w:val="26"/>
                <w:rFonts w:eastAsia="宋体"/>
                <w:lang w:val="en-US" w:eastAsia="zh-CN" w:bidi="ar"/>
              </w:rPr>
              <w:t>4.</w:t>
            </w:r>
            <w:r>
              <w:rPr>
                <w:rStyle w:val="25"/>
                <w:lang w:val="en-US" w:eastAsia="zh-CN" w:bidi="ar"/>
              </w:rPr>
              <w:t>规范不动产登记，全年累计颁发不动产登记证书、证明约</w:t>
            </w:r>
            <w:r>
              <w:rPr>
                <w:rStyle w:val="26"/>
                <w:rFonts w:eastAsia="宋体"/>
                <w:lang w:val="en-US" w:eastAsia="zh-CN" w:bidi="ar"/>
              </w:rPr>
              <w:t>2.4</w:t>
            </w:r>
            <w:r>
              <w:rPr>
                <w:rStyle w:val="25"/>
                <w:lang w:val="en-US" w:eastAsia="zh-CN" w:bidi="ar"/>
              </w:rPr>
              <w:t>万本，完成农村房地一体权籍调查</w:t>
            </w:r>
            <w:r>
              <w:rPr>
                <w:rStyle w:val="26"/>
                <w:rFonts w:eastAsia="宋体"/>
                <w:lang w:val="en-US" w:eastAsia="zh-CN" w:bidi="ar"/>
              </w:rPr>
              <w:t>5.8</w:t>
            </w:r>
            <w:r>
              <w:rPr>
                <w:rStyle w:val="25"/>
                <w:lang w:val="en-US" w:eastAsia="zh-CN" w:bidi="ar"/>
              </w:rPr>
              <w:t>万宗，登记发证</w:t>
            </w:r>
            <w:r>
              <w:rPr>
                <w:rStyle w:val="26"/>
                <w:rFonts w:eastAsia="宋体"/>
                <w:lang w:val="en-US" w:eastAsia="zh-CN" w:bidi="ar"/>
              </w:rPr>
              <w:t>2.4</w:t>
            </w:r>
            <w:r>
              <w:rPr>
                <w:rStyle w:val="25"/>
                <w:lang w:val="en-US" w:eastAsia="zh-CN" w:bidi="ar"/>
              </w:rPr>
              <w:t>万宗，登记成果实时上传。按时完成林权登记数据整合和自然资源动态监测，完成林权档案扫描</w:t>
            </w:r>
            <w:r>
              <w:rPr>
                <w:rStyle w:val="26"/>
                <w:rFonts w:eastAsia="宋体"/>
                <w:lang w:val="en-US" w:eastAsia="zh-CN" w:bidi="ar"/>
              </w:rPr>
              <w:t>15.2</w:t>
            </w:r>
            <w:r>
              <w:rPr>
                <w:rStyle w:val="25"/>
                <w:lang w:val="en-US" w:eastAsia="zh-CN" w:bidi="ar"/>
              </w:rPr>
              <w:t>万宗，图斑矢量化</w:t>
            </w:r>
            <w:r>
              <w:rPr>
                <w:rStyle w:val="26"/>
                <w:rFonts w:eastAsia="宋体"/>
                <w:lang w:val="en-US" w:eastAsia="zh-CN" w:bidi="ar"/>
              </w:rPr>
              <w:t>14.5</w:t>
            </w:r>
            <w:r>
              <w:rPr>
                <w:rStyle w:val="25"/>
                <w:lang w:val="en-US" w:eastAsia="zh-CN" w:bidi="ar"/>
              </w:rPr>
              <w:t>万宗，自然资源综合动态监测图</w:t>
            </w:r>
            <w:r>
              <w:rPr>
                <w:rStyle w:val="26"/>
                <w:rFonts w:eastAsia="宋体"/>
                <w:lang w:val="en-US" w:eastAsia="zh-CN" w:bidi="ar"/>
              </w:rPr>
              <w:t>4127</w:t>
            </w:r>
            <w:r>
              <w:rPr>
                <w:rStyle w:val="25"/>
                <w:lang w:val="en-US" w:eastAsia="zh-CN" w:bidi="ar"/>
              </w:rPr>
              <w:t>个，成果汇交省厅。</w:t>
            </w:r>
            <w:r>
              <w:rPr>
                <w:rStyle w:val="26"/>
                <w:rFonts w:eastAsia="宋体"/>
                <w:lang w:val="en-US" w:eastAsia="zh-CN" w:bidi="ar"/>
              </w:rPr>
              <w:t>5.</w:t>
            </w:r>
            <w:r>
              <w:rPr>
                <w:rStyle w:val="25"/>
                <w:lang w:val="en-US" w:eastAsia="zh-CN" w:bidi="ar"/>
              </w:rPr>
              <w:t>全面启动</w:t>
            </w:r>
            <w:r>
              <w:rPr>
                <w:rStyle w:val="26"/>
                <w:rFonts w:eastAsia="宋体"/>
                <w:lang w:val="en-US" w:eastAsia="zh-CN" w:bidi="ar"/>
              </w:rPr>
              <w:t>18</w:t>
            </w:r>
            <w:r>
              <w:rPr>
                <w:rStyle w:val="25"/>
                <w:lang w:val="en-US" w:eastAsia="zh-CN" w:bidi="ar"/>
              </w:rPr>
              <w:t>个已批准未实施的城乡建设增减挂钩项目，项目推进顺利，部分乡镇的新增耕地指标函已取得并流转，流转价款已及时上缴税务。</w:t>
            </w:r>
            <w:r>
              <w:rPr>
                <w:rStyle w:val="26"/>
                <w:rFonts w:eastAsia="宋体"/>
                <w:lang w:val="en-US" w:eastAsia="zh-CN" w:bidi="ar"/>
              </w:rPr>
              <w:t>6.</w:t>
            </w:r>
            <w:r>
              <w:rPr>
                <w:rStyle w:val="25"/>
                <w:lang w:val="en-US" w:eastAsia="zh-CN" w:bidi="ar"/>
              </w:rPr>
              <w:t>开展汛期地质灾害防治，发放宣传图册</w:t>
            </w:r>
            <w:r>
              <w:rPr>
                <w:rStyle w:val="26"/>
                <w:rFonts w:eastAsia="宋体"/>
                <w:lang w:val="en-US" w:eastAsia="zh-CN" w:bidi="ar"/>
              </w:rPr>
              <w:t>1100</w:t>
            </w:r>
            <w:r>
              <w:rPr>
                <w:rStyle w:val="25"/>
                <w:lang w:val="en-US" w:eastAsia="zh-CN" w:bidi="ar"/>
              </w:rPr>
              <w:t>余份，对全县在册</w:t>
            </w:r>
            <w:r>
              <w:rPr>
                <w:rStyle w:val="26"/>
                <w:rFonts w:eastAsia="宋体"/>
                <w:lang w:val="en-US" w:eastAsia="zh-CN" w:bidi="ar"/>
              </w:rPr>
              <w:t>52</w:t>
            </w:r>
            <w:r>
              <w:rPr>
                <w:rStyle w:val="25"/>
                <w:lang w:val="en-US" w:eastAsia="zh-CN" w:bidi="ar"/>
              </w:rPr>
              <w:t>个地质灾害隐患点进行</w:t>
            </w:r>
            <w:bookmarkStart w:id="0" w:name="_GoBack"/>
            <w:bookmarkEnd w:id="0"/>
            <w:r>
              <w:rPr>
                <w:rStyle w:val="25"/>
                <w:lang w:val="en-US" w:eastAsia="zh-CN" w:bidi="ar"/>
              </w:rPr>
              <w:t>应急处置调查和监测，对地灾监测点落实专人负责，安装监测设备</w:t>
            </w:r>
            <w:r>
              <w:rPr>
                <w:rStyle w:val="26"/>
                <w:rFonts w:eastAsia="宋体"/>
                <w:lang w:val="en-US" w:eastAsia="zh-CN" w:bidi="ar"/>
              </w:rPr>
              <w:t>30</w:t>
            </w:r>
            <w:r>
              <w:rPr>
                <w:rStyle w:val="25"/>
                <w:lang w:val="en-US" w:eastAsia="zh-CN" w:bidi="ar"/>
              </w:rPr>
              <w:t>台，联合气象部分发布地灾气象骤预警信息</w:t>
            </w:r>
            <w:r>
              <w:rPr>
                <w:rStyle w:val="26"/>
                <w:rFonts w:eastAsia="宋体"/>
                <w:lang w:val="en-US" w:eastAsia="zh-CN" w:bidi="ar"/>
              </w:rPr>
              <w:t>19</w:t>
            </w:r>
            <w:r>
              <w:rPr>
                <w:rStyle w:val="25"/>
                <w:lang w:val="en-US" w:eastAsia="zh-CN" w:bidi="ar"/>
              </w:rPr>
              <w:t>期，保障群众安全。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0" w:type="auto"/>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年度绩效指标</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预期指标值（包含数字及文字描述）</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完成指标</w:t>
            </w:r>
          </w:p>
        </w:tc>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办理建设项目工程规划许可证，建设用地许可证并登记上网</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建设项目工程规划许可证10个，建设项目用地规划许可证5个</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全年办理建设项目工程规划许可证12个，建设项目用地规划许可证7个，规划认定意见139件，办理工程项目规划核实11件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农村房地一体权籍调查、不动产登记</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符合调查要求和颁证条件</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7"/>
                <w:lang w:val="en-US" w:eastAsia="zh-CN" w:bidi="ar"/>
              </w:rPr>
              <w:t>累计完成地籍调查</w:t>
            </w:r>
            <w:r>
              <w:rPr>
                <w:rStyle w:val="28"/>
                <w:rFonts w:eastAsia="宋体"/>
                <w:lang w:val="en-US" w:eastAsia="zh-CN" w:bidi="ar"/>
              </w:rPr>
              <w:t>5.8</w:t>
            </w:r>
            <w:r>
              <w:rPr>
                <w:rStyle w:val="27"/>
                <w:lang w:val="en-US" w:eastAsia="zh-CN" w:bidi="ar"/>
              </w:rPr>
              <w:t>万宗，登记发证</w:t>
            </w:r>
            <w:r>
              <w:rPr>
                <w:rStyle w:val="28"/>
                <w:rFonts w:eastAsia="宋体"/>
                <w:lang w:val="en-US" w:eastAsia="zh-CN" w:bidi="ar"/>
              </w:rPr>
              <w:t>2.3</w:t>
            </w:r>
            <w:r>
              <w:rPr>
                <w:rStyle w:val="27"/>
                <w:lang w:val="en-US" w:eastAsia="zh-CN" w:bidi="ar"/>
              </w:rPr>
              <w:t>万宗，登记成果实时上传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开展地质灾害宣传，地质灾害隐患点监测和排查</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3"/>
                <w:lang w:val="en-US" w:eastAsia="zh-CN" w:bidi="ar"/>
              </w:rPr>
              <w:t>发放宣传资料，对</w:t>
            </w:r>
            <w:r>
              <w:rPr>
                <w:rStyle w:val="24"/>
                <w:rFonts w:eastAsia="宋体"/>
                <w:lang w:val="en-US" w:eastAsia="zh-CN" w:bidi="ar"/>
              </w:rPr>
              <w:t>52</w:t>
            </w:r>
            <w:r>
              <w:rPr>
                <w:rStyle w:val="23"/>
                <w:lang w:val="en-US" w:eastAsia="zh-CN" w:bidi="ar"/>
              </w:rPr>
              <w:t>个隐患点，排查次数不少于</w:t>
            </w:r>
            <w:r>
              <w:rPr>
                <w:rStyle w:val="24"/>
                <w:rFonts w:eastAsia="宋体"/>
                <w:lang w:val="en-US" w:eastAsia="zh-CN" w:bidi="ar"/>
              </w:rPr>
              <w:t>300</w:t>
            </w:r>
            <w:r>
              <w:rPr>
                <w:rStyle w:val="23"/>
                <w:lang w:val="en-US" w:eastAsia="zh-CN" w:bidi="ar"/>
              </w:rPr>
              <w:t>人次</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指导乡镇开展地质灾害宣传和避险应急演练，发放宣传资料</w:t>
            </w:r>
            <w:r>
              <w:rPr>
                <w:rStyle w:val="29"/>
                <w:rFonts w:eastAsia="宋体"/>
                <w:lang w:val="en-US" w:eastAsia="zh-CN" w:bidi="ar"/>
              </w:rPr>
              <w:t>5000</w:t>
            </w:r>
            <w:r>
              <w:rPr>
                <w:rStyle w:val="30"/>
                <w:rFonts w:ascii="宋体" w:hAnsi="宋体" w:eastAsia="宋体" w:cs="宋体"/>
                <w:sz w:val="24"/>
                <w:szCs w:val="24"/>
                <w:lang w:val="en-US" w:eastAsia="zh-CN" w:bidi="ar"/>
              </w:rPr>
              <w:t>余份。对</w:t>
            </w:r>
            <w:r>
              <w:rPr>
                <w:rStyle w:val="29"/>
                <w:rFonts w:eastAsia="宋体"/>
                <w:lang w:val="en-US" w:eastAsia="zh-CN" w:bidi="ar"/>
              </w:rPr>
              <w:t>52</w:t>
            </w:r>
            <w:r>
              <w:rPr>
                <w:rStyle w:val="30"/>
                <w:rFonts w:ascii="宋体" w:hAnsi="宋体" w:eastAsia="宋体" w:cs="宋体"/>
                <w:sz w:val="24"/>
                <w:szCs w:val="24"/>
                <w:lang w:val="en-US" w:eastAsia="zh-CN" w:bidi="ar"/>
              </w:rPr>
              <w:t>个地质灾害隐患点落实专人监测，开展汛前、汛中排查，全年排查次数达</w:t>
            </w:r>
            <w:r>
              <w:rPr>
                <w:rStyle w:val="29"/>
                <w:rFonts w:eastAsia="宋体"/>
                <w:lang w:val="en-US" w:eastAsia="zh-CN" w:bidi="ar"/>
              </w:rPr>
              <w:t>300</w:t>
            </w:r>
            <w:r>
              <w:rPr>
                <w:rStyle w:val="30"/>
                <w:rFonts w:ascii="宋体" w:hAnsi="宋体" w:eastAsia="宋体" w:cs="宋体"/>
                <w:sz w:val="24"/>
                <w:szCs w:val="24"/>
                <w:lang w:val="en-US" w:eastAsia="zh-CN" w:bidi="ar"/>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实施用地报批，规范土地收储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3"/>
                <w:lang w:val="en-US" w:eastAsia="zh-CN" w:bidi="ar"/>
              </w:rPr>
              <w:t>力争上报</w:t>
            </w:r>
            <w:r>
              <w:rPr>
                <w:rStyle w:val="24"/>
                <w:rFonts w:eastAsia="宋体"/>
                <w:lang w:val="en-US" w:eastAsia="zh-CN" w:bidi="ar"/>
              </w:rPr>
              <w:t>3</w:t>
            </w:r>
            <w:r>
              <w:rPr>
                <w:rStyle w:val="23"/>
                <w:lang w:val="en-US" w:eastAsia="zh-CN" w:bidi="ar"/>
              </w:rPr>
              <w:t>个批次，收储土地计划</w:t>
            </w:r>
            <w:r>
              <w:rPr>
                <w:rStyle w:val="24"/>
                <w:rFonts w:eastAsia="宋体"/>
                <w:lang w:val="en-US" w:eastAsia="zh-CN" w:bidi="ar"/>
              </w:rPr>
              <w:t>10</w:t>
            </w:r>
            <w:r>
              <w:rPr>
                <w:rStyle w:val="23"/>
                <w:lang w:val="en-US" w:eastAsia="zh-CN" w:bidi="ar"/>
              </w:rPr>
              <w:t>宗</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7"/>
                <w:lang w:val="en-US" w:eastAsia="zh-CN" w:bidi="ar"/>
              </w:rPr>
              <w:t>办理用地预审与选址意见书</w:t>
            </w:r>
            <w:r>
              <w:rPr>
                <w:rStyle w:val="28"/>
                <w:rFonts w:eastAsia="宋体"/>
                <w:lang w:val="en-US" w:eastAsia="zh-CN" w:bidi="ar"/>
              </w:rPr>
              <w:t>7</w:t>
            </w:r>
            <w:r>
              <w:rPr>
                <w:rStyle w:val="27"/>
                <w:lang w:val="en-US" w:eastAsia="zh-CN" w:bidi="ar"/>
              </w:rPr>
              <w:t>宗，按程序报批</w:t>
            </w:r>
            <w:r>
              <w:rPr>
                <w:rStyle w:val="28"/>
                <w:rFonts w:eastAsia="宋体"/>
                <w:lang w:val="en-US" w:eastAsia="zh-CN" w:bidi="ar"/>
              </w:rPr>
              <w:t>3</w:t>
            </w:r>
            <w:r>
              <w:rPr>
                <w:rStyle w:val="27"/>
                <w:lang w:val="en-US" w:eastAsia="zh-CN" w:bidi="ar"/>
              </w:rPr>
              <w:t>个批次建设用地手续；收储国有土地</w:t>
            </w:r>
            <w:r>
              <w:rPr>
                <w:rStyle w:val="28"/>
                <w:rFonts w:eastAsia="宋体"/>
                <w:lang w:val="en-US" w:eastAsia="zh-CN" w:bidi="ar"/>
              </w:rPr>
              <w:t>11</w:t>
            </w:r>
            <w:r>
              <w:rPr>
                <w:rStyle w:val="27"/>
                <w:lang w:val="en-US" w:eastAsia="zh-CN" w:bidi="ar"/>
              </w:rPr>
              <w:t>宗，新增建设用地储备</w:t>
            </w:r>
            <w:r>
              <w:rPr>
                <w:rStyle w:val="28"/>
                <w:rFonts w:eastAsia="宋体"/>
                <w:lang w:val="en-US" w:eastAsia="zh-CN" w:bidi="ar"/>
              </w:rPr>
              <w:t>2</w:t>
            </w:r>
            <w:r>
              <w:rPr>
                <w:rStyle w:val="27"/>
                <w:lang w:val="en-US" w:eastAsia="zh-CN" w:bidi="ar"/>
              </w:rPr>
              <w:t>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查处卫片执法图斑、乱占耕地建房</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完成省市下发图斑整改</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整改完成省市下发图斑</w:t>
            </w:r>
            <w:r>
              <w:rPr>
                <w:rStyle w:val="28"/>
                <w:rFonts w:hint="eastAsia"/>
                <w:lang w:val="en-US" w:eastAsia="zh-CN" w:bidi="ar"/>
              </w:rPr>
              <w:t>960</w:t>
            </w:r>
            <w:r>
              <w:rPr>
                <w:rStyle w:val="27"/>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“三区三线”划定通过部审核通过，将主体功能区规划，土地利用规划，城乡片区规划、专项规划等空间规划融合，实现“多规合一”，为全县国土空间总体规划打好基础</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提升空间规划质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w:t>
            </w:r>
            <w:r>
              <w:rPr>
                <w:rStyle w:val="27"/>
                <w:lang w:val="en-US" w:eastAsia="zh-CN" w:bidi="ar"/>
              </w:rPr>
              <w:t>三区三线</w:t>
            </w:r>
            <w:r>
              <w:rPr>
                <w:rStyle w:val="28"/>
                <w:rFonts w:eastAsia="宋体"/>
                <w:lang w:val="en-US" w:eastAsia="zh-CN" w:bidi="ar"/>
              </w:rPr>
              <w:t>”</w:t>
            </w:r>
            <w:r>
              <w:rPr>
                <w:rStyle w:val="27"/>
                <w:lang w:val="en-US" w:eastAsia="zh-CN" w:bidi="ar"/>
              </w:rPr>
              <w:t>划定通过自然资源部同意并已正式启</w:t>
            </w:r>
            <w:r>
              <w:rPr>
                <w:rStyle w:val="28"/>
                <w:rFonts w:eastAsia="宋体"/>
                <w:lang w:val="en-US" w:eastAsia="zh-CN" w:bidi="ar"/>
              </w:rPr>
              <w:t xml:space="preserve"> </w:t>
            </w:r>
            <w:r>
              <w:rPr>
                <w:rStyle w:val="27"/>
                <w:lang w:val="en-US" w:eastAsia="zh-CN" w:bidi="ar"/>
              </w:rPr>
              <w:t>用。实施</w:t>
            </w:r>
            <w:r>
              <w:rPr>
                <w:rStyle w:val="28"/>
                <w:rFonts w:eastAsia="宋体"/>
                <w:lang w:val="en-US" w:eastAsia="zh-CN" w:bidi="ar"/>
              </w:rPr>
              <w:t>4</w:t>
            </w:r>
            <w:r>
              <w:rPr>
                <w:rStyle w:val="27"/>
                <w:lang w:val="en-US" w:eastAsia="zh-CN" w:bidi="ar"/>
              </w:rPr>
              <w:t>个片区国土空间规划编制；对接交通专项规划，使用服务设施等</w:t>
            </w:r>
            <w:r>
              <w:rPr>
                <w:rStyle w:val="28"/>
                <w:rFonts w:eastAsia="宋体"/>
                <w:lang w:val="en-US" w:eastAsia="zh-CN" w:bidi="ar"/>
              </w:rPr>
              <w:t>13</w:t>
            </w:r>
            <w:r>
              <w:rPr>
                <w:rStyle w:val="27"/>
                <w:lang w:val="en-US" w:eastAsia="zh-CN" w:bidi="ar"/>
              </w:rPr>
              <w:t>个专项，做到“多规合一”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严格按土地管理相关规定优化土地供应</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完成年度土地供应计划</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4"/>
                <w:szCs w:val="24"/>
                <w:u w:val="none"/>
              </w:rPr>
            </w:pPr>
            <w:r>
              <w:rPr>
                <w:rStyle w:val="27"/>
                <w:lang w:val="en-US" w:eastAsia="zh-CN" w:bidi="ar"/>
              </w:rPr>
              <w:t>全年公开出让土地</w:t>
            </w:r>
            <w:r>
              <w:rPr>
                <w:rStyle w:val="28"/>
                <w:rFonts w:eastAsia="宋体"/>
                <w:lang w:val="en-US" w:eastAsia="zh-CN" w:bidi="ar"/>
              </w:rPr>
              <w:t>9</w:t>
            </w:r>
            <w:r>
              <w:rPr>
                <w:rStyle w:val="27"/>
                <w:lang w:val="en-US" w:eastAsia="zh-CN" w:bidi="ar"/>
              </w:rPr>
              <w:t>宗，划拨转出让</w:t>
            </w:r>
            <w:r>
              <w:rPr>
                <w:rStyle w:val="28"/>
                <w:rFonts w:eastAsia="宋体"/>
                <w:lang w:val="en-US" w:eastAsia="zh-CN" w:bidi="ar"/>
              </w:rPr>
              <w:t>61</w:t>
            </w:r>
            <w:r>
              <w:rPr>
                <w:rStyle w:val="27"/>
                <w:lang w:val="en-US" w:eastAsia="zh-CN" w:bidi="ar"/>
              </w:rPr>
              <w:t>宗，续期</w:t>
            </w:r>
            <w:r>
              <w:rPr>
                <w:rStyle w:val="28"/>
                <w:rFonts w:eastAsia="宋体"/>
                <w:lang w:val="en-US" w:eastAsia="zh-CN" w:bidi="ar"/>
              </w:rPr>
              <w:t>11</w:t>
            </w:r>
            <w:r>
              <w:rPr>
                <w:rStyle w:val="27"/>
                <w:lang w:val="en-US" w:eastAsia="zh-CN" w:bidi="ar"/>
              </w:rPr>
              <w:t>宗，划拨土地</w:t>
            </w:r>
            <w:r>
              <w:rPr>
                <w:rStyle w:val="28"/>
                <w:rFonts w:eastAsia="宋体"/>
                <w:lang w:val="en-US" w:eastAsia="zh-CN" w:bidi="ar"/>
              </w:rPr>
              <w:t>21</w:t>
            </w:r>
            <w:r>
              <w:rPr>
                <w:rStyle w:val="27"/>
                <w:lang w:val="en-US" w:eastAsia="zh-CN" w:bidi="ar"/>
              </w:rPr>
              <w:t>宗，完成年度土地供应计划。处置批而未供土地</w:t>
            </w:r>
            <w:r>
              <w:rPr>
                <w:rStyle w:val="28"/>
                <w:rFonts w:eastAsia="宋体"/>
                <w:lang w:val="en-US" w:eastAsia="zh-CN" w:bidi="ar"/>
              </w:rPr>
              <w:t>17</w:t>
            </w:r>
            <w:r>
              <w:rPr>
                <w:rStyle w:val="27"/>
                <w:lang w:val="en-US" w:eastAsia="zh-CN" w:bidi="ar"/>
              </w:rPr>
              <w:t>公顷，闲置土地</w:t>
            </w:r>
            <w:r>
              <w:rPr>
                <w:rStyle w:val="28"/>
                <w:rFonts w:eastAsia="宋体"/>
                <w:lang w:val="en-US" w:eastAsia="zh-CN" w:bidi="ar"/>
              </w:rPr>
              <w:t>7</w:t>
            </w:r>
            <w:r>
              <w:rPr>
                <w:rStyle w:val="27"/>
                <w:lang w:val="en-US" w:eastAsia="zh-CN" w:bidi="ar"/>
              </w:rPr>
              <w:t>公顷。已超额完成</w:t>
            </w:r>
            <w:r>
              <w:rPr>
                <w:rStyle w:val="28"/>
                <w:rFonts w:eastAsia="宋体"/>
                <w:lang w:val="en-US" w:eastAsia="zh-CN" w:bidi="ar"/>
              </w:rPr>
              <w:t>2022</w:t>
            </w:r>
            <w:r>
              <w:rPr>
                <w:rStyle w:val="27"/>
                <w:lang w:val="en-US" w:eastAsia="zh-CN" w:bidi="ar"/>
              </w:rPr>
              <w:t>土地处置率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农村房地一体权籍调查、不动产登记</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95%以上</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完成地籍调查</w:t>
            </w:r>
            <w:r>
              <w:rPr>
                <w:rStyle w:val="28"/>
                <w:rFonts w:eastAsia="宋体"/>
                <w:lang w:val="en-US" w:eastAsia="zh-CN" w:bidi="ar"/>
              </w:rPr>
              <w:t>5.8</w:t>
            </w:r>
            <w:r>
              <w:rPr>
                <w:rStyle w:val="27"/>
                <w:lang w:val="en-US" w:eastAsia="zh-CN" w:bidi="ar"/>
              </w:rPr>
              <w:t>万宗，登记发证</w:t>
            </w:r>
            <w:r>
              <w:rPr>
                <w:rStyle w:val="28"/>
                <w:rFonts w:eastAsia="宋体"/>
                <w:lang w:val="en-US" w:eastAsia="zh-CN" w:bidi="ar"/>
              </w:rPr>
              <w:t>2.3</w:t>
            </w:r>
            <w:r>
              <w:rPr>
                <w:rStyle w:val="27"/>
                <w:lang w:val="en-US" w:eastAsia="zh-CN" w:bidi="ar"/>
              </w:rPr>
              <w:t>万宗，登记成果实时上传。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查处卫片执法图斑、乱占耕地建房</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7"/>
                <w:lang w:val="en-US" w:eastAsia="zh-CN" w:bidi="ar"/>
              </w:rPr>
              <w:t>完成任务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《沐川县矿产资源总体规划（2021-2025年）》编制、《沐川县国土空间生态修复规划（2021-2035）》编制，完成上报审批</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两个编制均已上报市级等待批复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地质灾害防治宣传，防灾减灾宣传地质灾害隐患点监测和排查</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宣传涉及全县</w:t>
            </w:r>
            <w:r>
              <w:rPr>
                <w:rFonts w:hint="eastAsia" w:ascii="宋体" w:hAnsi="宋体" w:cs="宋体"/>
                <w:i w:val="0"/>
                <w:iCs w:val="0"/>
                <w:color w:val="000000"/>
                <w:kern w:val="0"/>
                <w:sz w:val="24"/>
                <w:szCs w:val="24"/>
                <w:u w:val="none"/>
                <w:lang w:val="en-US" w:eastAsia="zh-CN" w:bidi="ar"/>
              </w:rPr>
              <w:t>13</w:t>
            </w:r>
            <w:r>
              <w:rPr>
                <w:rFonts w:hint="eastAsia" w:ascii="宋体" w:hAnsi="宋体" w:eastAsia="宋体" w:cs="宋体"/>
                <w:i w:val="0"/>
                <w:iCs w:val="0"/>
                <w:color w:val="000000"/>
                <w:kern w:val="0"/>
                <w:sz w:val="24"/>
                <w:szCs w:val="24"/>
                <w:u w:val="none"/>
                <w:lang w:val="en-US" w:eastAsia="zh-CN" w:bidi="ar"/>
              </w:rPr>
              <w:t>个乡镇和学校，监测、排查100%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实施用地报批，规范土地收储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95%以上</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7"/>
                <w:lang w:val="en-US" w:eastAsia="zh-CN" w:bidi="ar"/>
              </w:rPr>
              <w:t>完成任务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实施用地报批，规范土地收储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1-12</w:t>
            </w:r>
            <w:r>
              <w:rPr>
                <w:rStyle w:val="23"/>
                <w:lang w:val="en-US" w:eastAsia="zh-CN" w:bidi="ar"/>
              </w:rPr>
              <w:t>月</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7"/>
                <w:lang w:val="en-US" w:eastAsia="zh-CN" w:bidi="ar"/>
              </w:rPr>
              <w:t>完成</w:t>
            </w:r>
            <w:r>
              <w:rPr>
                <w:rStyle w:val="28"/>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查处卫片执法图斑、乱占耕地建房</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1-12</w:t>
            </w:r>
            <w:r>
              <w:rPr>
                <w:rStyle w:val="23"/>
                <w:lang w:val="en-US" w:eastAsia="zh-CN" w:bidi="ar"/>
              </w:rPr>
              <w:t>月</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城乡建设用地增减挂钩和提质改造土地整治</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1-12</w:t>
            </w:r>
            <w:r>
              <w:rPr>
                <w:rStyle w:val="23"/>
                <w:lang w:val="en-US" w:eastAsia="zh-CN" w:bidi="ar"/>
              </w:rPr>
              <w:t>月</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7"/>
                <w:lang w:val="en-US" w:eastAsia="zh-CN" w:bidi="ar"/>
              </w:rPr>
              <w:t>完成</w:t>
            </w:r>
            <w:r>
              <w:rPr>
                <w:rStyle w:val="28"/>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农村房地一体权籍调查、不动产登记</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1-12</w:t>
            </w:r>
            <w:r>
              <w:rPr>
                <w:rStyle w:val="23"/>
                <w:lang w:val="en-US" w:eastAsia="zh-CN" w:bidi="ar"/>
              </w:rPr>
              <w:t>月</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7"/>
                <w:lang w:val="en-US" w:eastAsia="zh-CN" w:bidi="ar"/>
              </w:rPr>
              <w:t>完成</w:t>
            </w:r>
            <w:r>
              <w:rPr>
                <w:rStyle w:val="28"/>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严格按土地管理相关规定优化土地供应</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1-12</w:t>
            </w:r>
            <w:r>
              <w:rPr>
                <w:rStyle w:val="23"/>
                <w:lang w:val="en-US" w:eastAsia="zh-CN" w:bidi="ar"/>
              </w:rPr>
              <w:t>月</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7"/>
                <w:lang w:val="en-US" w:eastAsia="zh-CN" w:bidi="ar"/>
              </w:rPr>
              <w:t>完成</w:t>
            </w:r>
            <w:r>
              <w:rPr>
                <w:rStyle w:val="28"/>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地质灾害防治宣传，防灾减灾宣传地质灾害隐患点监测和排查</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1-12</w:t>
            </w:r>
            <w:r>
              <w:rPr>
                <w:rStyle w:val="23"/>
                <w:lang w:val="en-US" w:eastAsia="zh-CN" w:bidi="ar"/>
              </w:rPr>
              <w:t>月</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7"/>
                <w:lang w:val="en-US" w:eastAsia="zh-CN" w:bidi="ar"/>
              </w:rPr>
              <w:t>完成</w:t>
            </w:r>
            <w:r>
              <w:rPr>
                <w:rStyle w:val="28"/>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地质灾害监测</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25.52</w:t>
            </w:r>
            <w:r>
              <w:rPr>
                <w:rStyle w:val="23"/>
                <w:lang w:val="en-US" w:eastAsia="zh-CN" w:bidi="ar"/>
              </w:rPr>
              <w:t>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7"/>
                <w:lang w:val="en-US" w:eastAsia="zh-CN" w:bidi="ar"/>
              </w:rPr>
              <w:t>实际支出</w:t>
            </w:r>
            <w:r>
              <w:rPr>
                <w:rStyle w:val="28"/>
                <w:rFonts w:eastAsia="宋体"/>
                <w:lang w:val="en-US" w:eastAsia="zh-CN" w:bidi="ar"/>
              </w:rPr>
              <w:t>17.76</w:t>
            </w:r>
            <w:r>
              <w:rPr>
                <w:rStyle w:val="27"/>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农村房地一体和集体建设用地确权登记</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100</w:t>
            </w:r>
            <w:r>
              <w:rPr>
                <w:rStyle w:val="23"/>
                <w:lang w:val="en-US" w:eastAsia="zh-CN" w:bidi="ar"/>
              </w:rPr>
              <w:t>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7"/>
                <w:lang w:val="en-US" w:eastAsia="zh-CN" w:bidi="ar"/>
              </w:rPr>
              <w:t>实际支出</w:t>
            </w:r>
            <w:r>
              <w:rPr>
                <w:rStyle w:val="28"/>
                <w:rFonts w:eastAsia="宋体"/>
                <w:lang w:val="en-US" w:eastAsia="zh-CN" w:bidi="ar"/>
              </w:rPr>
              <w:t>100</w:t>
            </w:r>
            <w:r>
              <w:rPr>
                <w:rStyle w:val="27"/>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沐川县国土空间总体规划编制</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57.9</w:t>
            </w:r>
            <w:r>
              <w:rPr>
                <w:rStyle w:val="23"/>
                <w:lang w:val="en-US" w:eastAsia="zh-CN" w:bidi="ar"/>
              </w:rPr>
              <w:t>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7"/>
                <w:lang w:val="en-US" w:eastAsia="zh-CN" w:bidi="ar"/>
              </w:rPr>
              <w:t>实际支出</w:t>
            </w:r>
            <w:r>
              <w:rPr>
                <w:rStyle w:val="28"/>
                <w:rFonts w:eastAsia="宋体"/>
                <w:lang w:val="en-US" w:eastAsia="zh-CN" w:bidi="ar"/>
              </w:rPr>
              <w:t>57.9</w:t>
            </w:r>
            <w:r>
              <w:rPr>
                <w:rStyle w:val="27"/>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征地拆迁补偿</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2100</w:t>
            </w:r>
            <w:r>
              <w:rPr>
                <w:rStyle w:val="23"/>
                <w:lang w:val="en-US" w:eastAsia="zh-CN" w:bidi="ar"/>
              </w:rPr>
              <w:t>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7"/>
                <w:lang w:val="en-US" w:eastAsia="zh-CN" w:bidi="ar"/>
              </w:rPr>
              <w:t>实际</w:t>
            </w:r>
            <w:r>
              <w:rPr>
                <w:rStyle w:val="28"/>
                <w:rFonts w:eastAsia="宋体"/>
                <w:lang w:val="en-US" w:eastAsia="zh-CN" w:bidi="ar"/>
              </w:rPr>
              <w:t xml:space="preserve"> 2070</w:t>
            </w:r>
            <w:r>
              <w:rPr>
                <w:rStyle w:val="27"/>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新增耕地和双挂钩</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14687</w:t>
            </w:r>
            <w:r>
              <w:rPr>
                <w:rStyle w:val="23"/>
                <w:lang w:val="en-US" w:eastAsia="zh-CN" w:bidi="ar"/>
              </w:rPr>
              <w:t>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7"/>
                <w:lang w:val="en-US" w:eastAsia="zh-CN" w:bidi="ar"/>
              </w:rPr>
              <w:t>实际支出</w:t>
            </w:r>
            <w:r>
              <w:rPr>
                <w:rStyle w:val="28"/>
                <w:rFonts w:eastAsia="宋体"/>
                <w:lang w:val="en-US" w:eastAsia="zh-CN" w:bidi="ar"/>
              </w:rPr>
              <w:t>13987</w:t>
            </w:r>
            <w:r>
              <w:rPr>
                <w:rStyle w:val="27"/>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0" w:type="auto"/>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增加地方土地出让财政收入</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90%</w:t>
            </w:r>
            <w:r>
              <w:rPr>
                <w:rStyle w:val="23"/>
                <w:lang w:val="en-US" w:eastAsia="zh-CN" w:bidi="ar"/>
              </w:rPr>
              <w:t>以上</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7"/>
                <w:lang w:val="en-US" w:eastAsia="zh-CN" w:bidi="ar"/>
              </w:rPr>
              <w:t>实现出让收益亿元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房地产权登记后可用于抵押融资发展生产</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不可预见</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7"/>
                <w:lang w:val="en-US" w:eastAsia="zh-CN" w:bidi="ar"/>
              </w:rPr>
              <w:t>抵押贷款可</w:t>
            </w:r>
            <w:r>
              <w:rPr>
                <w:rStyle w:val="27"/>
                <w:rFonts w:hint="eastAsia"/>
                <w:lang w:val="en-US" w:eastAsia="zh-CN" w:bidi="ar"/>
              </w:rPr>
              <w:t>突破</w:t>
            </w:r>
            <w:r>
              <w:rPr>
                <w:rStyle w:val="27"/>
                <w:lang w:val="en-US" w:eastAsia="zh-CN" w:bidi="ar"/>
              </w:rPr>
              <w:t>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新增耕批建设用指标流转增加财政收入</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50%以上</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7"/>
                <w:lang w:val="en-US" w:eastAsia="zh-CN" w:bidi="ar"/>
              </w:rPr>
              <w:t>实现指标价款收收益亿元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为公益性、福利性、基础设施等项目提供用地保障</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地质灾害防治，保障人民群众的生命财产安全，维护社会稳定</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提高群众生命财产安全保障</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7"/>
                <w:lang w:val="en-US" w:eastAsia="zh-CN" w:bidi="ar"/>
              </w:rPr>
              <w:t>完成</w:t>
            </w:r>
            <w:r>
              <w:rPr>
                <w:rStyle w:val="28"/>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农村宅基地调查，不动产登记数据整合，权籍调查，失量数据比对，有利于产权纠纷处理</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减少产权纠纷</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永久基本农田核查整改，耕地后备资源调查，卫片执法，查处乱占耕地建房等，有效保护耕地。</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增加耕地保护</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有效落实土地供后监管和动态监测和评估，实施区域内无污染土地供应</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提高了土地供应保障</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加强国土空间生态保护修复，推进全县生态文明建设，协调经济发展与自然资源保护</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提高人民群众生产生活条件</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土地资源合理开发利用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提高土地利用率和产出率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地质灾害预防和防治，保护群众生命财产安全，有效预防和减少地质灾害发生</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减少地质灾害的发生</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永久基本农田核查整改，耕地后备资源调查，严格卫片执法，查处乱占耕地建房等，贯彻耕地保护国策，保护粮食生产安全。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基本农田面积不减少</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社会公众和服务满意率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90%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农村宅基地调查户满意率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95%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single" w:color="000000" w:sz="8"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土地竟得个人或企业满意率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w:t>
            </w:r>
          </w:p>
        </w:tc>
      </w:tr>
    </w:tbl>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pgSz w:w="16838" w:h="11906" w:orient="landscape"/>
      <w:pgMar w:top="1361" w:right="907" w:bottom="1361" w:left="851"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- 12 -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EC0174"/>
    <w:rsid w:val="00001A57"/>
    <w:rsid w:val="00006E4D"/>
    <w:rsid w:val="00007E03"/>
    <w:rsid w:val="00010ED3"/>
    <w:rsid w:val="00021652"/>
    <w:rsid w:val="00027321"/>
    <w:rsid w:val="00030311"/>
    <w:rsid w:val="00030782"/>
    <w:rsid w:val="00030B66"/>
    <w:rsid w:val="00030BE0"/>
    <w:rsid w:val="00036892"/>
    <w:rsid w:val="0006068D"/>
    <w:rsid w:val="0006102A"/>
    <w:rsid w:val="00064E22"/>
    <w:rsid w:val="00065B0F"/>
    <w:rsid w:val="00065E7E"/>
    <w:rsid w:val="000820BB"/>
    <w:rsid w:val="0008241B"/>
    <w:rsid w:val="00091705"/>
    <w:rsid w:val="00092280"/>
    <w:rsid w:val="00097FAE"/>
    <w:rsid w:val="000A1480"/>
    <w:rsid w:val="000A3233"/>
    <w:rsid w:val="000A3A3E"/>
    <w:rsid w:val="000A7486"/>
    <w:rsid w:val="000A7CE3"/>
    <w:rsid w:val="000B04D6"/>
    <w:rsid w:val="000B15CE"/>
    <w:rsid w:val="000C40C6"/>
    <w:rsid w:val="000C79C1"/>
    <w:rsid w:val="000D208A"/>
    <w:rsid w:val="000E037E"/>
    <w:rsid w:val="000F659A"/>
    <w:rsid w:val="000F77B0"/>
    <w:rsid w:val="0010235D"/>
    <w:rsid w:val="00103A47"/>
    <w:rsid w:val="00106D4D"/>
    <w:rsid w:val="0011001B"/>
    <w:rsid w:val="001119A2"/>
    <w:rsid w:val="001221D6"/>
    <w:rsid w:val="0012510A"/>
    <w:rsid w:val="00125F67"/>
    <w:rsid w:val="001261AE"/>
    <w:rsid w:val="001266E2"/>
    <w:rsid w:val="00132465"/>
    <w:rsid w:val="001348A4"/>
    <w:rsid w:val="00136825"/>
    <w:rsid w:val="0013785A"/>
    <w:rsid w:val="0014117C"/>
    <w:rsid w:val="00146FE8"/>
    <w:rsid w:val="0014767B"/>
    <w:rsid w:val="00147AED"/>
    <w:rsid w:val="0015468E"/>
    <w:rsid w:val="00154C87"/>
    <w:rsid w:val="00155C52"/>
    <w:rsid w:val="00177AAF"/>
    <w:rsid w:val="00183850"/>
    <w:rsid w:val="00183A1E"/>
    <w:rsid w:val="00184D9F"/>
    <w:rsid w:val="001A4749"/>
    <w:rsid w:val="001A4842"/>
    <w:rsid w:val="001A5833"/>
    <w:rsid w:val="001A62F2"/>
    <w:rsid w:val="001C2158"/>
    <w:rsid w:val="001C3B7B"/>
    <w:rsid w:val="001C3F79"/>
    <w:rsid w:val="001C51F2"/>
    <w:rsid w:val="001C6AB0"/>
    <w:rsid w:val="001C73AB"/>
    <w:rsid w:val="001D2EA4"/>
    <w:rsid w:val="001E74BC"/>
    <w:rsid w:val="001F47CE"/>
    <w:rsid w:val="001F5776"/>
    <w:rsid w:val="00202B87"/>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6583E"/>
    <w:rsid w:val="00270DD7"/>
    <w:rsid w:val="0027325C"/>
    <w:rsid w:val="00276F4A"/>
    <w:rsid w:val="00280BFB"/>
    <w:rsid w:val="00280C88"/>
    <w:rsid w:val="00285E9A"/>
    <w:rsid w:val="002973A4"/>
    <w:rsid w:val="002A0195"/>
    <w:rsid w:val="002B5B34"/>
    <w:rsid w:val="002B6906"/>
    <w:rsid w:val="002B7215"/>
    <w:rsid w:val="002C0AFD"/>
    <w:rsid w:val="002C475D"/>
    <w:rsid w:val="002C59D0"/>
    <w:rsid w:val="002D08F9"/>
    <w:rsid w:val="002D1A18"/>
    <w:rsid w:val="002D6C79"/>
    <w:rsid w:val="002E1104"/>
    <w:rsid w:val="002E3FDD"/>
    <w:rsid w:val="00300EF4"/>
    <w:rsid w:val="00301353"/>
    <w:rsid w:val="00305FF6"/>
    <w:rsid w:val="00307568"/>
    <w:rsid w:val="00311506"/>
    <w:rsid w:val="00316ADB"/>
    <w:rsid w:val="00317623"/>
    <w:rsid w:val="003176F8"/>
    <w:rsid w:val="00321477"/>
    <w:rsid w:val="003255B1"/>
    <w:rsid w:val="00335F67"/>
    <w:rsid w:val="003361E9"/>
    <w:rsid w:val="00350A65"/>
    <w:rsid w:val="00352164"/>
    <w:rsid w:val="003543E3"/>
    <w:rsid w:val="00361C85"/>
    <w:rsid w:val="00371352"/>
    <w:rsid w:val="00372554"/>
    <w:rsid w:val="00376753"/>
    <w:rsid w:val="0038541D"/>
    <w:rsid w:val="00387818"/>
    <w:rsid w:val="00391A13"/>
    <w:rsid w:val="00391FD0"/>
    <w:rsid w:val="003A44FC"/>
    <w:rsid w:val="003B3299"/>
    <w:rsid w:val="003D10A2"/>
    <w:rsid w:val="003D33B8"/>
    <w:rsid w:val="003D624D"/>
    <w:rsid w:val="003D719A"/>
    <w:rsid w:val="003E40AD"/>
    <w:rsid w:val="003F5EB7"/>
    <w:rsid w:val="003F7FE2"/>
    <w:rsid w:val="004004E7"/>
    <w:rsid w:val="00401C7A"/>
    <w:rsid w:val="00411C1F"/>
    <w:rsid w:val="00416E1A"/>
    <w:rsid w:val="00422E25"/>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03C74"/>
    <w:rsid w:val="00515198"/>
    <w:rsid w:val="00521C44"/>
    <w:rsid w:val="00524726"/>
    <w:rsid w:val="00524AD6"/>
    <w:rsid w:val="005274E1"/>
    <w:rsid w:val="00531DDF"/>
    <w:rsid w:val="00535FA6"/>
    <w:rsid w:val="00537DB9"/>
    <w:rsid w:val="00542AB7"/>
    <w:rsid w:val="005521C2"/>
    <w:rsid w:val="0055358C"/>
    <w:rsid w:val="0055358D"/>
    <w:rsid w:val="005540C8"/>
    <w:rsid w:val="00555809"/>
    <w:rsid w:val="00556B5A"/>
    <w:rsid w:val="00562165"/>
    <w:rsid w:val="005756AF"/>
    <w:rsid w:val="00575A4A"/>
    <w:rsid w:val="00591B6F"/>
    <w:rsid w:val="005A1C9E"/>
    <w:rsid w:val="005A1DAF"/>
    <w:rsid w:val="005A67BD"/>
    <w:rsid w:val="005B223F"/>
    <w:rsid w:val="005C17C8"/>
    <w:rsid w:val="005C2098"/>
    <w:rsid w:val="005C2E6C"/>
    <w:rsid w:val="005C38BF"/>
    <w:rsid w:val="005D0CCF"/>
    <w:rsid w:val="005D1C01"/>
    <w:rsid w:val="005D5BEE"/>
    <w:rsid w:val="005E297D"/>
    <w:rsid w:val="005E3F12"/>
    <w:rsid w:val="005F627E"/>
    <w:rsid w:val="005F63AE"/>
    <w:rsid w:val="006122F5"/>
    <w:rsid w:val="0061652E"/>
    <w:rsid w:val="006205E9"/>
    <w:rsid w:val="00622D0B"/>
    <w:rsid w:val="006270DA"/>
    <w:rsid w:val="00630B75"/>
    <w:rsid w:val="00634DFF"/>
    <w:rsid w:val="0063507C"/>
    <w:rsid w:val="00635337"/>
    <w:rsid w:val="0064265B"/>
    <w:rsid w:val="0064519C"/>
    <w:rsid w:val="0065082E"/>
    <w:rsid w:val="006512D0"/>
    <w:rsid w:val="006560A3"/>
    <w:rsid w:val="00656301"/>
    <w:rsid w:val="006600C9"/>
    <w:rsid w:val="006701CC"/>
    <w:rsid w:val="00671F58"/>
    <w:rsid w:val="006762A4"/>
    <w:rsid w:val="0068419C"/>
    <w:rsid w:val="0068534D"/>
    <w:rsid w:val="006900E7"/>
    <w:rsid w:val="006A00A8"/>
    <w:rsid w:val="006A482D"/>
    <w:rsid w:val="006B11E0"/>
    <w:rsid w:val="006B386A"/>
    <w:rsid w:val="006B7CB4"/>
    <w:rsid w:val="006C24D3"/>
    <w:rsid w:val="006C7917"/>
    <w:rsid w:val="006D5D75"/>
    <w:rsid w:val="006E21CB"/>
    <w:rsid w:val="006E51AE"/>
    <w:rsid w:val="006F36A5"/>
    <w:rsid w:val="006F4450"/>
    <w:rsid w:val="0070081F"/>
    <w:rsid w:val="007018F5"/>
    <w:rsid w:val="00710897"/>
    <w:rsid w:val="00712F45"/>
    <w:rsid w:val="00725364"/>
    <w:rsid w:val="00734305"/>
    <w:rsid w:val="00734C8B"/>
    <w:rsid w:val="007370E1"/>
    <w:rsid w:val="00737684"/>
    <w:rsid w:val="007419C2"/>
    <w:rsid w:val="007661A5"/>
    <w:rsid w:val="007732A1"/>
    <w:rsid w:val="007739D4"/>
    <w:rsid w:val="00774C4A"/>
    <w:rsid w:val="00782BBB"/>
    <w:rsid w:val="00792C4A"/>
    <w:rsid w:val="00795216"/>
    <w:rsid w:val="007A039D"/>
    <w:rsid w:val="007A0690"/>
    <w:rsid w:val="007A078F"/>
    <w:rsid w:val="007B1D6B"/>
    <w:rsid w:val="007B34D4"/>
    <w:rsid w:val="007C0633"/>
    <w:rsid w:val="007D086C"/>
    <w:rsid w:val="007D5DFB"/>
    <w:rsid w:val="007F1BE1"/>
    <w:rsid w:val="007F3954"/>
    <w:rsid w:val="007F707F"/>
    <w:rsid w:val="007F794C"/>
    <w:rsid w:val="007F7AC9"/>
    <w:rsid w:val="008017FA"/>
    <w:rsid w:val="00803B42"/>
    <w:rsid w:val="008073EF"/>
    <w:rsid w:val="0081095C"/>
    <w:rsid w:val="00810C41"/>
    <w:rsid w:val="008212FF"/>
    <w:rsid w:val="0082593B"/>
    <w:rsid w:val="00827537"/>
    <w:rsid w:val="008302BE"/>
    <w:rsid w:val="00830A05"/>
    <w:rsid w:val="0083462A"/>
    <w:rsid w:val="00834EC8"/>
    <w:rsid w:val="0083747D"/>
    <w:rsid w:val="008451A8"/>
    <w:rsid w:val="008468EA"/>
    <w:rsid w:val="00855B67"/>
    <w:rsid w:val="008669DC"/>
    <w:rsid w:val="00867140"/>
    <w:rsid w:val="00881134"/>
    <w:rsid w:val="00881D6B"/>
    <w:rsid w:val="00887D23"/>
    <w:rsid w:val="008904F0"/>
    <w:rsid w:val="008A4200"/>
    <w:rsid w:val="008B2F27"/>
    <w:rsid w:val="008B4A72"/>
    <w:rsid w:val="008B585E"/>
    <w:rsid w:val="008C683C"/>
    <w:rsid w:val="008D08F7"/>
    <w:rsid w:val="008E6C0C"/>
    <w:rsid w:val="008F1E63"/>
    <w:rsid w:val="008F2009"/>
    <w:rsid w:val="008F3052"/>
    <w:rsid w:val="00901E19"/>
    <w:rsid w:val="009214F7"/>
    <w:rsid w:val="00921CD7"/>
    <w:rsid w:val="0093090F"/>
    <w:rsid w:val="00930BEE"/>
    <w:rsid w:val="00940EB6"/>
    <w:rsid w:val="00941512"/>
    <w:rsid w:val="009420AC"/>
    <w:rsid w:val="00944771"/>
    <w:rsid w:val="009601FC"/>
    <w:rsid w:val="00965426"/>
    <w:rsid w:val="0096654A"/>
    <w:rsid w:val="009711E4"/>
    <w:rsid w:val="00971572"/>
    <w:rsid w:val="009778BB"/>
    <w:rsid w:val="00981E55"/>
    <w:rsid w:val="00986CEF"/>
    <w:rsid w:val="00987212"/>
    <w:rsid w:val="009A0E5F"/>
    <w:rsid w:val="009B2C26"/>
    <w:rsid w:val="009B76A3"/>
    <w:rsid w:val="009D3360"/>
    <w:rsid w:val="009E31CB"/>
    <w:rsid w:val="009E4F29"/>
    <w:rsid w:val="009F1082"/>
    <w:rsid w:val="009F1AF3"/>
    <w:rsid w:val="009F233E"/>
    <w:rsid w:val="009F2C32"/>
    <w:rsid w:val="00A024AB"/>
    <w:rsid w:val="00A050A5"/>
    <w:rsid w:val="00A05B8B"/>
    <w:rsid w:val="00A1372F"/>
    <w:rsid w:val="00A170EC"/>
    <w:rsid w:val="00A217B3"/>
    <w:rsid w:val="00A23D04"/>
    <w:rsid w:val="00A277D9"/>
    <w:rsid w:val="00A30CEB"/>
    <w:rsid w:val="00A31318"/>
    <w:rsid w:val="00A5432A"/>
    <w:rsid w:val="00A55919"/>
    <w:rsid w:val="00A55F8A"/>
    <w:rsid w:val="00A57C6C"/>
    <w:rsid w:val="00A62E41"/>
    <w:rsid w:val="00A95D32"/>
    <w:rsid w:val="00A9670E"/>
    <w:rsid w:val="00AA1423"/>
    <w:rsid w:val="00AA4BDB"/>
    <w:rsid w:val="00AB7996"/>
    <w:rsid w:val="00AC43C3"/>
    <w:rsid w:val="00AD1185"/>
    <w:rsid w:val="00AE2EAD"/>
    <w:rsid w:val="00AF77BE"/>
    <w:rsid w:val="00B11CEE"/>
    <w:rsid w:val="00B23428"/>
    <w:rsid w:val="00B264BF"/>
    <w:rsid w:val="00B42E74"/>
    <w:rsid w:val="00B46874"/>
    <w:rsid w:val="00B50E8F"/>
    <w:rsid w:val="00B51151"/>
    <w:rsid w:val="00B523E4"/>
    <w:rsid w:val="00B52B4F"/>
    <w:rsid w:val="00B55BFE"/>
    <w:rsid w:val="00B60740"/>
    <w:rsid w:val="00B6108C"/>
    <w:rsid w:val="00B649AD"/>
    <w:rsid w:val="00B64B9C"/>
    <w:rsid w:val="00B67A3E"/>
    <w:rsid w:val="00B735CC"/>
    <w:rsid w:val="00B74694"/>
    <w:rsid w:val="00B8073A"/>
    <w:rsid w:val="00B82C95"/>
    <w:rsid w:val="00B83F87"/>
    <w:rsid w:val="00B84DFD"/>
    <w:rsid w:val="00B93391"/>
    <w:rsid w:val="00BB128C"/>
    <w:rsid w:val="00BB4E38"/>
    <w:rsid w:val="00BC3879"/>
    <w:rsid w:val="00BD0E0D"/>
    <w:rsid w:val="00BD41BC"/>
    <w:rsid w:val="00BD55AD"/>
    <w:rsid w:val="00BD7047"/>
    <w:rsid w:val="00BE0305"/>
    <w:rsid w:val="00BF15F0"/>
    <w:rsid w:val="00BF7DF9"/>
    <w:rsid w:val="00C03559"/>
    <w:rsid w:val="00C05395"/>
    <w:rsid w:val="00C13E35"/>
    <w:rsid w:val="00C21E28"/>
    <w:rsid w:val="00C22AD7"/>
    <w:rsid w:val="00C272C1"/>
    <w:rsid w:val="00C32A68"/>
    <w:rsid w:val="00C333A8"/>
    <w:rsid w:val="00C34282"/>
    <w:rsid w:val="00C35350"/>
    <w:rsid w:val="00C3564B"/>
    <w:rsid w:val="00C41851"/>
    <w:rsid w:val="00C474E6"/>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A7BDC"/>
    <w:rsid w:val="00CB1EF5"/>
    <w:rsid w:val="00CC05D4"/>
    <w:rsid w:val="00CC7166"/>
    <w:rsid w:val="00CD4BEB"/>
    <w:rsid w:val="00CD7DC1"/>
    <w:rsid w:val="00CE29EF"/>
    <w:rsid w:val="00CF5275"/>
    <w:rsid w:val="00CF6136"/>
    <w:rsid w:val="00CF7D92"/>
    <w:rsid w:val="00D0023D"/>
    <w:rsid w:val="00D006C6"/>
    <w:rsid w:val="00D14A65"/>
    <w:rsid w:val="00D162B9"/>
    <w:rsid w:val="00D251E2"/>
    <w:rsid w:val="00D254F4"/>
    <w:rsid w:val="00D2634A"/>
    <w:rsid w:val="00D263A7"/>
    <w:rsid w:val="00D26B5D"/>
    <w:rsid w:val="00D33159"/>
    <w:rsid w:val="00D33A19"/>
    <w:rsid w:val="00D349F5"/>
    <w:rsid w:val="00D355B5"/>
    <w:rsid w:val="00D43DC3"/>
    <w:rsid w:val="00D5152A"/>
    <w:rsid w:val="00D51791"/>
    <w:rsid w:val="00D5281E"/>
    <w:rsid w:val="00D6531B"/>
    <w:rsid w:val="00D6612D"/>
    <w:rsid w:val="00D71AD9"/>
    <w:rsid w:val="00D73C02"/>
    <w:rsid w:val="00D75EA6"/>
    <w:rsid w:val="00D77D81"/>
    <w:rsid w:val="00D8170D"/>
    <w:rsid w:val="00D872ED"/>
    <w:rsid w:val="00D913C6"/>
    <w:rsid w:val="00DA0236"/>
    <w:rsid w:val="00DA4838"/>
    <w:rsid w:val="00DA5D51"/>
    <w:rsid w:val="00DA5E29"/>
    <w:rsid w:val="00DA602D"/>
    <w:rsid w:val="00DA61CA"/>
    <w:rsid w:val="00DB66BB"/>
    <w:rsid w:val="00DB73AF"/>
    <w:rsid w:val="00DC2865"/>
    <w:rsid w:val="00DD0894"/>
    <w:rsid w:val="00DD12DB"/>
    <w:rsid w:val="00DD50EF"/>
    <w:rsid w:val="00DE1888"/>
    <w:rsid w:val="00DF1250"/>
    <w:rsid w:val="00DF6EF7"/>
    <w:rsid w:val="00E05454"/>
    <w:rsid w:val="00E074C3"/>
    <w:rsid w:val="00E1521D"/>
    <w:rsid w:val="00E23329"/>
    <w:rsid w:val="00E24D6D"/>
    <w:rsid w:val="00E341B2"/>
    <w:rsid w:val="00E42633"/>
    <w:rsid w:val="00E4290D"/>
    <w:rsid w:val="00E45A43"/>
    <w:rsid w:val="00E5699E"/>
    <w:rsid w:val="00E570E1"/>
    <w:rsid w:val="00E70BEA"/>
    <w:rsid w:val="00E72773"/>
    <w:rsid w:val="00E76739"/>
    <w:rsid w:val="00E81946"/>
    <w:rsid w:val="00E82BB7"/>
    <w:rsid w:val="00E86D13"/>
    <w:rsid w:val="00E86F81"/>
    <w:rsid w:val="00E936C2"/>
    <w:rsid w:val="00E95346"/>
    <w:rsid w:val="00EA0CEF"/>
    <w:rsid w:val="00EA2E2A"/>
    <w:rsid w:val="00EB1C30"/>
    <w:rsid w:val="00EB79D2"/>
    <w:rsid w:val="00EC0174"/>
    <w:rsid w:val="00EC03A8"/>
    <w:rsid w:val="00ED3EEB"/>
    <w:rsid w:val="00ED5749"/>
    <w:rsid w:val="00ED5FA3"/>
    <w:rsid w:val="00ED68C4"/>
    <w:rsid w:val="00ED6A4E"/>
    <w:rsid w:val="00ED72EA"/>
    <w:rsid w:val="00ED76DD"/>
    <w:rsid w:val="00EE3A4F"/>
    <w:rsid w:val="00EF10C3"/>
    <w:rsid w:val="00EF3BD2"/>
    <w:rsid w:val="00EF7775"/>
    <w:rsid w:val="00F16BCE"/>
    <w:rsid w:val="00F35DD5"/>
    <w:rsid w:val="00F45DA1"/>
    <w:rsid w:val="00F5267B"/>
    <w:rsid w:val="00F53E8B"/>
    <w:rsid w:val="00F663FD"/>
    <w:rsid w:val="00F743B0"/>
    <w:rsid w:val="00F75891"/>
    <w:rsid w:val="00F82409"/>
    <w:rsid w:val="00F8264F"/>
    <w:rsid w:val="00F833E9"/>
    <w:rsid w:val="00F83E1A"/>
    <w:rsid w:val="00F84580"/>
    <w:rsid w:val="00F873DA"/>
    <w:rsid w:val="00F95982"/>
    <w:rsid w:val="00FA006C"/>
    <w:rsid w:val="00FA190E"/>
    <w:rsid w:val="00FA288B"/>
    <w:rsid w:val="00FA2997"/>
    <w:rsid w:val="00FA2C71"/>
    <w:rsid w:val="00FA3944"/>
    <w:rsid w:val="00FB3345"/>
    <w:rsid w:val="00FB7FB4"/>
    <w:rsid w:val="00FD0228"/>
    <w:rsid w:val="00FD3BB7"/>
    <w:rsid w:val="00FD77C7"/>
    <w:rsid w:val="00FE0D93"/>
    <w:rsid w:val="00FF2572"/>
    <w:rsid w:val="00FF32AD"/>
    <w:rsid w:val="03946B2A"/>
    <w:rsid w:val="04746846"/>
    <w:rsid w:val="04A21742"/>
    <w:rsid w:val="06441971"/>
    <w:rsid w:val="071158D6"/>
    <w:rsid w:val="080055EB"/>
    <w:rsid w:val="083A2BDA"/>
    <w:rsid w:val="090E290A"/>
    <w:rsid w:val="093C4105"/>
    <w:rsid w:val="0D277AA0"/>
    <w:rsid w:val="11997983"/>
    <w:rsid w:val="13692079"/>
    <w:rsid w:val="141840FD"/>
    <w:rsid w:val="14407FAF"/>
    <w:rsid w:val="18092E7C"/>
    <w:rsid w:val="19927F78"/>
    <w:rsid w:val="19963185"/>
    <w:rsid w:val="1C04266B"/>
    <w:rsid w:val="1D8A5AE8"/>
    <w:rsid w:val="1F855DC7"/>
    <w:rsid w:val="20DD377F"/>
    <w:rsid w:val="21AE59D8"/>
    <w:rsid w:val="21C317CB"/>
    <w:rsid w:val="21EF5464"/>
    <w:rsid w:val="21FC3902"/>
    <w:rsid w:val="258F4D1E"/>
    <w:rsid w:val="2671232E"/>
    <w:rsid w:val="286F56EA"/>
    <w:rsid w:val="2A9D64F9"/>
    <w:rsid w:val="2BA8288A"/>
    <w:rsid w:val="2C773075"/>
    <w:rsid w:val="2C7B0049"/>
    <w:rsid w:val="2D527252"/>
    <w:rsid w:val="2E05729B"/>
    <w:rsid w:val="2F2C3A7F"/>
    <w:rsid w:val="30C35A99"/>
    <w:rsid w:val="31C46498"/>
    <w:rsid w:val="329102D6"/>
    <w:rsid w:val="34210E80"/>
    <w:rsid w:val="349171C5"/>
    <w:rsid w:val="34FC0F1E"/>
    <w:rsid w:val="3A9520B3"/>
    <w:rsid w:val="3BE35B95"/>
    <w:rsid w:val="3C6D1436"/>
    <w:rsid w:val="3D085728"/>
    <w:rsid w:val="3DE562B7"/>
    <w:rsid w:val="3E6507EA"/>
    <w:rsid w:val="3FC0282D"/>
    <w:rsid w:val="46B63AAB"/>
    <w:rsid w:val="47550EBA"/>
    <w:rsid w:val="48BC57E6"/>
    <w:rsid w:val="4B4621E3"/>
    <w:rsid w:val="4EC852F8"/>
    <w:rsid w:val="4FA7517B"/>
    <w:rsid w:val="4FCC1AC7"/>
    <w:rsid w:val="50BB3388"/>
    <w:rsid w:val="51717103"/>
    <w:rsid w:val="52540D55"/>
    <w:rsid w:val="55C43593"/>
    <w:rsid w:val="5B0504A5"/>
    <w:rsid w:val="5DC61141"/>
    <w:rsid w:val="5E9C16E2"/>
    <w:rsid w:val="5EEE7101"/>
    <w:rsid w:val="5FD74362"/>
    <w:rsid w:val="61325F2F"/>
    <w:rsid w:val="63C00743"/>
    <w:rsid w:val="645C5E7F"/>
    <w:rsid w:val="64621BAC"/>
    <w:rsid w:val="6636451A"/>
    <w:rsid w:val="67090594"/>
    <w:rsid w:val="6AD662E2"/>
    <w:rsid w:val="6B141BC3"/>
    <w:rsid w:val="6BA3663B"/>
    <w:rsid w:val="6BE94116"/>
    <w:rsid w:val="6CB36BC2"/>
    <w:rsid w:val="6E0D7ABB"/>
    <w:rsid w:val="73A56DC9"/>
    <w:rsid w:val="78916378"/>
    <w:rsid w:val="7A1A7DD7"/>
    <w:rsid w:val="7B0B4615"/>
    <w:rsid w:val="7BC20073"/>
    <w:rsid w:val="7C293D52"/>
    <w:rsid w:val="7C631402"/>
    <w:rsid w:val="7DCC0F6E"/>
    <w:rsid w:val="7E140770"/>
    <w:rsid w:val="7E2725F7"/>
    <w:rsid w:val="7E34422A"/>
    <w:rsid w:val="7E3A0AA7"/>
    <w:rsid w:val="7EC17964"/>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locked/>
    <w:uiPriority w:val="99"/>
    <w:pPr>
      <w:ind w:firstLine="680"/>
    </w:pPr>
  </w:style>
  <w:style w:type="paragraph" w:styleId="3">
    <w:name w:val="Document Map"/>
    <w:basedOn w:val="1"/>
    <w:link w:val="12"/>
    <w:qFormat/>
    <w:uiPriority w:val="99"/>
    <w:rPr>
      <w:rFonts w:ascii="宋体"/>
      <w:sz w:val="18"/>
      <w:szCs w:val="18"/>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0"/>
    <w:pPr>
      <w:spacing w:before="100" w:beforeAutospacing="1" w:after="100" w:afterAutospacing="1"/>
      <w:jc w:val="left"/>
    </w:pPr>
    <w:rPr>
      <w:rFonts w:ascii="Calibri" w:hAnsi="Calibri"/>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font141"/>
    <w:basedOn w:val="10"/>
    <w:qFormat/>
    <w:uiPriority w:val="0"/>
    <w:rPr>
      <w:rFonts w:hint="default" w:ascii="Times New Roman" w:hAnsi="Times New Roman" w:cs="Times New Roman"/>
      <w:color w:val="000000"/>
      <w:sz w:val="22"/>
      <w:szCs w:val="22"/>
      <w:u w:val="none"/>
    </w:rPr>
  </w:style>
  <w:style w:type="character" w:customStyle="1" w:styleId="20">
    <w:name w:val="font151"/>
    <w:basedOn w:val="10"/>
    <w:qFormat/>
    <w:uiPriority w:val="0"/>
    <w:rPr>
      <w:rFonts w:hint="eastAsia" w:ascii="宋体" w:hAnsi="宋体" w:eastAsia="宋体" w:cs="宋体"/>
      <w:color w:val="000000"/>
      <w:sz w:val="22"/>
      <w:szCs w:val="22"/>
      <w:u w:val="none"/>
    </w:rPr>
  </w:style>
  <w:style w:type="character" w:customStyle="1" w:styleId="21">
    <w:name w:val="font31"/>
    <w:basedOn w:val="10"/>
    <w:qFormat/>
    <w:uiPriority w:val="0"/>
    <w:rPr>
      <w:rFonts w:ascii="Calibri" w:hAnsi="Calibri" w:cs="Calibri"/>
      <w:color w:val="000000"/>
      <w:sz w:val="16"/>
      <w:szCs w:val="16"/>
      <w:u w:val="none"/>
    </w:rPr>
  </w:style>
  <w:style w:type="character" w:customStyle="1" w:styleId="22">
    <w:name w:val="font41"/>
    <w:basedOn w:val="10"/>
    <w:qFormat/>
    <w:uiPriority w:val="0"/>
    <w:rPr>
      <w:rFonts w:hint="eastAsia" w:ascii="宋体" w:hAnsi="宋体" w:eastAsia="宋体" w:cs="宋体"/>
      <w:color w:val="000000"/>
      <w:sz w:val="16"/>
      <w:szCs w:val="16"/>
      <w:u w:val="none"/>
    </w:rPr>
  </w:style>
  <w:style w:type="character" w:customStyle="1" w:styleId="23">
    <w:name w:val="font01"/>
    <w:basedOn w:val="10"/>
    <w:qFormat/>
    <w:uiPriority w:val="0"/>
    <w:rPr>
      <w:rFonts w:hint="eastAsia" w:ascii="宋体" w:hAnsi="宋体" w:eastAsia="宋体" w:cs="宋体"/>
      <w:color w:val="000000"/>
      <w:sz w:val="24"/>
      <w:szCs w:val="24"/>
      <w:u w:val="none"/>
    </w:rPr>
  </w:style>
  <w:style w:type="character" w:customStyle="1" w:styleId="24">
    <w:name w:val="font61"/>
    <w:basedOn w:val="10"/>
    <w:qFormat/>
    <w:uiPriority w:val="0"/>
    <w:rPr>
      <w:rFonts w:hint="default" w:ascii="Calibri" w:hAnsi="Calibri" w:cs="Calibri"/>
      <w:color w:val="000000"/>
      <w:sz w:val="24"/>
      <w:szCs w:val="24"/>
      <w:u w:val="none"/>
    </w:rPr>
  </w:style>
  <w:style w:type="character" w:customStyle="1" w:styleId="25">
    <w:name w:val="font161"/>
    <w:basedOn w:val="10"/>
    <w:qFormat/>
    <w:uiPriority w:val="0"/>
    <w:rPr>
      <w:rFonts w:hint="eastAsia" w:ascii="宋体" w:hAnsi="宋体" w:eastAsia="宋体" w:cs="宋体"/>
      <w:color w:val="000000"/>
      <w:sz w:val="22"/>
      <w:szCs w:val="22"/>
      <w:u w:val="none"/>
    </w:rPr>
  </w:style>
  <w:style w:type="character" w:customStyle="1" w:styleId="26">
    <w:name w:val="font51"/>
    <w:basedOn w:val="10"/>
    <w:qFormat/>
    <w:uiPriority w:val="0"/>
    <w:rPr>
      <w:rFonts w:hint="default" w:ascii="Calibri" w:hAnsi="Calibri" w:cs="Calibri"/>
      <w:color w:val="000000"/>
      <w:sz w:val="22"/>
      <w:szCs w:val="22"/>
      <w:u w:val="none"/>
    </w:rPr>
  </w:style>
  <w:style w:type="character" w:customStyle="1" w:styleId="27">
    <w:name w:val="font131"/>
    <w:basedOn w:val="10"/>
    <w:qFormat/>
    <w:uiPriority w:val="0"/>
    <w:rPr>
      <w:rFonts w:hint="eastAsia" w:ascii="宋体" w:hAnsi="宋体" w:eastAsia="宋体" w:cs="宋体"/>
      <w:color w:val="000000"/>
      <w:sz w:val="24"/>
      <w:szCs w:val="24"/>
      <w:u w:val="none"/>
    </w:rPr>
  </w:style>
  <w:style w:type="character" w:customStyle="1" w:styleId="28">
    <w:name w:val="font121"/>
    <w:basedOn w:val="10"/>
    <w:qFormat/>
    <w:uiPriority w:val="0"/>
    <w:rPr>
      <w:rFonts w:hint="default" w:ascii="Calibri" w:hAnsi="Calibri" w:cs="Calibri"/>
      <w:color w:val="000000"/>
      <w:sz w:val="24"/>
      <w:szCs w:val="24"/>
      <w:u w:val="none"/>
    </w:rPr>
  </w:style>
  <w:style w:type="character" w:customStyle="1" w:styleId="29">
    <w:name w:val="font91"/>
    <w:basedOn w:val="10"/>
    <w:qFormat/>
    <w:uiPriority w:val="0"/>
    <w:rPr>
      <w:rFonts w:hint="default" w:ascii="Calibri" w:hAnsi="Calibri" w:cs="Calibri"/>
      <w:color w:val="000000"/>
      <w:sz w:val="24"/>
      <w:szCs w:val="24"/>
      <w:u w:val="none"/>
    </w:rPr>
  </w:style>
  <w:style w:type="character" w:customStyle="1" w:styleId="30">
    <w:name w:val="font112"/>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03C0F3-CBDC-4364-AE65-D226A259DB8B}">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7</Pages>
  <Words>647</Words>
  <Characters>3693</Characters>
  <Lines>30</Lines>
  <Paragraphs>8</Paragraphs>
  <TotalTime>55</TotalTime>
  <ScaleCrop>false</ScaleCrop>
  <LinksUpToDate>false</LinksUpToDate>
  <CharactersWithSpaces>4332</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潘涛</cp:lastModifiedBy>
  <cp:lastPrinted>2023-10-11T01:34:00Z</cp:lastPrinted>
  <dcterms:modified xsi:type="dcterms:W3CDTF">2024-12-19T02:45:56Z</dcterms:modified>
  <dc:title>区域性就业培训基地建设项目</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522082BA964C4EDD8F5AEDC6E7043047</vt:lpwstr>
  </property>
</Properties>
</file>