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中共沐川县委统战部</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2021年项目支出绩效自评报告</w:t>
      </w:r>
    </w:p>
    <w:p>
      <w:pPr>
        <w:spacing w:line="600" w:lineRule="exact"/>
        <w:rPr>
          <w:rFonts w:ascii="仿宋_GB2312" w:hAnsi="仿宋_GB2312" w:eastAsia="仿宋_GB2312"/>
          <w:sz w:val="32"/>
          <w:szCs w:val="32"/>
        </w:rPr>
      </w:pPr>
    </w:p>
    <w:p>
      <w:pPr>
        <w:spacing w:line="600" w:lineRule="exact"/>
        <w:ind w:firstLine="643" w:firstLineChars="200"/>
        <w:rPr>
          <w:rFonts w:ascii="黑体" w:hAnsi="黑体" w:eastAsia="黑体" w:cs="方正黑体_GBK"/>
          <w:b/>
          <w:sz w:val="32"/>
          <w:szCs w:val="32"/>
        </w:rPr>
      </w:pPr>
      <w:r>
        <w:rPr>
          <w:rFonts w:hint="eastAsia" w:ascii="黑体" w:hAnsi="黑体" w:eastAsia="黑体" w:cs="方正黑体_GBK"/>
          <w:b/>
          <w:sz w:val="32"/>
          <w:szCs w:val="32"/>
        </w:rPr>
        <w:t>一、项目概况</w:t>
      </w:r>
    </w:p>
    <w:p>
      <w:pPr>
        <w:spacing w:line="54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（一）项目资金申报及批复情况。</w:t>
      </w:r>
    </w:p>
    <w:p>
      <w:pPr>
        <w:tabs>
          <w:tab w:val="right" w:pos="8306"/>
        </w:tabs>
        <w:spacing w:line="600" w:lineRule="exact"/>
        <w:ind w:firstLine="640" w:firstLineChars="200"/>
        <w:rPr>
          <w:rFonts w:ascii="仿宋" w:hAnsi="仿宋" w:eastAsia="仿宋" w:cs="仿宋_GB2312"/>
          <w:sz w:val="32"/>
          <w:szCs w:val="32"/>
        </w:rPr>
      </w:pPr>
      <w:r>
        <w:rPr>
          <w:rFonts w:hint="eastAsia" w:ascii="仿宋" w:hAnsi="仿宋" w:eastAsia="仿宋"/>
          <w:sz w:val="32"/>
          <w:szCs w:val="32"/>
        </w:rPr>
        <w:t>2021年度，经县人民政府批复，</w:t>
      </w:r>
      <w:r>
        <w:rPr>
          <w:rFonts w:hint="eastAsia" w:ascii="仿宋" w:hAnsi="仿宋" w:eastAsia="仿宋" w:cs="仿宋_GB2312"/>
          <w:sz w:val="32"/>
          <w:szCs w:val="32"/>
        </w:rPr>
        <w:t>2021年统战部全年预算项目经费17.208万元。</w:t>
      </w:r>
    </w:p>
    <w:p>
      <w:pPr>
        <w:spacing w:line="54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（二）项目绩效目标。</w:t>
      </w:r>
    </w:p>
    <w:p>
      <w:pPr>
        <w:tabs>
          <w:tab w:val="right" w:pos="8306"/>
        </w:tabs>
        <w:spacing w:line="600" w:lineRule="exact"/>
        <w:ind w:firstLine="640" w:firstLineChars="200"/>
        <w:rPr>
          <w:rFonts w:ascii="仿宋" w:hAnsi="仿宋" w:eastAsia="仿宋" w:cs="仿宋_GB2312"/>
          <w:sz w:val="32"/>
          <w:szCs w:val="32"/>
        </w:rPr>
      </w:pPr>
      <w:r>
        <w:rPr>
          <w:rFonts w:hint="eastAsia" w:ascii="仿宋" w:hAnsi="仿宋" w:eastAsia="仿宋"/>
          <w:sz w:val="32"/>
          <w:szCs w:val="32"/>
        </w:rPr>
        <w:t>1.政务运转工作经费5万元</w:t>
      </w:r>
      <w:r>
        <w:rPr>
          <w:rFonts w:hint="eastAsia" w:ascii="仿宋" w:hAnsi="仿宋" w:eastAsia="仿宋" w:cs="仿宋_GB2312"/>
          <w:sz w:val="32"/>
          <w:szCs w:val="32"/>
        </w:rPr>
        <w:t>主要用于机关运转、培训等相关支出。</w:t>
      </w:r>
    </w:p>
    <w:p>
      <w:pPr>
        <w:tabs>
          <w:tab w:val="right" w:pos="8306"/>
        </w:tabs>
        <w:spacing w:line="600" w:lineRule="exact"/>
        <w:ind w:firstLine="640" w:firstLineChars="200"/>
        <w:rPr>
          <w:rFonts w:ascii="仿宋" w:hAnsi="仿宋" w:eastAsia="仿宋"/>
          <w:sz w:val="32"/>
          <w:szCs w:val="32"/>
        </w:rPr>
      </w:pPr>
      <w:r>
        <w:rPr>
          <w:rFonts w:hint="eastAsia" w:ascii="仿宋" w:hAnsi="仿宋" w:eastAsia="仿宋"/>
          <w:sz w:val="32"/>
          <w:szCs w:val="32"/>
        </w:rPr>
        <w:t>2.一般行政管理事务2.208万元用于王明惠修女生活费补助。</w:t>
      </w:r>
    </w:p>
    <w:p>
      <w:pPr>
        <w:tabs>
          <w:tab w:val="right" w:pos="8306"/>
        </w:tabs>
        <w:spacing w:line="600" w:lineRule="exact"/>
        <w:ind w:firstLine="640" w:firstLineChars="200"/>
        <w:rPr>
          <w:rFonts w:ascii="仿宋" w:hAnsi="仿宋" w:eastAsia="仿宋"/>
          <w:sz w:val="32"/>
          <w:szCs w:val="32"/>
        </w:rPr>
      </w:pPr>
      <w:r>
        <w:rPr>
          <w:rFonts w:hint="eastAsia" w:ascii="仿宋" w:hAnsi="仿宋" w:eastAsia="仿宋"/>
          <w:sz w:val="32"/>
          <w:szCs w:val="32"/>
        </w:rPr>
        <w:t>3.其他统战事务支出10万元主要用于金阳援彝工作对经费。</w:t>
      </w:r>
    </w:p>
    <w:p>
      <w:pPr>
        <w:spacing w:line="54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（三）项目资金申报相符性</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1.2021年统战部实际支付政务运转工作经费5万元，保障了统战部和民宗局的正常政务运转。</w:t>
      </w:r>
      <w:r>
        <w:rPr>
          <w:rFonts w:hint="eastAsia" w:ascii="仿宋" w:hAnsi="仿宋" w:eastAsia="仿宋"/>
          <w:sz w:val="32"/>
          <w:szCs w:val="32"/>
        </w:rPr>
        <w:t>所申报的项目内容与具体实施内容相符，且申报目标合理可行。</w:t>
      </w:r>
    </w:p>
    <w:p>
      <w:pPr>
        <w:tabs>
          <w:tab w:val="right" w:pos="8306"/>
        </w:tabs>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s="仿宋_GB2312"/>
          <w:sz w:val="32"/>
          <w:szCs w:val="32"/>
        </w:rPr>
        <w:t>一般行政管理事务王明惠修女生活费22080元，每月按时发放修女生活费补助，</w:t>
      </w:r>
      <w:r>
        <w:rPr>
          <w:rFonts w:hint="eastAsia" w:ascii="仿宋" w:hAnsi="仿宋" w:eastAsia="仿宋"/>
          <w:sz w:val="32"/>
          <w:szCs w:val="32"/>
        </w:rPr>
        <w:t>所申报的项目内容与具体实施内容相符。</w:t>
      </w:r>
    </w:p>
    <w:p>
      <w:pPr>
        <w:tabs>
          <w:tab w:val="right" w:pos="8306"/>
        </w:tabs>
        <w:spacing w:line="600" w:lineRule="exact"/>
        <w:ind w:firstLine="640" w:firstLineChars="200"/>
        <w:rPr>
          <w:rFonts w:ascii="仿宋" w:hAnsi="仿宋" w:eastAsia="仿宋" w:cs="仿宋_GB2312"/>
          <w:sz w:val="32"/>
          <w:szCs w:val="32"/>
        </w:rPr>
      </w:pPr>
      <w:r>
        <w:rPr>
          <w:rFonts w:hint="eastAsia" w:ascii="仿宋" w:hAnsi="仿宋" w:eastAsia="仿宋"/>
          <w:sz w:val="32"/>
          <w:szCs w:val="32"/>
        </w:rPr>
        <w:t>3，其他统战事务100000元实际支付100000元，主要用于保障金阳援彝扶贫工作队相关费用支出，所申报的项目内容与具体实施内容相符。</w:t>
      </w:r>
    </w:p>
    <w:p>
      <w:pPr>
        <w:spacing w:line="600" w:lineRule="exact"/>
        <w:ind w:firstLine="643" w:firstLineChars="200"/>
        <w:rPr>
          <w:rFonts w:ascii="黑体" w:hAnsi="黑体" w:eastAsia="黑体" w:cs="方正黑体_GBK"/>
          <w:b/>
          <w:sz w:val="32"/>
          <w:szCs w:val="32"/>
        </w:rPr>
      </w:pPr>
      <w:r>
        <w:rPr>
          <w:rFonts w:hint="eastAsia" w:ascii="黑体" w:hAnsi="黑体" w:eastAsia="黑体" w:cs="方正黑体_GBK"/>
          <w:b/>
          <w:sz w:val="32"/>
          <w:szCs w:val="32"/>
        </w:rPr>
        <w:t>二、项目实施及管理情况</w:t>
      </w:r>
    </w:p>
    <w:p>
      <w:pPr>
        <w:spacing w:line="600" w:lineRule="exact"/>
        <w:ind w:firstLine="643" w:firstLineChars="200"/>
        <w:rPr>
          <w:rFonts w:ascii="楷体" w:hAnsi="楷体" w:eastAsia="楷体" w:cs="方正黑体_GBK"/>
          <w:b/>
          <w:sz w:val="32"/>
          <w:szCs w:val="32"/>
        </w:rPr>
      </w:pPr>
      <w:r>
        <w:rPr>
          <w:rFonts w:hint="eastAsia" w:ascii="楷体" w:hAnsi="楷体" w:eastAsia="楷体" w:cs="方正黑体_GBK"/>
          <w:b/>
          <w:sz w:val="32"/>
          <w:szCs w:val="32"/>
        </w:rPr>
        <w:t>（一）资金计划、到位及使用情况</w:t>
      </w:r>
    </w:p>
    <w:p>
      <w:pPr>
        <w:spacing w:line="60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资金计划及到位。</w:t>
      </w:r>
      <w:r>
        <w:rPr>
          <w:rFonts w:hint="eastAsia" w:ascii="仿宋" w:hAnsi="仿宋" w:eastAsia="仿宋"/>
          <w:sz w:val="32"/>
          <w:szCs w:val="32"/>
        </w:rPr>
        <w:t>由统战部编制年初资金预算，经县人民政府批复后由县财政局追加预算指标，确保了所有项目资金到位的及时性。</w:t>
      </w:r>
    </w:p>
    <w:p>
      <w:pPr>
        <w:spacing w:line="60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资金使用。</w:t>
      </w:r>
      <w:r>
        <w:rPr>
          <w:rFonts w:hint="eastAsia" w:ascii="仿宋" w:hAnsi="仿宋" w:eastAsia="仿宋"/>
          <w:sz w:val="32"/>
          <w:szCs w:val="32"/>
        </w:rPr>
        <w:t>由统战部提交资金使用计划及项目相关资料、发票（收据）等，县财政局行政政法股初审、分管领导复审、主要领导终审后由国库股下达资金额度，工商联收到额度后在大平台授权支付给相关的业主和个人。所有项目资金支出符合开支范围，支付依据合规合法。</w:t>
      </w:r>
    </w:p>
    <w:p>
      <w:pPr>
        <w:spacing w:line="600" w:lineRule="exact"/>
        <w:ind w:firstLine="643" w:firstLineChars="200"/>
        <w:rPr>
          <w:rFonts w:ascii="楷体" w:hAnsi="楷体" w:eastAsia="楷体" w:cs="方正黑体_GBK"/>
          <w:b/>
          <w:sz w:val="32"/>
          <w:szCs w:val="32"/>
        </w:rPr>
      </w:pPr>
      <w:r>
        <w:rPr>
          <w:rFonts w:hint="eastAsia" w:ascii="楷体" w:hAnsi="楷体" w:eastAsia="楷体" w:cs="方正黑体_GBK"/>
          <w:b/>
          <w:sz w:val="32"/>
          <w:szCs w:val="32"/>
        </w:rPr>
        <w:t>（二）项目财务管理情况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已建立财务管理制度，落实专人负责会计核算及</w:t>
      </w:r>
      <w:bookmarkStart w:id="0" w:name="_GoBack"/>
      <w:bookmarkEnd w:id="0"/>
      <w:r>
        <w:rPr>
          <w:rFonts w:hint="eastAsia" w:ascii="仿宋" w:hAnsi="仿宋" w:eastAsia="仿宋"/>
          <w:sz w:val="32"/>
          <w:szCs w:val="32"/>
          <w:lang w:eastAsia="zh-CN"/>
        </w:rPr>
        <w:t>账务</w:t>
      </w:r>
      <w:r>
        <w:rPr>
          <w:rFonts w:hint="eastAsia" w:ascii="仿宋" w:hAnsi="仿宋" w:eastAsia="仿宋"/>
          <w:sz w:val="32"/>
          <w:szCs w:val="32"/>
        </w:rPr>
        <w:t>处理。同时对照项目资金管理办法，严格执行财务管理制度，及时做好财务处理、会计核算，确保项目资金规范使用。</w:t>
      </w:r>
    </w:p>
    <w:p>
      <w:pPr>
        <w:spacing w:line="600" w:lineRule="exact"/>
        <w:ind w:firstLine="643" w:firstLineChars="200"/>
        <w:rPr>
          <w:rFonts w:ascii="楷体" w:hAnsi="楷体" w:eastAsia="楷体" w:cs="方正黑体_GBK"/>
          <w:b/>
          <w:color w:val="000000" w:themeColor="text1"/>
          <w:sz w:val="32"/>
          <w:szCs w:val="32"/>
          <w14:textFill>
            <w14:solidFill>
              <w14:schemeClr w14:val="tx1"/>
            </w14:solidFill>
          </w14:textFill>
        </w:rPr>
      </w:pPr>
      <w:r>
        <w:rPr>
          <w:rFonts w:hint="eastAsia" w:ascii="楷体" w:hAnsi="楷体" w:eastAsia="楷体" w:cs="方正黑体_GBK"/>
          <w:b/>
          <w:color w:val="000000" w:themeColor="text1"/>
          <w:sz w:val="32"/>
          <w:szCs w:val="32"/>
          <w14:textFill>
            <w14:solidFill>
              <w14:schemeClr w14:val="tx1"/>
            </w14:solidFill>
          </w14:textFill>
        </w:rPr>
        <w:t>（三）项目组织实施情况</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相关项目待财政批复后，严格执行财务管理制度组织实施，项目完工后由统战部会同财政业务股室和财政监督部门对项目实施情况进行绩效评估。所有项目实施管理架构清晰、机构完善、财务管理制度健全。</w:t>
      </w:r>
    </w:p>
    <w:p>
      <w:pPr>
        <w:spacing w:line="600" w:lineRule="exact"/>
        <w:ind w:firstLine="643" w:firstLineChars="200"/>
        <w:rPr>
          <w:rFonts w:ascii="黑体" w:hAnsi="黑体" w:eastAsia="黑体"/>
          <w:b/>
          <w:sz w:val="32"/>
          <w:szCs w:val="32"/>
        </w:rPr>
      </w:pPr>
      <w:r>
        <w:rPr>
          <w:rFonts w:hint="eastAsia" w:ascii="黑体" w:hAnsi="黑体" w:eastAsia="黑体" w:cs="方正黑体_GBK"/>
          <w:b/>
          <w:sz w:val="32"/>
          <w:szCs w:val="32"/>
        </w:rPr>
        <w:t>三、项目绩效情况</w:t>
      </w:r>
      <w:r>
        <w:rPr>
          <w:rFonts w:ascii="黑体" w:hAnsi="黑体" w:eastAsia="黑体"/>
          <w:b/>
          <w:sz w:val="32"/>
          <w:szCs w:val="32"/>
        </w:rPr>
        <w:tab/>
      </w:r>
      <w:r>
        <w:rPr>
          <w:rFonts w:hint="eastAsia" w:ascii="黑体" w:hAnsi="黑体" w:eastAsia="黑体"/>
          <w:b/>
          <w:sz w:val="32"/>
          <w:szCs w:val="32"/>
        </w:rPr>
        <w:t xml:space="preserve"> </w:t>
      </w:r>
    </w:p>
    <w:p>
      <w:pPr>
        <w:spacing w:line="600" w:lineRule="exact"/>
        <w:ind w:firstLine="643" w:firstLineChars="200"/>
        <w:rPr>
          <w:rFonts w:ascii="楷体" w:hAnsi="楷体" w:eastAsia="楷体"/>
          <w:b/>
          <w:bCs/>
          <w:sz w:val="32"/>
          <w:szCs w:val="32"/>
        </w:rPr>
      </w:pPr>
      <w:r>
        <w:rPr>
          <w:rFonts w:hint="eastAsia" w:ascii="楷体" w:hAnsi="楷体" w:eastAsia="楷体" w:cs="仿宋_GB2312"/>
          <w:b/>
          <w:bCs/>
          <w:sz w:val="32"/>
          <w:szCs w:val="32"/>
        </w:rPr>
        <w:t>（一）项目完成情况。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所有项目实施完成后由统战部提交资金支付申请及相关资料，等财政批复后按程序支付资金。</w:t>
      </w:r>
    </w:p>
    <w:p>
      <w:pPr>
        <w:spacing w:line="600" w:lineRule="exact"/>
        <w:ind w:firstLine="643" w:firstLineChars="200"/>
        <w:rPr>
          <w:rFonts w:ascii="楷体" w:hAnsi="楷体" w:eastAsia="楷体" w:cs="仿宋_GB2312"/>
          <w:b/>
          <w:bCs/>
          <w:color w:val="000000" w:themeColor="text1"/>
          <w:sz w:val="32"/>
          <w:szCs w:val="32"/>
          <w14:textFill>
            <w14:solidFill>
              <w14:schemeClr w14:val="tx1"/>
            </w14:solidFill>
          </w14:textFill>
        </w:rPr>
      </w:pPr>
      <w:r>
        <w:rPr>
          <w:rFonts w:hint="eastAsia" w:ascii="楷体" w:hAnsi="楷体" w:eastAsia="楷体" w:cs="仿宋_GB2312"/>
          <w:b/>
          <w:bCs/>
          <w:color w:val="000000" w:themeColor="text1"/>
          <w:sz w:val="32"/>
          <w:szCs w:val="32"/>
          <w14:textFill>
            <w14:solidFill>
              <w14:schemeClr w14:val="tx1"/>
            </w14:solidFill>
          </w14:textFill>
        </w:rPr>
        <w:t>（二）项目效益情况。</w:t>
      </w:r>
    </w:p>
    <w:p>
      <w:pPr>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相关项目的实施，</w:t>
      </w:r>
      <w:r>
        <w:rPr>
          <w:rFonts w:hint="eastAsia" w:ascii="仿宋" w:hAnsi="仿宋" w:eastAsia="仿宋" w:cs="仿宋_GB2312"/>
          <w:color w:val="000000" w:themeColor="text1"/>
          <w:sz w:val="32"/>
          <w:szCs w:val="32"/>
          <w14:textFill>
            <w14:solidFill>
              <w14:schemeClr w14:val="tx1"/>
            </w14:solidFill>
          </w14:textFill>
        </w:rPr>
        <w:t>加强统战部组织建设,保障了机关正常运转和金阳援彝工作队工作的正常开展，每月按时发放修女生活费补助，</w:t>
      </w:r>
      <w:r>
        <w:rPr>
          <w:rFonts w:hint="eastAsia" w:ascii="仿宋_GB2312" w:hAnsi="仿宋_GB2312" w:eastAsia="仿宋_GB2312" w:cs="仿宋_GB2312"/>
          <w:color w:val="000000"/>
          <w:sz w:val="32"/>
          <w:szCs w:val="32"/>
        </w:rPr>
        <w:t>修女王明惠生活有保障，促进教职人员带领信教群众爱国爱教</w:t>
      </w:r>
      <w:r>
        <w:rPr>
          <w:rFonts w:hint="eastAsia" w:ascii="仿宋" w:hAnsi="仿宋" w:eastAsia="仿宋" w:cs="仿宋_GB2312"/>
          <w:color w:val="000000" w:themeColor="text1"/>
          <w:sz w:val="32"/>
          <w:szCs w:val="32"/>
          <w14:textFill>
            <w14:solidFill>
              <w14:schemeClr w14:val="tx1"/>
            </w14:solidFill>
          </w14:textFill>
        </w:rPr>
        <w:t>。</w:t>
      </w:r>
    </w:p>
    <w:p>
      <w:pPr>
        <w:spacing w:line="600" w:lineRule="exact"/>
        <w:ind w:firstLine="643" w:firstLineChars="200"/>
        <w:rPr>
          <w:rFonts w:ascii="黑体" w:hAnsi="黑体" w:eastAsia="黑体"/>
          <w:b/>
          <w:sz w:val="32"/>
          <w:szCs w:val="32"/>
        </w:rPr>
      </w:pPr>
      <w:r>
        <w:rPr>
          <w:rFonts w:hint="eastAsia" w:ascii="黑体" w:hAnsi="黑体" w:eastAsia="黑体" w:cs="方正黑体_GBK"/>
          <w:b/>
          <w:sz w:val="32"/>
          <w:szCs w:val="32"/>
        </w:rPr>
        <w:t>四、问题及建议</w:t>
      </w:r>
    </w:p>
    <w:p>
      <w:pPr>
        <w:spacing w:line="600" w:lineRule="exact"/>
        <w:ind w:firstLine="643" w:firstLineChars="200"/>
        <w:rPr>
          <w:rFonts w:ascii="楷体" w:hAnsi="楷体" w:eastAsia="楷体"/>
          <w:b/>
          <w:bCs/>
          <w:sz w:val="32"/>
          <w:szCs w:val="32"/>
        </w:rPr>
      </w:pPr>
      <w:r>
        <w:rPr>
          <w:rFonts w:hint="eastAsia" w:ascii="楷体" w:hAnsi="楷体" w:eastAsia="楷体" w:cs="仿宋_GB2312"/>
          <w:b/>
          <w:bCs/>
          <w:sz w:val="32"/>
          <w:szCs w:val="32"/>
        </w:rPr>
        <w:t>（一）存在的问题。</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60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（二）相关建议。</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jc w:val="center"/>
        <w:rPr>
          <w:rFonts w:ascii="仿宋" w:hAnsi="仿宋" w:eastAsia="仿宋" w:cs="仿宋_GB2312"/>
          <w:sz w:val="32"/>
          <w:szCs w:val="32"/>
        </w:rPr>
      </w:pPr>
    </w:p>
    <w:p>
      <w:pPr>
        <w:spacing w:line="600" w:lineRule="exact"/>
        <w:rPr>
          <w:rFonts w:eastAsia="仿宋_GB2312"/>
          <w:sz w:val="32"/>
          <w:szCs w:val="32"/>
        </w:rPr>
      </w:pPr>
      <w:r>
        <w:rPr>
          <w:rFonts w:hint="eastAsia" w:ascii="仿宋" w:hAnsi="仿宋" w:eastAsia="仿宋" w:cs="仿宋_GB2312"/>
          <w:sz w:val="32"/>
          <w:szCs w:val="32"/>
        </w:rPr>
        <w:t xml:space="preserve">                               中共</w:t>
      </w:r>
      <w:r>
        <w:rPr>
          <w:rFonts w:hint="eastAsia" w:eastAsia="仿宋_GB2312"/>
          <w:sz w:val="32"/>
          <w:szCs w:val="32"/>
        </w:rPr>
        <w:t>沐川县委统战部</w:t>
      </w:r>
    </w:p>
    <w:p>
      <w:pPr>
        <w:spacing w:line="600" w:lineRule="exact"/>
        <w:rPr>
          <w:rFonts w:eastAsia="仿宋_GB2312"/>
          <w:sz w:val="32"/>
          <w:szCs w:val="32"/>
        </w:rPr>
      </w:pPr>
      <w:r>
        <w:rPr>
          <w:rFonts w:hint="eastAsia" w:eastAsia="仿宋_GB2312"/>
          <w:sz w:val="32"/>
          <w:szCs w:val="32"/>
        </w:rPr>
        <w:t xml:space="preserve">                                2022年7月20日</w:t>
      </w:r>
    </w:p>
    <w:p>
      <w:pPr>
        <w:tabs>
          <w:tab w:val="left" w:pos="3375"/>
        </w:tabs>
        <w:rPr>
          <w:rFonts w:ascii="仿宋" w:hAnsi="仿宋" w:eastAsia="仿宋"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64986"/>
      <w:docPartObj>
        <w:docPartGallery w:val="autotext"/>
      </w:docPartObj>
    </w:sdtPr>
    <w:sdtContent>
      <w:p>
        <w:pPr>
          <w:pStyle w:val="4"/>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zlmYzA0MDdlMTBhNTVlOGYwMTkwN2YxMjQ5NWYifQ=="/>
  </w:docVars>
  <w:rsids>
    <w:rsidRoot w:val="00CB0A52"/>
    <w:rsid w:val="0001187D"/>
    <w:rsid w:val="00044A1D"/>
    <w:rsid w:val="0004753B"/>
    <w:rsid w:val="0007566E"/>
    <w:rsid w:val="00081739"/>
    <w:rsid w:val="000E62B2"/>
    <w:rsid w:val="001126B5"/>
    <w:rsid w:val="00112EDD"/>
    <w:rsid w:val="0012092C"/>
    <w:rsid w:val="00121128"/>
    <w:rsid w:val="00122729"/>
    <w:rsid w:val="00136E1D"/>
    <w:rsid w:val="00140328"/>
    <w:rsid w:val="00146404"/>
    <w:rsid w:val="00165FF4"/>
    <w:rsid w:val="00206F14"/>
    <w:rsid w:val="0022274C"/>
    <w:rsid w:val="00237AE9"/>
    <w:rsid w:val="00244BAC"/>
    <w:rsid w:val="002451BB"/>
    <w:rsid w:val="00256AFC"/>
    <w:rsid w:val="00264F9F"/>
    <w:rsid w:val="00276D34"/>
    <w:rsid w:val="002969DF"/>
    <w:rsid w:val="002A7B3C"/>
    <w:rsid w:val="002E4059"/>
    <w:rsid w:val="002F6368"/>
    <w:rsid w:val="0037661F"/>
    <w:rsid w:val="003834C0"/>
    <w:rsid w:val="00387EEE"/>
    <w:rsid w:val="003A755C"/>
    <w:rsid w:val="003D0182"/>
    <w:rsid w:val="003D399E"/>
    <w:rsid w:val="003F31FD"/>
    <w:rsid w:val="003F62A5"/>
    <w:rsid w:val="0045566F"/>
    <w:rsid w:val="004828A4"/>
    <w:rsid w:val="004F331E"/>
    <w:rsid w:val="00502A22"/>
    <w:rsid w:val="00504639"/>
    <w:rsid w:val="005336DB"/>
    <w:rsid w:val="00544AEC"/>
    <w:rsid w:val="005525BF"/>
    <w:rsid w:val="00563F01"/>
    <w:rsid w:val="005713F5"/>
    <w:rsid w:val="00572DE1"/>
    <w:rsid w:val="00574841"/>
    <w:rsid w:val="005829B3"/>
    <w:rsid w:val="005B2141"/>
    <w:rsid w:val="005B4078"/>
    <w:rsid w:val="00606423"/>
    <w:rsid w:val="006146EE"/>
    <w:rsid w:val="00627EC8"/>
    <w:rsid w:val="00656089"/>
    <w:rsid w:val="0069373F"/>
    <w:rsid w:val="006C243F"/>
    <w:rsid w:val="006D5EB4"/>
    <w:rsid w:val="006E5B10"/>
    <w:rsid w:val="006E652F"/>
    <w:rsid w:val="006E6BED"/>
    <w:rsid w:val="00715A7E"/>
    <w:rsid w:val="007368FA"/>
    <w:rsid w:val="007432BF"/>
    <w:rsid w:val="00744140"/>
    <w:rsid w:val="007708CE"/>
    <w:rsid w:val="007800E9"/>
    <w:rsid w:val="007A6A95"/>
    <w:rsid w:val="007F76E0"/>
    <w:rsid w:val="008246FD"/>
    <w:rsid w:val="00826AC8"/>
    <w:rsid w:val="008320E9"/>
    <w:rsid w:val="00894FF9"/>
    <w:rsid w:val="008A24AD"/>
    <w:rsid w:val="008D6DAA"/>
    <w:rsid w:val="0090411F"/>
    <w:rsid w:val="009332FF"/>
    <w:rsid w:val="0094685F"/>
    <w:rsid w:val="0095081E"/>
    <w:rsid w:val="00966CA1"/>
    <w:rsid w:val="00981950"/>
    <w:rsid w:val="00983553"/>
    <w:rsid w:val="00A113E3"/>
    <w:rsid w:val="00A20B81"/>
    <w:rsid w:val="00A22C14"/>
    <w:rsid w:val="00A33D41"/>
    <w:rsid w:val="00A80AF5"/>
    <w:rsid w:val="00B079E3"/>
    <w:rsid w:val="00B266CF"/>
    <w:rsid w:val="00B3040A"/>
    <w:rsid w:val="00B42CA3"/>
    <w:rsid w:val="00B51AC2"/>
    <w:rsid w:val="00B64C2C"/>
    <w:rsid w:val="00B80E1D"/>
    <w:rsid w:val="00B87409"/>
    <w:rsid w:val="00BD5B8C"/>
    <w:rsid w:val="00BE1DEA"/>
    <w:rsid w:val="00C038CC"/>
    <w:rsid w:val="00C235DC"/>
    <w:rsid w:val="00C51A07"/>
    <w:rsid w:val="00C85D29"/>
    <w:rsid w:val="00C973BB"/>
    <w:rsid w:val="00CB0A52"/>
    <w:rsid w:val="00CB498A"/>
    <w:rsid w:val="00CB5026"/>
    <w:rsid w:val="00CB799B"/>
    <w:rsid w:val="00D05F5A"/>
    <w:rsid w:val="00D06D2E"/>
    <w:rsid w:val="00D22308"/>
    <w:rsid w:val="00D6074C"/>
    <w:rsid w:val="00D66164"/>
    <w:rsid w:val="00D741D3"/>
    <w:rsid w:val="00DA7198"/>
    <w:rsid w:val="00E20282"/>
    <w:rsid w:val="00E2163A"/>
    <w:rsid w:val="00E231D5"/>
    <w:rsid w:val="00E56029"/>
    <w:rsid w:val="00E776D0"/>
    <w:rsid w:val="00E85E7A"/>
    <w:rsid w:val="00EE311B"/>
    <w:rsid w:val="00F04427"/>
    <w:rsid w:val="00F05319"/>
    <w:rsid w:val="00F41B89"/>
    <w:rsid w:val="00F46293"/>
    <w:rsid w:val="00F64990"/>
    <w:rsid w:val="00F90ADE"/>
    <w:rsid w:val="00F9167B"/>
    <w:rsid w:val="00FC075F"/>
    <w:rsid w:val="00FE163A"/>
    <w:rsid w:val="02A978A7"/>
    <w:rsid w:val="290172DA"/>
    <w:rsid w:val="77E464C0"/>
    <w:rsid w:val="7F17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标题 1 Char"/>
    <w:basedOn w:val="7"/>
    <w:link w:val="2"/>
    <w:uiPriority w:val="99"/>
    <w:rPr>
      <w:rFonts w:ascii="Times New Roman" w:hAnsi="Times New Roman" w:eastAsia="宋体" w:cs="Times New Roman"/>
      <w:b/>
      <w:bCs/>
      <w:kern w:val="44"/>
      <w:sz w:val="44"/>
      <w:szCs w:val="44"/>
    </w:rPr>
  </w:style>
  <w:style w:type="paragraph" w:styleId="12">
    <w:name w:val="List Paragraph"/>
    <w:basedOn w:val="1"/>
    <w:qFormat/>
    <w:uiPriority w:val="34"/>
    <w:pPr>
      <w:ind w:firstLine="420" w:firstLineChars="200"/>
    </w:pPr>
  </w:style>
  <w:style w:type="character" w:customStyle="1" w:styleId="1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162</Words>
  <Characters>928</Characters>
  <Lines>7</Lines>
  <Paragraphs>2</Paragraphs>
  <TotalTime>13</TotalTime>
  <ScaleCrop>false</ScaleCrop>
  <LinksUpToDate>false</LinksUpToDate>
  <CharactersWithSpaces>1088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2022-07-25T03:06:00Z</dcterms:created>
  <dc:creator>Users</dc:creator>
  <cp:lastModifiedBy>Administrator</cp:lastModifiedBy>
  <cp:lastPrinted>2022-07-21T03:18:00Z</cp:lastPrinted>
  <dcterms:modified xsi:type="dcterms:W3CDTF">2024-12-20T02:55:16Z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2AC65A1DAB6243D499570460F25FB448</vt:lpwstr>
  </property>
</Properties>
</file>