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2" Type="http://schemas.openxmlformats.org/officeDocument/2006/relationships/custom-properties" Target="docProps/custom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body>
    <w:p>
      <w:pPr>
        <w:ind w:left="4885"/>
        <w:spacing w:before="103" w:line="206" w:lineRule="auto"/>
        <w:rPr>
          <w:rFonts w:ascii="Microsoft YaHei" w:hAnsi="Microsoft YaHei" w:eastAsia="Microsoft YaHei" w:cs="Microsoft YaHei"/>
          <w:sz w:val="43"/>
          <w:szCs w:val="43"/>
        </w:rPr>
      </w:pPr>
      <w:bookmarkStart w:name="bookmark1" w:id="1"/>
      <w:bookmarkEnd w:id="1"/>
      <w:r>
        <w:rPr>
          <w:rFonts w:ascii="Microsoft YaHei" w:hAnsi="Microsoft YaHei" w:eastAsia="Microsoft YaHei" w:cs="Microsoft YaHei"/>
          <w:sz w:val="43"/>
          <w:szCs w:val="43"/>
          <w:spacing w:val="7"/>
        </w:rPr>
        <w:t>四川省农业行政处罚裁量权基准（ </w:t>
      </w:r>
      <w:r>
        <w:rPr>
          <w:rFonts w:ascii="SimSun" w:hAnsi="SimSun" w:eastAsia="SimSun" w:cs="SimSun"/>
          <w:sz w:val="43"/>
          <w:szCs w:val="43"/>
          <w:b/>
          <w:bCs/>
          <w:spacing w:val="7"/>
        </w:rPr>
        <w:t>2024</w:t>
      </w:r>
      <w:r>
        <w:rPr>
          <w:rFonts w:ascii="SimSun" w:hAnsi="SimSun" w:eastAsia="SimSun" w:cs="SimSun"/>
          <w:sz w:val="43"/>
          <w:szCs w:val="43"/>
          <w:spacing w:val="-92"/>
        </w:rPr>
        <w:t xml:space="preserve"> </w:t>
      </w:r>
      <w:r>
        <w:rPr>
          <w:rFonts w:ascii="Microsoft YaHei" w:hAnsi="Microsoft YaHei" w:eastAsia="Microsoft YaHei" w:cs="Microsoft YaHei"/>
          <w:sz w:val="43"/>
          <w:szCs w:val="43"/>
          <w:spacing w:val="7"/>
        </w:rPr>
        <w:t>年版</w:t>
      </w:r>
      <w:r>
        <w:rPr>
          <w:rFonts w:ascii="Microsoft YaHei" w:hAnsi="Microsoft YaHei" w:eastAsia="Microsoft YaHei" w:cs="Microsoft YaHei"/>
          <w:sz w:val="43"/>
          <w:szCs w:val="43"/>
          <w:spacing w:val="-48"/>
        </w:rPr>
        <w:t>）（</w:t>
      </w:r>
      <w:r>
        <w:rPr>
          <w:rFonts w:ascii="Microsoft YaHei" w:hAnsi="Microsoft YaHei" w:eastAsia="Microsoft YaHei" w:cs="Microsoft YaHei"/>
          <w:sz w:val="43"/>
          <w:szCs w:val="43"/>
          <w:spacing w:val="7"/>
        </w:rPr>
        <w:t>农业机械）</w:t>
      </w:r>
    </w:p>
    <w:p>
      <w:pPr>
        <w:spacing w:line="139" w:lineRule="exact"/>
        <w:rPr/>
      </w:pPr>
      <w:r/>
    </w:p>
    <w:tbl>
      <w:tblPr>
        <w:tblStyle w:val="TableNormal"/>
        <w:tblW w:w="21038" w:type="dxa"/>
        <w:tblInd w:w="2" w:type="dxa"/>
        <w:tblLayout w:type="fixed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</w:tblPr>
      <w:tblGrid>
        <w:gridCol w:w="938"/>
        <w:gridCol w:w="2582"/>
        <w:gridCol w:w="5612"/>
        <w:gridCol w:w="1504"/>
        <w:gridCol w:w="3382"/>
        <w:gridCol w:w="7020"/>
      </w:tblGrid>
      <w:tr>
        <w:trPr>
          <w:trHeight w:val="633" w:hRule="atLeast"/>
        </w:trPr>
        <w:tc>
          <w:tcPr>
            <w:tcW w:w="938" w:type="dxa"/>
            <w:vAlign w:val="top"/>
          </w:tcPr>
          <w:p>
            <w:pPr>
              <w:pStyle w:val="TableText"/>
              <w:ind w:left="236"/>
              <w:spacing w:before="206" w:line="222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5"/>
              </w:rPr>
              <w:t>序号</w:t>
            </w:r>
          </w:p>
        </w:tc>
        <w:tc>
          <w:tcPr>
            <w:tcW w:w="2582" w:type="dxa"/>
            <w:vAlign w:val="top"/>
          </w:tcPr>
          <w:p>
            <w:pPr>
              <w:ind w:left="815"/>
              <w:spacing w:before="206" w:line="222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3"/>
              </w:rPr>
              <w:t>违法行为</w:t>
            </w:r>
          </w:p>
        </w:tc>
        <w:tc>
          <w:tcPr>
            <w:tcW w:w="5612" w:type="dxa"/>
            <w:vAlign w:val="top"/>
          </w:tcPr>
          <w:p>
            <w:pPr>
              <w:ind w:left="2332"/>
              <w:spacing w:before="206" w:line="222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3"/>
              </w:rPr>
              <w:t>处罚依据</w:t>
            </w:r>
          </w:p>
        </w:tc>
        <w:tc>
          <w:tcPr>
            <w:tcW w:w="1504" w:type="dxa"/>
            <w:vAlign w:val="top"/>
          </w:tcPr>
          <w:p>
            <w:pPr>
              <w:ind w:left="281"/>
              <w:spacing w:before="207" w:line="221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3"/>
              </w:rPr>
              <w:t>裁量阶次</w:t>
            </w:r>
          </w:p>
        </w:tc>
        <w:tc>
          <w:tcPr>
            <w:tcW w:w="3382" w:type="dxa"/>
            <w:vAlign w:val="top"/>
          </w:tcPr>
          <w:p>
            <w:pPr>
              <w:ind w:left="1219"/>
              <w:spacing w:before="207" w:line="223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4"/>
              </w:rPr>
              <w:t>适用情形</w:t>
            </w:r>
          </w:p>
        </w:tc>
        <w:tc>
          <w:tcPr>
            <w:tcW w:w="7020" w:type="dxa"/>
            <w:vAlign w:val="top"/>
          </w:tcPr>
          <w:p>
            <w:pPr>
              <w:pStyle w:val="TableText"/>
              <w:ind w:left="3040"/>
              <w:spacing w:before="206" w:line="221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4"/>
              </w:rPr>
              <w:t>处罚标准</w:t>
            </w:r>
          </w:p>
        </w:tc>
      </w:tr>
      <w:tr>
        <w:trPr>
          <w:trHeight w:val="640" w:hRule="atLeast"/>
        </w:trPr>
        <w:tc>
          <w:tcPr>
            <w:tcW w:w="938" w:type="dxa"/>
            <w:vAlign w:val="top"/>
            <w:vMerge w:val="restart"/>
            <w:tcBorders>
              <w:bottom w:val="nil"/>
            </w:tcBorders>
          </w:tcPr>
          <w:p>
            <w:pPr>
              <w:spacing w:line="262" w:lineRule="auto"/>
              <w:rPr>
                <w:rFonts w:ascii="Arial"/>
                <w:sz w:val="21"/>
              </w:rPr>
            </w:pPr>
            <w:r/>
          </w:p>
          <w:p>
            <w:pPr>
              <w:spacing w:line="262" w:lineRule="auto"/>
              <w:rPr>
                <w:rFonts w:ascii="Arial"/>
                <w:sz w:val="21"/>
              </w:rPr>
            </w:pPr>
            <w:r/>
          </w:p>
          <w:p>
            <w:pPr>
              <w:spacing w:line="262" w:lineRule="auto"/>
              <w:rPr>
                <w:rFonts w:ascii="Arial"/>
                <w:sz w:val="21"/>
              </w:rPr>
            </w:pPr>
            <w:r/>
          </w:p>
          <w:p>
            <w:pPr>
              <w:spacing w:line="263" w:lineRule="auto"/>
              <w:rPr>
                <w:rFonts w:ascii="Arial"/>
                <w:sz w:val="21"/>
              </w:rPr>
            </w:pPr>
            <w:r/>
          </w:p>
          <w:p>
            <w:pPr>
              <w:spacing w:line="263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438"/>
              <w:spacing w:before="65" w:line="189" w:lineRule="auto"/>
              <w:rPr/>
            </w:pPr>
            <w:r>
              <w:rPr/>
              <w:t>1</w:t>
            </w:r>
          </w:p>
        </w:tc>
        <w:tc>
          <w:tcPr>
            <w:tcW w:w="2582" w:type="dxa"/>
            <w:vAlign w:val="top"/>
            <w:vMerge w:val="restart"/>
            <w:tcBorders>
              <w:bottom w:val="nil"/>
            </w:tcBorders>
          </w:tcPr>
          <w:p>
            <w:pPr>
              <w:spacing w:line="242" w:lineRule="auto"/>
              <w:rPr>
                <w:rFonts w:ascii="Arial"/>
                <w:sz w:val="21"/>
              </w:rPr>
            </w:pPr>
            <w:r/>
          </w:p>
          <w:p>
            <w:pPr>
              <w:spacing w:line="242" w:lineRule="auto"/>
              <w:rPr>
                <w:rFonts w:ascii="Arial"/>
                <w:sz w:val="21"/>
              </w:rPr>
            </w:pPr>
            <w:r/>
          </w:p>
          <w:p>
            <w:pPr>
              <w:spacing w:line="242" w:lineRule="auto"/>
              <w:rPr>
                <w:rFonts w:ascii="Arial"/>
                <w:sz w:val="21"/>
              </w:rPr>
            </w:pPr>
            <w:r/>
          </w:p>
          <w:p>
            <w:pPr>
              <w:ind w:left="112" w:right="1" w:firstLine="4"/>
              <w:spacing w:before="65" w:line="252" w:lineRule="auto"/>
              <w:jc w:val="both"/>
              <w:rPr>
                <w:rFonts w:ascii="SimHei" w:hAnsi="SimHei" w:eastAsia="SimHei" w:cs="SimHei"/>
                <w:sz w:val="20"/>
                <w:szCs w:val="20"/>
              </w:rPr>
            </w:pPr>
            <w:r>
              <w:rPr>
                <w:rFonts w:ascii="SimHei" w:hAnsi="SimHei" w:eastAsia="SimHei" w:cs="SimHei"/>
                <w:sz w:val="20"/>
                <w:szCs w:val="20"/>
                <w:spacing w:val="4"/>
              </w:rPr>
              <w:t>没有必要的维修场地、维修</w:t>
            </w:r>
            <w:r>
              <w:rPr>
                <w:rFonts w:ascii="SimHei" w:hAnsi="SimHei" w:eastAsia="SimHei" w:cs="SimHei"/>
                <w:sz w:val="20"/>
                <w:szCs w:val="20"/>
                <w:spacing w:val="7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5"/>
              </w:rPr>
              <w:t>设施、设备和检测仪器、相</w:t>
            </w:r>
            <w:r>
              <w:rPr>
                <w:rFonts w:ascii="SimHei" w:hAnsi="SimHei" w:eastAsia="SimHei" w:cs="SimHei"/>
                <w:sz w:val="20"/>
                <w:szCs w:val="20"/>
                <w:spacing w:val="2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5"/>
              </w:rPr>
              <w:t>应的维修技术人员、安全防</w:t>
            </w:r>
            <w:r>
              <w:rPr>
                <w:rFonts w:ascii="SimHei" w:hAnsi="SimHei" w:eastAsia="SimHei" w:cs="SimHei"/>
                <w:sz w:val="20"/>
                <w:szCs w:val="20"/>
                <w:spacing w:val="2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5"/>
              </w:rPr>
              <w:t>护和环境保护措施，从事农</w:t>
            </w:r>
            <w:r>
              <w:rPr>
                <w:rFonts w:ascii="SimHei" w:hAnsi="SimHei" w:eastAsia="SimHei" w:cs="SimHei"/>
                <w:sz w:val="20"/>
                <w:szCs w:val="20"/>
                <w:spacing w:val="2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8"/>
              </w:rPr>
              <w:t>业机械维修经营</w:t>
            </w:r>
          </w:p>
        </w:tc>
        <w:tc>
          <w:tcPr>
            <w:tcW w:w="5612" w:type="dxa"/>
            <w:vAlign w:val="top"/>
            <w:vMerge w:val="restart"/>
            <w:tcBorders>
              <w:bottom w:val="nil"/>
            </w:tcBorders>
          </w:tcPr>
          <w:p>
            <w:pPr>
              <w:pStyle w:val="TableText"/>
              <w:ind w:left="113" w:right="106" w:hanging="27"/>
              <w:spacing w:before="254" w:line="253" w:lineRule="auto"/>
              <w:jc w:val="both"/>
              <w:rPr/>
            </w:pPr>
            <w:r>
              <w:rPr>
                <w:rFonts w:ascii="SimHei" w:hAnsi="SimHei" w:eastAsia="SimHei" w:cs="SimHei"/>
                <w:spacing w:val="10"/>
              </w:rPr>
              <w:t>《农业机械安全监督管理条例》第四十八条</w:t>
            </w:r>
            <w:r>
              <w:rPr>
                <w:rFonts w:ascii="SimHei" w:hAnsi="SimHei" w:eastAsia="SimHei" w:cs="SimHei"/>
                <w:spacing w:val="10"/>
              </w:rPr>
              <w:t xml:space="preserve"> </w:t>
            </w:r>
            <w:r>
              <w:rPr>
                <w:spacing w:val="10"/>
              </w:rPr>
              <w:t>从事农业机械</w:t>
            </w:r>
            <w:r>
              <w:rPr>
                <w:spacing w:val="11"/>
              </w:rPr>
              <w:t xml:space="preserve"> </w:t>
            </w:r>
            <w:r>
              <w:rPr>
                <w:spacing w:val="7"/>
              </w:rPr>
              <w:t>维修经营不符合本条例第十八条规定的，由县级以上地方人</w:t>
            </w:r>
            <w:r>
              <w:rPr>
                <w:spacing w:val="2"/>
              </w:rPr>
              <w:t xml:space="preserve"> </w:t>
            </w:r>
            <w:r>
              <w:rPr>
                <w:spacing w:val="4"/>
              </w:rPr>
              <w:t>民政府农业机械化主管部门责令改正；拒不改正的，处</w:t>
            </w:r>
            <w:r>
              <w:rPr>
                <w:spacing w:val="-27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4"/>
              </w:rPr>
              <w:t>5000</w:t>
            </w:r>
            <w:r>
              <w:rPr>
                <w:rFonts w:ascii="Times New Roman" w:hAnsi="Times New Roman" w:eastAsia="Times New Roman" w:cs="Times New Roman"/>
              </w:rPr>
              <w:t xml:space="preserve"> </w:t>
            </w:r>
            <w:r>
              <w:rPr>
                <w:spacing w:val="3"/>
              </w:rPr>
              <w:t>元以上</w:t>
            </w:r>
            <w:r>
              <w:rPr>
                <w:spacing w:val="-1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3"/>
              </w:rPr>
              <w:t>1</w:t>
            </w:r>
            <w:r>
              <w:rPr>
                <w:rFonts w:ascii="Times New Roman" w:hAnsi="Times New Roman" w:eastAsia="Times New Roman" w:cs="Times New Roman"/>
                <w:spacing w:val="14"/>
                <w:w w:val="101"/>
              </w:rPr>
              <w:t xml:space="preserve"> </w:t>
            </w:r>
            <w:r>
              <w:rPr>
                <w:spacing w:val="3"/>
              </w:rPr>
              <w:t>万元以下罚款。</w:t>
            </w:r>
          </w:p>
          <w:p>
            <w:pPr>
              <w:pStyle w:val="TableText"/>
              <w:ind w:left="110" w:right="78" w:firstLine="17"/>
              <w:spacing w:before="242" w:line="253" w:lineRule="auto"/>
              <w:jc w:val="both"/>
              <w:rPr/>
            </w:pPr>
            <w:r>
              <w:rPr>
                <w:spacing w:val="9"/>
              </w:rPr>
              <w:t>附：</w:t>
            </w:r>
            <w:r>
              <w:rPr>
                <w:rFonts w:ascii="SimHei" w:hAnsi="SimHei" w:eastAsia="SimHei" w:cs="SimHei"/>
                <w:spacing w:val="9"/>
              </w:rPr>
              <w:t>《农业机械安全监督管理条例》第十八条</w:t>
            </w:r>
            <w:r>
              <w:rPr>
                <w:rFonts w:ascii="SimHei" w:hAnsi="SimHei" w:eastAsia="SimHei" w:cs="SimHei"/>
                <w:spacing w:val="9"/>
              </w:rPr>
              <w:t xml:space="preserve"> </w:t>
            </w:r>
            <w:r>
              <w:rPr>
                <w:spacing w:val="8"/>
              </w:rPr>
              <w:t>从事农业机</w:t>
            </w:r>
            <w:r>
              <w:rPr/>
              <w:t xml:space="preserve"> </w:t>
            </w:r>
            <w:r>
              <w:rPr>
                <w:spacing w:val="8"/>
              </w:rPr>
              <w:t>械维修经营，应当有必要的维修场地，有必要的维修设施、</w:t>
            </w:r>
            <w:r>
              <w:rPr>
                <w:spacing w:val="9"/>
              </w:rPr>
              <w:t xml:space="preserve"> </w:t>
            </w:r>
            <w:r>
              <w:rPr>
                <w:spacing w:val="7"/>
              </w:rPr>
              <w:t>设备和检测仪器，有相应的维修技术人员，有安全防护和环 </w:t>
            </w:r>
            <w:r>
              <w:rPr>
                <w:spacing w:val="6"/>
              </w:rPr>
              <w:t>境保护措施。</w:t>
            </w:r>
          </w:p>
        </w:tc>
        <w:tc>
          <w:tcPr>
            <w:tcW w:w="1504" w:type="dxa"/>
            <w:vAlign w:val="top"/>
          </w:tcPr>
          <w:p>
            <w:pPr>
              <w:pStyle w:val="TableText"/>
              <w:ind w:left="550"/>
              <w:spacing w:before="222" w:line="228" w:lineRule="auto"/>
              <w:rPr/>
            </w:pPr>
            <w:r>
              <w:rPr>
                <w:spacing w:val="3"/>
              </w:rPr>
              <w:t>从轻</w:t>
            </w:r>
          </w:p>
        </w:tc>
        <w:tc>
          <w:tcPr>
            <w:tcW w:w="3382" w:type="dxa"/>
            <w:vAlign w:val="top"/>
          </w:tcPr>
          <w:p>
            <w:pPr>
              <w:pStyle w:val="TableText"/>
              <w:ind w:left="115"/>
              <w:spacing w:before="222" w:line="228" w:lineRule="auto"/>
              <w:rPr/>
            </w:pPr>
            <w:r>
              <w:rPr>
                <w:spacing w:val="8"/>
              </w:rPr>
              <w:t>符合从轻情形的</w:t>
            </w:r>
          </w:p>
        </w:tc>
        <w:tc>
          <w:tcPr>
            <w:tcW w:w="7020" w:type="dxa"/>
            <w:vAlign w:val="top"/>
          </w:tcPr>
          <w:p>
            <w:pPr>
              <w:pStyle w:val="TableText"/>
              <w:ind w:left="117"/>
              <w:spacing w:before="222" w:line="229" w:lineRule="auto"/>
              <w:rPr/>
            </w:pPr>
            <w:r>
              <w:rPr>
                <w:spacing w:val="3"/>
              </w:rPr>
              <w:t>处</w:t>
            </w:r>
            <w:r>
              <w:rPr>
                <w:spacing w:val="-22"/>
              </w:rPr>
              <w:t xml:space="preserve"> </w:t>
            </w:r>
            <w:r>
              <w:rPr>
                <w:spacing w:val="3"/>
              </w:rPr>
              <w:t>5000</w:t>
            </w:r>
            <w:r>
              <w:rPr>
                <w:spacing w:val="-34"/>
              </w:rPr>
              <w:t xml:space="preserve"> </w:t>
            </w:r>
            <w:r>
              <w:rPr>
                <w:spacing w:val="3"/>
              </w:rPr>
              <w:t>元以上</w:t>
            </w:r>
            <w:r>
              <w:rPr>
                <w:spacing w:val="-38"/>
              </w:rPr>
              <w:t xml:space="preserve"> </w:t>
            </w:r>
            <w:r>
              <w:rPr>
                <w:spacing w:val="3"/>
              </w:rPr>
              <w:t>6500</w:t>
            </w:r>
            <w:r>
              <w:rPr>
                <w:spacing w:val="-34"/>
              </w:rPr>
              <w:t xml:space="preserve"> </w:t>
            </w:r>
            <w:r>
              <w:rPr>
                <w:spacing w:val="3"/>
              </w:rPr>
              <w:t>元以下罚款。</w:t>
            </w:r>
          </w:p>
        </w:tc>
      </w:tr>
      <w:tr>
        <w:trPr>
          <w:trHeight w:val="668" w:hRule="atLeast"/>
        </w:trPr>
        <w:tc>
          <w:tcPr>
            <w:tcW w:w="938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582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612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504" w:type="dxa"/>
            <w:vAlign w:val="top"/>
          </w:tcPr>
          <w:p>
            <w:pPr>
              <w:pStyle w:val="TableText"/>
              <w:ind w:left="551"/>
              <w:spacing w:before="237" w:line="230" w:lineRule="auto"/>
              <w:rPr/>
            </w:pPr>
            <w:r>
              <w:rPr>
                <w:spacing w:val="3"/>
              </w:rPr>
              <w:t>一般</w:t>
            </w:r>
          </w:p>
        </w:tc>
        <w:tc>
          <w:tcPr>
            <w:tcW w:w="3382" w:type="dxa"/>
            <w:vAlign w:val="top"/>
          </w:tcPr>
          <w:p>
            <w:pPr>
              <w:pStyle w:val="TableText"/>
              <w:ind w:left="117"/>
              <w:spacing w:before="237" w:line="228" w:lineRule="auto"/>
              <w:rPr/>
            </w:pPr>
            <w:r>
              <w:rPr>
                <w:spacing w:val="8"/>
              </w:rPr>
              <w:t>不符合从轻从重情形的</w:t>
            </w:r>
          </w:p>
        </w:tc>
        <w:tc>
          <w:tcPr>
            <w:tcW w:w="7020" w:type="dxa"/>
            <w:vAlign w:val="top"/>
          </w:tcPr>
          <w:p>
            <w:pPr>
              <w:pStyle w:val="TableText"/>
              <w:ind w:left="117"/>
              <w:spacing w:before="237" w:line="229" w:lineRule="auto"/>
              <w:rPr/>
            </w:pPr>
            <w:r>
              <w:rPr>
                <w:spacing w:val="3"/>
              </w:rPr>
              <w:t>处</w:t>
            </w:r>
            <w:r>
              <w:rPr>
                <w:spacing w:val="-19"/>
              </w:rPr>
              <w:t xml:space="preserve"> </w:t>
            </w:r>
            <w:r>
              <w:rPr>
                <w:spacing w:val="3"/>
              </w:rPr>
              <w:t>6500</w:t>
            </w:r>
            <w:r>
              <w:rPr>
                <w:spacing w:val="-34"/>
              </w:rPr>
              <w:t xml:space="preserve"> </w:t>
            </w:r>
            <w:r>
              <w:rPr>
                <w:spacing w:val="3"/>
              </w:rPr>
              <w:t>元以上</w:t>
            </w:r>
            <w:r>
              <w:rPr>
                <w:spacing w:val="-38"/>
              </w:rPr>
              <w:t xml:space="preserve"> </w:t>
            </w:r>
            <w:r>
              <w:rPr>
                <w:spacing w:val="3"/>
              </w:rPr>
              <w:t>8000</w:t>
            </w:r>
            <w:r>
              <w:rPr>
                <w:spacing w:val="-37"/>
              </w:rPr>
              <w:t xml:space="preserve"> </w:t>
            </w:r>
            <w:r>
              <w:rPr>
                <w:spacing w:val="3"/>
              </w:rPr>
              <w:t>元以下罚款。</w:t>
            </w:r>
          </w:p>
        </w:tc>
      </w:tr>
      <w:tr>
        <w:trPr>
          <w:trHeight w:val="1580" w:hRule="atLeast"/>
        </w:trPr>
        <w:tc>
          <w:tcPr>
            <w:tcW w:w="938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582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612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504" w:type="dxa"/>
            <w:vAlign w:val="top"/>
          </w:tcPr>
          <w:p>
            <w:pPr>
              <w:spacing w:line="311" w:lineRule="auto"/>
              <w:rPr>
                <w:rFonts w:ascii="Arial"/>
                <w:sz w:val="21"/>
              </w:rPr>
            </w:pPr>
            <w:r/>
          </w:p>
          <w:p>
            <w:pPr>
              <w:spacing w:line="312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550"/>
              <w:spacing w:before="65" w:line="229" w:lineRule="auto"/>
              <w:rPr/>
            </w:pPr>
            <w:r>
              <w:rPr>
                <w:spacing w:val="3"/>
              </w:rPr>
              <w:t>从重</w:t>
            </w:r>
          </w:p>
        </w:tc>
        <w:tc>
          <w:tcPr>
            <w:tcW w:w="3382" w:type="dxa"/>
            <w:vAlign w:val="top"/>
          </w:tcPr>
          <w:p>
            <w:pPr>
              <w:spacing w:line="311" w:lineRule="auto"/>
              <w:rPr>
                <w:rFonts w:ascii="Arial"/>
                <w:sz w:val="21"/>
              </w:rPr>
            </w:pPr>
            <w:r/>
          </w:p>
          <w:p>
            <w:pPr>
              <w:spacing w:line="312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5"/>
              <w:spacing w:before="65" w:line="228" w:lineRule="auto"/>
              <w:rPr/>
            </w:pPr>
            <w:r>
              <w:rPr>
                <w:spacing w:val="8"/>
              </w:rPr>
              <w:t>符合从重情形的</w:t>
            </w:r>
          </w:p>
        </w:tc>
        <w:tc>
          <w:tcPr>
            <w:tcW w:w="7020" w:type="dxa"/>
            <w:vAlign w:val="top"/>
          </w:tcPr>
          <w:p>
            <w:pPr>
              <w:spacing w:line="311" w:lineRule="auto"/>
              <w:rPr>
                <w:rFonts w:ascii="Arial"/>
                <w:sz w:val="21"/>
              </w:rPr>
            </w:pPr>
            <w:r/>
          </w:p>
          <w:p>
            <w:pPr>
              <w:spacing w:line="312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7"/>
              <w:spacing w:before="65" w:line="229" w:lineRule="auto"/>
              <w:rPr/>
            </w:pPr>
            <w:r>
              <w:rPr>
                <w:spacing w:val="3"/>
              </w:rPr>
              <w:t>处</w:t>
            </w:r>
            <w:r>
              <w:rPr>
                <w:spacing w:val="-37"/>
              </w:rPr>
              <w:t xml:space="preserve"> </w:t>
            </w:r>
            <w:r>
              <w:rPr>
                <w:spacing w:val="3"/>
              </w:rPr>
              <w:t>8000</w:t>
            </w:r>
            <w:r>
              <w:rPr>
                <w:spacing w:val="-34"/>
              </w:rPr>
              <w:t xml:space="preserve"> </w:t>
            </w:r>
            <w:r>
              <w:rPr>
                <w:spacing w:val="3"/>
              </w:rPr>
              <w:t>元以上</w:t>
            </w:r>
            <w:r>
              <w:rPr>
                <w:spacing w:val="-23"/>
              </w:rPr>
              <w:t xml:space="preserve"> </w:t>
            </w:r>
            <w:r>
              <w:rPr>
                <w:spacing w:val="3"/>
              </w:rPr>
              <w:t>1</w:t>
            </w:r>
            <w:r>
              <w:rPr>
                <w:spacing w:val="-33"/>
              </w:rPr>
              <w:t xml:space="preserve"> </w:t>
            </w:r>
            <w:r>
              <w:rPr>
                <w:spacing w:val="3"/>
              </w:rPr>
              <w:t>万元以下罚款。</w:t>
            </w:r>
          </w:p>
        </w:tc>
      </w:tr>
      <w:tr>
        <w:trPr>
          <w:trHeight w:val="1000" w:hRule="atLeast"/>
        </w:trPr>
        <w:tc>
          <w:tcPr>
            <w:tcW w:w="938" w:type="dxa"/>
            <w:vAlign w:val="top"/>
            <w:vMerge w:val="restart"/>
            <w:tcBorders>
              <w:bottom w:val="nil"/>
            </w:tcBorders>
          </w:tcPr>
          <w:p>
            <w:pPr>
              <w:spacing w:line="274" w:lineRule="auto"/>
              <w:rPr>
                <w:rFonts w:ascii="Arial"/>
                <w:sz w:val="21"/>
              </w:rPr>
            </w:pPr>
            <w:r/>
          </w:p>
          <w:p>
            <w:pPr>
              <w:spacing w:line="274" w:lineRule="auto"/>
              <w:rPr>
                <w:rFonts w:ascii="Arial"/>
                <w:sz w:val="21"/>
              </w:rPr>
            </w:pPr>
            <w:r/>
          </w:p>
          <w:p>
            <w:pPr>
              <w:spacing w:line="274" w:lineRule="auto"/>
              <w:rPr>
                <w:rFonts w:ascii="Arial"/>
                <w:sz w:val="21"/>
              </w:rPr>
            </w:pPr>
            <w:r/>
          </w:p>
          <w:p>
            <w:pPr>
              <w:spacing w:line="274" w:lineRule="auto"/>
              <w:rPr>
                <w:rFonts w:ascii="Arial"/>
                <w:sz w:val="21"/>
              </w:rPr>
            </w:pPr>
            <w:r/>
          </w:p>
          <w:p>
            <w:pPr>
              <w:spacing w:line="274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425"/>
              <w:spacing w:before="65" w:line="189" w:lineRule="auto"/>
              <w:rPr/>
            </w:pPr>
            <w:r>
              <w:rPr/>
              <w:t>2</w:t>
            </w:r>
          </w:p>
        </w:tc>
        <w:tc>
          <w:tcPr>
            <w:tcW w:w="2582" w:type="dxa"/>
            <w:vAlign w:val="top"/>
            <w:vMerge w:val="restart"/>
            <w:tcBorders>
              <w:bottom w:val="nil"/>
            </w:tcBorders>
          </w:tcPr>
          <w:p>
            <w:pPr>
              <w:spacing w:line="320" w:lineRule="auto"/>
              <w:rPr>
                <w:rFonts w:ascii="Arial"/>
                <w:sz w:val="21"/>
              </w:rPr>
            </w:pPr>
            <w:r/>
          </w:p>
          <w:p>
            <w:pPr>
              <w:spacing w:line="320" w:lineRule="auto"/>
              <w:rPr>
                <w:rFonts w:ascii="Arial"/>
                <w:sz w:val="21"/>
              </w:rPr>
            </w:pPr>
            <w:r/>
          </w:p>
          <w:p>
            <w:pPr>
              <w:ind w:left="109" w:right="164"/>
              <w:spacing w:before="65" w:line="246" w:lineRule="auto"/>
              <w:jc w:val="both"/>
              <w:rPr>
                <w:rFonts w:ascii="SimHei" w:hAnsi="SimHei" w:eastAsia="SimHei" w:cs="SimHei"/>
                <w:sz w:val="20"/>
                <w:szCs w:val="20"/>
              </w:rPr>
            </w:pPr>
            <w:r>
              <w:rPr>
                <w:rFonts w:ascii="SimHei" w:hAnsi="SimHei" w:eastAsia="SimHei" w:cs="SimHei"/>
                <w:sz w:val="20"/>
                <w:szCs w:val="20"/>
                <w:spacing w:val="9"/>
              </w:rPr>
              <w:t>使用不符合农业机械安全</w:t>
            </w:r>
            <w:r>
              <w:rPr>
                <w:rFonts w:ascii="SimHei" w:hAnsi="SimHei" w:eastAsia="SimHei" w:cs="SimHei"/>
                <w:sz w:val="20"/>
                <w:szCs w:val="20"/>
                <w:spacing w:val="1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9"/>
              </w:rPr>
              <w:t>技术基准的配件维修农业</w:t>
            </w:r>
            <w:r>
              <w:rPr>
                <w:rFonts w:ascii="SimHei" w:hAnsi="SimHei" w:eastAsia="SimHei" w:cs="SimHei"/>
                <w:sz w:val="20"/>
                <w:szCs w:val="20"/>
                <w:spacing w:val="2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3"/>
              </w:rPr>
              <w:t>机械；</w:t>
            </w:r>
          </w:p>
          <w:p>
            <w:pPr>
              <w:ind w:left="109"/>
              <w:spacing w:before="40" w:line="249" w:lineRule="auto"/>
              <w:jc w:val="both"/>
              <w:rPr>
                <w:rFonts w:ascii="SimHei" w:hAnsi="SimHei" w:eastAsia="SimHei" w:cs="SimHei"/>
                <w:sz w:val="20"/>
                <w:szCs w:val="20"/>
              </w:rPr>
            </w:pPr>
            <w:r>
              <w:rPr>
                <w:rFonts w:ascii="SimHei" w:hAnsi="SimHei" w:eastAsia="SimHei" w:cs="SimHei"/>
                <w:sz w:val="20"/>
                <w:szCs w:val="20"/>
                <w:spacing w:val="5"/>
              </w:rPr>
              <w:t>拼装、改装农业机械整机；</w:t>
            </w:r>
            <w:r>
              <w:rPr>
                <w:rFonts w:ascii="SimHei" w:hAnsi="SimHei" w:eastAsia="SimHei" w:cs="SimHei"/>
                <w:sz w:val="20"/>
                <w:szCs w:val="20"/>
                <w:spacing w:val="6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9"/>
              </w:rPr>
              <w:t>承揽维修已经达到报废条</w:t>
            </w:r>
            <w:r>
              <w:rPr>
                <w:rFonts w:ascii="SimHei" w:hAnsi="SimHei" w:eastAsia="SimHei" w:cs="SimHei"/>
                <w:sz w:val="20"/>
                <w:szCs w:val="20"/>
              </w:rPr>
              <w:t xml:space="preserve">  </w:t>
            </w:r>
            <w:r>
              <w:rPr>
                <w:rFonts w:ascii="SimHei" w:hAnsi="SimHei" w:eastAsia="SimHei" w:cs="SimHei"/>
                <w:sz w:val="20"/>
                <w:szCs w:val="20"/>
                <w:spacing w:val="8"/>
              </w:rPr>
              <w:t>件的农业机械</w:t>
            </w:r>
          </w:p>
        </w:tc>
        <w:tc>
          <w:tcPr>
            <w:tcW w:w="5612" w:type="dxa"/>
            <w:vAlign w:val="top"/>
            <w:vMerge w:val="restart"/>
            <w:tcBorders>
              <w:bottom w:val="nil"/>
            </w:tcBorders>
          </w:tcPr>
          <w:p>
            <w:pPr>
              <w:spacing w:line="245" w:lineRule="auto"/>
              <w:rPr>
                <w:rFonts w:ascii="Arial"/>
                <w:sz w:val="21"/>
              </w:rPr>
            </w:pPr>
            <w:r/>
          </w:p>
          <w:p>
            <w:pPr>
              <w:spacing w:line="245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0" w:right="103" w:hanging="24"/>
              <w:spacing w:before="65" w:line="256" w:lineRule="auto"/>
              <w:jc w:val="both"/>
              <w:rPr/>
            </w:pPr>
            <w:r>
              <w:rPr>
                <w:rFonts w:ascii="SimHei" w:hAnsi="SimHei" w:eastAsia="SimHei" w:cs="SimHei"/>
                <w:spacing w:val="12"/>
              </w:rPr>
              <w:t>《农业机械安全监督管理条例》第四十九条</w:t>
            </w:r>
            <w:r>
              <w:rPr>
                <w:rFonts w:ascii="SimHei" w:hAnsi="SimHei" w:eastAsia="SimHei" w:cs="SimHei"/>
                <w:spacing w:val="12"/>
              </w:rPr>
              <w:t xml:space="preserve"> </w:t>
            </w:r>
            <w:r>
              <w:rPr>
                <w:spacing w:val="12"/>
              </w:rPr>
              <w:t>农业机械维修</w:t>
            </w:r>
            <w:r>
              <w:rPr/>
              <w:t xml:space="preserve"> </w:t>
            </w:r>
            <w:r>
              <w:rPr>
                <w:spacing w:val="15"/>
              </w:rPr>
              <w:t>经营者使用不符合农业机械安全技术基准的配件维修农业</w:t>
            </w:r>
            <w:r>
              <w:rPr>
                <w:spacing w:val="12"/>
              </w:rPr>
              <w:t xml:space="preserve"> </w:t>
            </w:r>
            <w:r>
              <w:rPr>
                <w:spacing w:val="7"/>
              </w:rPr>
              <w:t>机械，或者拼装、改装农业机械整机，或者承揽维修已经达 </w:t>
            </w:r>
            <w:r>
              <w:rPr>
                <w:spacing w:val="7"/>
              </w:rPr>
              <w:t>到报废条件的农业机械的，由县级以上地方人民政府农业机</w:t>
            </w:r>
            <w:r>
              <w:rPr>
                <w:spacing w:val="4"/>
              </w:rPr>
              <w:t xml:space="preserve"> </w:t>
            </w:r>
            <w:r>
              <w:rPr>
                <w:spacing w:val="8"/>
              </w:rPr>
              <w:t>械化主管部门责令改正，没收违法所得，并处违法经营额</w:t>
            </w:r>
            <w:r>
              <w:rPr>
                <w:spacing w:val="-1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8"/>
              </w:rPr>
              <w:t>1</w:t>
            </w:r>
            <w:r>
              <w:rPr>
                <w:rFonts w:ascii="Times New Roman" w:hAnsi="Times New Roman" w:eastAsia="Times New Roman" w:cs="Times New Roman"/>
              </w:rPr>
              <w:t xml:space="preserve"> </w:t>
            </w:r>
            <w:r>
              <w:rPr>
                <w:spacing w:val="6"/>
              </w:rPr>
              <w:t>倍以上</w:t>
            </w:r>
            <w:r>
              <w:rPr>
                <w:spacing w:val="-3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6"/>
              </w:rPr>
              <w:t>2 </w:t>
            </w:r>
            <w:r>
              <w:rPr>
                <w:spacing w:val="6"/>
              </w:rPr>
              <w:t>倍以下罚款；拒不改正的，处违法经营额</w:t>
            </w:r>
            <w:r>
              <w:rPr>
                <w:spacing w:val="-43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6"/>
              </w:rPr>
              <w:t>2 </w:t>
            </w:r>
            <w:r>
              <w:rPr>
                <w:spacing w:val="6"/>
              </w:rPr>
              <w:t>倍以上</w:t>
            </w:r>
            <w:r>
              <w:rPr/>
              <w:t xml:space="preserve"> </w:t>
            </w:r>
            <w:r>
              <w:rPr>
                <w:rFonts w:ascii="Times New Roman" w:hAnsi="Times New Roman" w:eastAsia="Times New Roman" w:cs="Times New Roman"/>
                <w:spacing w:val="6"/>
              </w:rPr>
              <w:t>5 </w:t>
            </w:r>
            <w:r>
              <w:rPr>
                <w:spacing w:val="6"/>
              </w:rPr>
              <w:t>倍以下罚款。</w:t>
            </w:r>
          </w:p>
        </w:tc>
        <w:tc>
          <w:tcPr>
            <w:tcW w:w="1504" w:type="dxa"/>
            <w:vAlign w:val="top"/>
          </w:tcPr>
          <w:p>
            <w:pPr>
              <w:spacing w:line="336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550"/>
              <w:spacing w:before="65" w:line="228" w:lineRule="auto"/>
              <w:rPr/>
            </w:pPr>
            <w:r>
              <w:rPr>
                <w:spacing w:val="3"/>
              </w:rPr>
              <w:t>从轻</w:t>
            </w:r>
          </w:p>
        </w:tc>
        <w:tc>
          <w:tcPr>
            <w:tcW w:w="3382" w:type="dxa"/>
            <w:vAlign w:val="top"/>
          </w:tcPr>
          <w:p>
            <w:pPr>
              <w:spacing w:line="336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5"/>
              <w:spacing w:before="65" w:line="228" w:lineRule="auto"/>
              <w:rPr/>
            </w:pPr>
            <w:r>
              <w:rPr>
                <w:spacing w:val="8"/>
              </w:rPr>
              <w:t>符合从轻情形的</w:t>
            </w:r>
          </w:p>
        </w:tc>
        <w:tc>
          <w:tcPr>
            <w:tcW w:w="7020" w:type="dxa"/>
            <w:vAlign w:val="top"/>
          </w:tcPr>
          <w:p>
            <w:pPr>
              <w:pStyle w:val="TableText"/>
              <w:ind w:left="117" w:right="105" w:firstLine="3"/>
              <w:spacing w:before="264" w:line="244" w:lineRule="auto"/>
              <w:rPr/>
            </w:pPr>
            <w:r>
              <w:rPr>
                <w:spacing w:val="9"/>
              </w:rPr>
              <w:t>责令改正，没收违法所得，并处违法经营额</w:t>
            </w:r>
            <w:r>
              <w:rPr>
                <w:spacing w:val="-17"/>
              </w:rPr>
              <w:t xml:space="preserve"> </w:t>
            </w:r>
            <w:r>
              <w:rPr>
                <w:spacing w:val="9"/>
              </w:rPr>
              <w:t>1</w:t>
            </w:r>
            <w:r>
              <w:rPr>
                <w:spacing w:val="-38"/>
              </w:rPr>
              <w:t xml:space="preserve"> </w:t>
            </w:r>
            <w:r>
              <w:rPr>
                <w:spacing w:val="9"/>
              </w:rPr>
              <w:t>倍以上</w:t>
            </w:r>
            <w:r>
              <w:rPr>
                <w:spacing w:val="-19"/>
              </w:rPr>
              <w:t xml:space="preserve"> </w:t>
            </w:r>
            <w:r>
              <w:rPr>
                <w:spacing w:val="9"/>
              </w:rPr>
              <w:t>1.3</w:t>
            </w:r>
            <w:r>
              <w:rPr>
                <w:spacing w:val="-36"/>
              </w:rPr>
              <w:t xml:space="preserve"> </w:t>
            </w:r>
            <w:r>
              <w:rPr>
                <w:spacing w:val="9"/>
              </w:rPr>
              <w:t>倍以下罚款；拒</w:t>
            </w:r>
            <w:r>
              <w:rPr/>
              <w:t xml:space="preserve"> </w:t>
            </w:r>
            <w:r>
              <w:rPr>
                <w:spacing w:val="6"/>
              </w:rPr>
              <w:t>不改正的，处违法经营额</w:t>
            </w:r>
            <w:r>
              <w:rPr>
                <w:spacing w:val="-24"/>
              </w:rPr>
              <w:t xml:space="preserve"> </w:t>
            </w:r>
            <w:r>
              <w:rPr>
                <w:spacing w:val="6"/>
              </w:rPr>
              <w:t>2</w:t>
            </w:r>
            <w:r>
              <w:rPr>
                <w:spacing w:val="-41"/>
              </w:rPr>
              <w:t xml:space="preserve"> </w:t>
            </w:r>
            <w:r>
              <w:rPr>
                <w:spacing w:val="6"/>
              </w:rPr>
              <w:t>倍以上</w:t>
            </w:r>
            <w:r>
              <w:rPr>
                <w:spacing w:val="-34"/>
              </w:rPr>
              <w:t xml:space="preserve"> </w:t>
            </w:r>
            <w:r>
              <w:rPr>
                <w:spacing w:val="6"/>
              </w:rPr>
              <w:t>2.5</w:t>
            </w:r>
            <w:r>
              <w:rPr>
                <w:spacing w:val="-38"/>
              </w:rPr>
              <w:t xml:space="preserve"> </w:t>
            </w:r>
            <w:r>
              <w:rPr>
                <w:spacing w:val="6"/>
              </w:rPr>
              <w:t>倍以下罚款。</w:t>
            </w:r>
          </w:p>
        </w:tc>
      </w:tr>
      <w:tr>
        <w:trPr>
          <w:trHeight w:val="1000" w:hRule="atLeast"/>
        </w:trPr>
        <w:tc>
          <w:tcPr>
            <w:tcW w:w="938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582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612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504" w:type="dxa"/>
            <w:vAlign w:val="top"/>
          </w:tcPr>
          <w:p>
            <w:pPr>
              <w:spacing w:line="339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551"/>
              <w:spacing w:before="65" w:line="230" w:lineRule="auto"/>
              <w:rPr/>
            </w:pPr>
            <w:r>
              <w:rPr>
                <w:spacing w:val="3"/>
              </w:rPr>
              <w:t>一般</w:t>
            </w:r>
          </w:p>
        </w:tc>
        <w:tc>
          <w:tcPr>
            <w:tcW w:w="3382" w:type="dxa"/>
            <w:vAlign w:val="top"/>
          </w:tcPr>
          <w:p>
            <w:pPr>
              <w:spacing w:line="339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7"/>
              <w:spacing w:before="65" w:line="228" w:lineRule="auto"/>
              <w:rPr/>
            </w:pPr>
            <w:r>
              <w:rPr>
                <w:spacing w:val="8"/>
              </w:rPr>
              <w:t>不符合从轻从重情形的</w:t>
            </w:r>
          </w:p>
        </w:tc>
        <w:tc>
          <w:tcPr>
            <w:tcW w:w="7020" w:type="dxa"/>
            <w:vAlign w:val="top"/>
          </w:tcPr>
          <w:p>
            <w:pPr>
              <w:pStyle w:val="TableText"/>
              <w:ind w:left="112" w:right="160" w:firstLine="8"/>
              <w:spacing w:before="265" w:line="244" w:lineRule="auto"/>
              <w:rPr/>
            </w:pPr>
            <w:r>
              <w:rPr>
                <w:spacing w:val="7"/>
              </w:rPr>
              <w:t>责令改正，没收违法所得，并处违法经营额</w:t>
            </w:r>
            <w:r>
              <w:rPr>
                <w:spacing w:val="-18"/>
              </w:rPr>
              <w:t xml:space="preserve"> </w:t>
            </w:r>
            <w:r>
              <w:rPr>
                <w:spacing w:val="7"/>
              </w:rPr>
              <w:t>1.3</w:t>
            </w:r>
            <w:r>
              <w:rPr>
                <w:spacing w:val="-33"/>
              </w:rPr>
              <w:t xml:space="preserve"> </w:t>
            </w:r>
            <w:r>
              <w:rPr>
                <w:spacing w:val="7"/>
              </w:rPr>
              <w:t>倍以上</w:t>
            </w:r>
            <w:r>
              <w:rPr>
                <w:spacing w:val="-19"/>
              </w:rPr>
              <w:t xml:space="preserve"> </w:t>
            </w:r>
            <w:r>
              <w:rPr>
                <w:spacing w:val="7"/>
              </w:rPr>
              <w:t>1.6</w:t>
            </w:r>
            <w:r>
              <w:rPr>
                <w:spacing w:val="-36"/>
              </w:rPr>
              <w:t xml:space="preserve"> </w:t>
            </w:r>
            <w:r>
              <w:rPr>
                <w:spacing w:val="7"/>
              </w:rPr>
              <w:t>倍以下罚款；</w:t>
            </w:r>
            <w:r>
              <w:rPr/>
              <w:t xml:space="preserve"> </w:t>
            </w:r>
            <w:r>
              <w:rPr>
                <w:spacing w:val="6"/>
              </w:rPr>
              <w:t>拒不改正的，处违法经营额</w:t>
            </w:r>
            <w:r>
              <w:rPr>
                <w:spacing w:val="-22"/>
              </w:rPr>
              <w:t xml:space="preserve"> </w:t>
            </w:r>
            <w:r>
              <w:rPr>
                <w:spacing w:val="6"/>
              </w:rPr>
              <w:t>2.5</w:t>
            </w:r>
            <w:r>
              <w:rPr>
                <w:spacing w:val="-38"/>
              </w:rPr>
              <w:t xml:space="preserve"> </w:t>
            </w:r>
            <w:r>
              <w:rPr>
                <w:spacing w:val="6"/>
              </w:rPr>
              <w:t>倍以上</w:t>
            </w:r>
            <w:r>
              <w:rPr>
                <w:spacing w:val="-33"/>
              </w:rPr>
              <w:t xml:space="preserve"> </w:t>
            </w:r>
            <w:r>
              <w:rPr>
                <w:spacing w:val="6"/>
              </w:rPr>
              <w:t>3.5</w:t>
            </w:r>
            <w:r>
              <w:rPr>
                <w:spacing w:val="-38"/>
              </w:rPr>
              <w:t xml:space="preserve"> </w:t>
            </w:r>
            <w:r>
              <w:rPr>
                <w:spacing w:val="6"/>
              </w:rPr>
              <w:t>倍以下罚款。</w:t>
            </w:r>
          </w:p>
        </w:tc>
      </w:tr>
      <w:tr>
        <w:trPr>
          <w:trHeight w:val="1000" w:hRule="atLeast"/>
        </w:trPr>
        <w:tc>
          <w:tcPr>
            <w:tcW w:w="938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582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612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504" w:type="dxa"/>
            <w:vAlign w:val="top"/>
          </w:tcPr>
          <w:p>
            <w:pPr>
              <w:spacing w:line="339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550"/>
              <w:spacing w:before="65" w:line="229" w:lineRule="auto"/>
              <w:rPr/>
            </w:pPr>
            <w:r>
              <w:rPr>
                <w:spacing w:val="3"/>
              </w:rPr>
              <w:t>从重</w:t>
            </w:r>
          </w:p>
        </w:tc>
        <w:tc>
          <w:tcPr>
            <w:tcW w:w="3382" w:type="dxa"/>
            <w:vAlign w:val="top"/>
          </w:tcPr>
          <w:p>
            <w:pPr>
              <w:spacing w:line="340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5"/>
              <w:spacing w:before="65" w:line="228" w:lineRule="auto"/>
              <w:rPr/>
            </w:pPr>
            <w:r>
              <w:rPr>
                <w:spacing w:val="8"/>
              </w:rPr>
              <w:t>符合从重情形的</w:t>
            </w:r>
          </w:p>
        </w:tc>
        <w:tc>
          <w:tcPr>
            <w:tcW w:w="7020" w:type="dxa"/>
            <w:vAlign w:val="top"/>
          </w:tcPr>
          <w:p>
            <w:pPr>
              <w:pStyle w:val="TableText"/>
              <w:ind w:left="117" w:right="105" w:firstLine="3"/>
              <w:spacing w:before="266" w:line="244" w:lineRule="auto"/>
              <w:rPr/>
            </w:pPr>
            <w:r>
              <w:rPr>
                <w:spacing w:val="9"/>
              </w:rPr>
              <w:t>责令改正，没收违法所得，并处违法经营额</w:t>
            </w:r>
            <w:r>
              <w:rPr>
                <w:spacing w:val="-4"/>
              </w:rPr>
              <w:t xml:space="preserve"> </w:t>
            </w:r>
            <w:r>
              <w:rPr>
                <w:spacing w:val="9"/>
              </w:rPr>
              <w:t>1.6</w:t>
            </w:r>
            <w:r>
              <w:rPr>
                <w:spacing w:val="-36"/>
              </w:rPr>
              <w:t xml:space="preserve"> </w:t>
            </w:r>
            <w:r>
              <w:rPr>
                <w:spacing w:val="9"/>
              </w:rPr>
              <w:t>倍以上</w:t>
            </w:r>
            <w:r>
              <w:rPr>
                <w:spacing w:val="-32"/>
              </w:rPr>
              <w:t xml:space="preserve"> </w:t>
            </w:r>
            <w:r>
              <w:rPr>
                <w:spacing w:val="9"/>
              </w:rPr>
              <w:t>2</w:t>
            </w:r>
            <w:r>
              <w:rPr>
                <w:spacing w:val="-38"/>
              </w:rPr>
              <w:t xml:space="preserve"> </w:t>
            </w:r>
            <w:r>
              <w:rPr>
                <w:spacing w:val="9"/>
              </w:rPr>
              <w:t>倍以下罚款；拒</w:t>
            </w:r>
            <w:r>
              <w:rPr/>
              <w:t xml:space="preserve"> </w:t>
            </w:r>
            <w:r>
              <w:rPr>
                <w:spacing w:val="6"/>
              </w:rPr>
              <w:t>不改正的，处违法经营额</w:t>
            </w:r>
            <w:r>
              <w:rPr>
                <w:spacing w:val="-26"/>
              </w:rPr>
              <w:t xml:space="preserve"> </w:t>
            </w:r>
            <w:r>
              <w:rPr>
                <w:spacing w:val="6"/>
              </w:rPr>
              <w:t>3.5</w:t>
            </w:r>
            <w:r>
              <w:rPr>
                <w:spacing w:val="-38"/>
              </w:rPr>
              <w:t xml:space="preserve"> </w:t>
            </w:r>
            <w:r>
              <w:rPr>
                <w:spacing w:val="6"/>
              </w:rPr>
              <w:t>倍以上</w:t>
            </w:r>
            <w:r>
              <w:rPr>
                <w:spacing w:val="-35"/>
              </w:rPr>
              <w:t xml:space="preserve"> </w:t>
            </w:r>
            <w:r>
              <w:rPr>
                <w:spacing w:val="6"/>
              </w:rPr>
              <w:t>5</w:t>
            </w:r>
            <w:r>
              <w:rPr>
                <w:spacing w:val="-38"/>
              </w:rPr>
              <w:t xml:space="preserve"> </w:t>
            </w:r>
            <w:r>
              <w:rPr>
                <w:spacing w:val="6"/>
              </w:rPr>
              <w:t>倍以下罚款。</w:t>
            </w:r>
          </w:p>
        </w:tc>
      </w:tr>
      <w:tr>
        <w:trPr>
          <w:trHeight w:val="855" w:hRule="atLeast"/>
        </w:trPr>
        <w:tc>
          <w:tcPr>
            <w:tcW w:w="938" w:type="dxa"/>
            <w:vAlign w:val="top"/>
            <w:vMerge w:val="restart"/>
            <w:tcBorders>
              <w:bottom w:val="nil"/>
            </w:tcBorders>
          </w:tcPr>
          <w:p>
            <w:pPr>
              <w:spacing w:line="255" w:lineRule="auto"/>
              <w:rPr>
                <w:rFonts w:ascii="Arial"/>
                <w:sz w:val="21"/>
              </w:rPr>
            </w:pPr>
            <w:r/>
          </w:p>
          <w:p>
            <w:pPr>
              <w:spacing w:line="255" w:lineRule="auto"/>
              <w:rPr>
                <w:rFonts w:ascii="Arial"/>
                <w:sz w:val="21"/>
              </w:rPr>
            </w:pPr>
            <w:r/>
          </w:p>
          <w:p>
            <w:pPr>
              <w:spacing w:line="255" w:lineRule="auto"/>
              <w:rPr>
                <w:rFonts w:ascii="Arial"/>
                <w:sz w:val="21"/>
              </w:rPr>
            </w:pPr>
            <w:r/>
          </w:p>
          <w:p>
            <w:pPr>
              <w:spacing w:line="256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427"/>
              <w:spacing w:before="65" w:line="189" w:lineRule="auto"/>
              <w:rPr/>
            </w:pPr>
            <w:r>
              <w:rPr/>
              <w:t>3</w:t>
            </w:r>
          </w:p>
        </w:tc>
        <w:tc>
          <w:tcPr>
            <w:tcW w:w="2582" w:type="dxa"/>
            <w:vAlign w:val="top"/>
            <w:vMerge w:val="restart"/>
            <w:tcBorders>
              <w:bottom w:val="nil"/>
            </w:tcBorders>
          </w:tcPr>
          <w:p>
            <w:pPr>
              <w:spacing w:line="293" w:lineRule="auto"/>
              <w:rPr>
                <w:rFonts w:ascii="Arial"/>
                <w:sz w:val="21"/>
              </w:rPr>
            </w:pPr>
            <w:r/>
          </w:p>
          <w:p>
            <w:pPr>
              <w:ind w:left="109" w:right="1"/>
              <w:spacing w:before="65" w:line="249" w:lineRule="auto"/>
              <w:rPr>
                <w:rFonts w:ascii="SimHei" w:hAnsi="SimHei" w:eastAsia="SimHei" w:cs="SimHei"/>
                <w:sz w:val="20"/>
                <w:szCs w:val="20"/>
              </w:rPr>
            </w:pPr>
            <w:r>
              <w:rPr>
                <w:rFonts w:ascii="SimHei" w:hAnsi="SimHei" w:eastAsia="SimHei" w:cs="SimHei"/>
                <w:sz w:val="20"/>
                <w:szCs w:val="20"/>
                <w:spacing w:val="9"/>
              </w:rPr>
              <w:t>未按照规定办理登记手续</w:t>
            </w:r>
            <w:r>
              <w:rPr>
                <w:rFonts w:ascii="SimHei" w:hAnsi="SimHei" w:eastAsia="SimHei" w:cs="SimHei"/>
                <w:sz w:val="20"/>
                <w:szCs w:val="20"/>
              </w:rPr>
              <w:t xml:space="preserve">  </w:t>
            </w:r>
            <w:r>
              <w:rPr>
                <w:rFonts w:ascii="SimHei" w:hAnsi="SimHei" w:eastAsia="SimHei" w:cs="SimHei"/>
                <w:sz w:val="20"/>
                <w:szCs w:val="20"/>
                <w:spacing w:val="5"/>
              </w:rPr>
              <w:t>并取得相应的证书和牌照，</w:t>
            </w:r>
            <w:r>
              <w:rPr>
                <w:rFonts w:ascii="SimHei" w:hAnsi="SimHei" w:eastAsia="SimHei" w:cs="SimHei"/>
                <w:sz w:val="20"/>
                <w:szCs w:val="20"/>
                <w:spacing w:val="4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5"/>
              </w:rPr>
              <w:t>擅自将拖拉机、联合收割机</w:t>
            </w:r>
            <w:r>
              <w:rPr>
                <w:rFonts w:ascii="SimHei" w:hAnsi="SimHei" w:eastAsia="SimHei" w:cs="SimHei"/>
                <w:sz w:val="20"/>
                <w:szCs w:val="20"/>
                <w:spacing w:val="4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6"/>
              </w:rPr>
              <w:t>投入使用；</w:t>
            </w:r>
          </w:p>
          <w:p>
            <w:pPr>
              <w:ind w:left="115" w:right="164" w:hanging="5"/>
              <w:spacing w:before="40" w:line="246" w:lineRule="auto"/>
              <w:rPr>
                <w:rFonts w:ascii="SimHei" w:hAnsi="SimHei" w:eastAsia="SimHei" w:cs="SimHei"/>
                <w:sz w:val="20"/>
                <w:szCs w:val="20"/>
              </w:rPr>
            </w:pPr>
            <w:r>
              <w:rPr>
                <w:rFonts w:ascii="SimHei" w:hAnsi="SimHei" w:eastAsia="SimHei" w:cs="SimHei"/>
                <w:sz w:val="20"/>
                <w:szCs w:val="20"/>
                <w:spacing w:val="9"/>
              </w:rPr>
              <w:t>未按照规定办理变更登记</w:t>
            </w:r>
            <w:r>
              <w:rPr>
                <w:rFonts w:ascii="SimHei" w:hAnsi="SimHei" w:eastAsia="SimHei" w:cs="SimHei"/>
                <w:sz w:val="20"/>
                <w:szCs w:val="20"/>
                <w:spacing w:val="1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2"/>
              </w:rPr>
              <w:t>手续</w:t>
            </w:r>
          </w:p>
        </w:tc>
        <w:tc>
          <w:tcPr>
            <w:tcW w:w="5612" w:type="dxa"/>
            <w:vAlign w:val="top"/>
            <w:vMerge w:val="restart"/>
            <w:tcBorders>
              <w:bottom w:val="nil"/>
            </w:tcBorders>
          </w:tcPr>
          <w:p>
            <w:pPr>
              <w:pStyle w:val="TableText"/>
              <w:ind w:left="111" w:right="78" w:hanging="25"/>
              <w:spacing w:before="215" w:line="255" w:lineRule="auto"/>
              <w:rPr/>
            </w:pPr>
            <w:r>
              <w:rPr>
                <w:rFonts w:ascii="SimHei" w:hAnsi="SimHei" w:eastAsia="SimHei" w:cs="SimHei"/>
                <w:spacing w:val="10"/>
              </w:rPr>
              <w:t>《农业机械安全监督管理条例》第五十条第一款</w:t>
            </w:r>
            <w:r>
              <w:rPr>
                <w:rFonts w:ascii="SimHei" w:hAnsi="SimHei" w:eastAsia="SimHei" w:cs="SimHei"/>
                <w:spacing w:val="10"/>
              </w:rPr>
              <w:t xml:space="preserve"> </w:t>
            </w:r>
            <w:r>
              <w:rPr>
                <w:spacing w:val="10"/>
              </w:rPr>
              <w:t>未按照规</w:t>
            </w:r>
            <w:r>
              <w:rPr>
                <w:spacing w:val="11"/>
              </w:rPr>
              <w:t xml:space="preserve"> </w:t>
            </w:r>
            <w:r>
              <w:rPr>
                <w:spacing w:val="8"/>
              </w:rPr>
              <w:t>定办理登记手续并取得相应的证书和牌照，擅自将拖拉机、 </w:t>
            </w:r>
            <w:r>
              <w:rPr>
                <w:spacing w:val="9"/>
              </w:rPr>
              <w:t>联合收割机投入使用，或者未按照规定办理变更登记手续</w:t>
            </w:r>
            <w:r>
              <w:rPr>
                <w:spacing w:val="7"/>
              </w:rPr>
              <w:t xml:space="preserve">  </w:t>
            </w:r>
            <w:r>
              <w:rPr>
                <w:spacing w:val="7"/>
              </w:rPr>
              <w:t>的，由县级以上地方人民政府农业机械化主管部门责令限期</w:t>
            </w:r>
            <w:r>
              <w:rPr>
                <w:spacing w:val="4"/>
              </w:rPr>
              <w:t xml:space="preserve"> </w:t>
            </w:r>
            <w:r>
              <w:rPr>
                <w:spacing w:val="7"/>
              </w:rPr>
              <w:t>补办相关手续；逾期不补办的，责令停止使用；拒不停止使</w:t>
            </w:r>
            <w:r>
              <w:rPr>
                <w:spacing w:val="6"/>
              </w:rPr>
              <w:t xml:space="preserve"> </w:t>
            </w:r>
            <w:r>
              <w:rPr>
                <w:spacing w:val="7"/>
              </w:rPr>
              <w:t>用的，扣押拖拉机、联合收割机，并处</w:t>
            </w:r>
            <w:r>
              <w:rPr>
                <w:spacing w:val="-22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7"/>
              </w:rPr>
              <w:t>200 </w:t>
            </w:r>
            <w:r>
              <w:rPr>
                <w:spacing w:val="7"/>
              </w:rPr>
              <w:t>元以上</w:t>
            </w:r>
            <w:r>
              <w:rPr>
                <w:spacing w:val="-43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7"/>
              </w:rPr>
              <w:t>2000 </w:t>
            </w:r>
            <w:r>
              <w:rPr>
                <w:spacing w:val="7"/>
              </w:rPr>
              <w:t>元</w:t>
            </w:r>
            <w:r>
              <w:rPr/>
              <w:t xml:space="preserve"> </w:t>
            </w:r>
            <w:r>
              <w:rPr>
                <w:spacing w:val="5"/>
              </w:rPr>
              <w:t>以下罚款。</w:t>
            </w:r>
          </w:p>
        </w:tc>
        <w:tc>
          <w:tcPr>
            <w:tcW w:w="1504" w:type="dxa"/>
            <w:vAlign w:val="top"/>
          </w:tcPr>
          <w:p>
            <w:pPr>
              <w:spacing w:line="269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550"/>
              <w:spacing w:before="65" w:line="228" w:lineRule="auto"/>
              <w:rPr/>
            </w:pPr>
            <w:r>
              <w:rPr>
                <w:spacing w:val="3"/>
              </w:rPr>
              <w:t>从轻</w:t>
            </w:r>
          </w:p>
        </w:tc>
        <w:tc>
          <w:tcPr>
            <w:tcW w:w="3382" w:type="dxa"/>
            <w:vAlign w:val="top"/>
          </w:tcPr>
          <w:p>
            <w:pPr>
              <w:spacing w:line="269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5"/>
              <w:spacing w:before="65" w:line="228" w:lineRule="auto"/>
              <w:rPr/>
            </w:pPr>
            <w:r>
              <w:rPr>
                <w:spacing w:val="8"/>
              </w:rPr>
              <w:t>符合从轻情形的</w:t>
            </w:r>
          </w:p>
        </w:tc>
        <w:tc>
          <w:tcPr>
            <w:tcW w:w="7020" w:type="dxa"/>
            <w:vAlign w:val="top"/>
          </w:tcPr>
          <w:p>
            <w:pPr>
              <w:spacing w:line="268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7"/>
              <w:spacing w:before="65" w:line="228" w:lineRule="auto"/>
              <w:rPr/>
            </w:pPr>
            <w:r>
              <w:rPr>
                <w:spacing w:val="6"/>
              </w:rPr>
              <w:t>扣押拖拉机、联合收割机，并处</w:t>
            </w:r>
            <w:r>
              <w:rPr>
                <w:spacing w:val="-16"/>
              </w:rPr>
              <w:t xml:space="preserve"> </w:t>
            </w:r>
            <w:r>
              <w:rPr>
                <w:spacing w:val="6"/>
              </w:rPr>
              <w:t>200</w:t>
            </w:r>
            <w:r>
              <w:rPr>
                <w:spacing w:val="-37"/>
              </w:rPr>
              <w:t xml:space="preserve"> </w:t>
            </w:r>
            <w:r>
              <w:rPr>
                <w:spacing w:val="6"/>
              </w:rPr>
              <w:t>元以上</w:t>
            </w:r>
            <w:r>
              <w:rPr>
                <w:spacing w:val="-32"/>
              </w:rPr>
              <w:t xml:space="preserve"> </w:t>
            </w:r>
            <w:r>
              <w:rPr>
                <w:spacing w:val="6"/>
              </w:rPr>
              <w:t>750</w:t>
            </w:r>
            <w:r>
              <w:rPr>
                <w:spacing w:val="-36"/>
              </w:rPr>
              <w:t xml:space="preserve"> </w:t>
            </w:r>
            <w:r>
              <w:rPr>
                <w:spacing w:val="6"/>
              </w:rPr>
              <w:t>元以下罚款</w:t>
            </w:r>
          </w:p>
        </w:tc>
      </w:tr>
      <w:tr>
        <w:trPr>
          <w:trHeight w:val="721" w:hRule="atLeast"/>
        </w:trPr>
        <w:tc>
          <w:tcPr>
            <w:tcW w:w="938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582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612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504" w:type="dxa"/>
            <w:vAlign w:val="top"/>
          </w:tcPr>
          <w:p>
            <w:pPr>
              <w:pStyle w:val="TableText"/>
              <w:ind w:left="551"/>
              <w:spacing w:before="267" w:line="230" w:lineRule="auto"/>
              <w:rPr/>
            </w:pPr>
            <w:r>
              <w:rPr>
                <w:spacing w:val="3"/>
              </w:rPr>
              <w:t>一般</w:t>
            </w:r>
          </w:p>
        </w:tc>
        <w:tc>
          <w:tcPr>
            <w:tcW w:w="3382" w:type="dxa"/>
            <w:vAlign w:val="top"/>
          </w:tcPr>
          <w:p>
            <w:pPr>
              <w:pStyle w:val="TableText"/>
              <w:ind w:left="117"/>
              <w:spacing w:before="267" w:line="228" w:lineRule="auto"/>
              <w:rPr/>
            </w:pPr>
            <w:r>
              <w:rPr>
                <w:spacing w:val="8"/>
              </w:rPr>
              <w:t>不符合从轻从重情形的</w:t>
            </w:r>
          </w:p>
        </w:tc>
        <w:tc>
          <w:tcPr>
            <w:tcW w:w="7020" w:type="dxa"/>
            <w:vAlign w:val="top"/>
          </w:tcPr>
          <w:p>
            <w:pPr>
              <w:pStyle w:val="TableText"/>
              <w:ind w:left="117"/>
              <w:spacing w:before="267" w:line="228" w:lineRule="auto"/>
              <w:rPr/>
            </w:pPr>
            <w:r>
              <w:rPr>
                <w:spacing w:val="6"/>
              </w:rPr>
              <w:t>扣押拖拉机、联合收割机，并处</w:t>
            </w:r>
            <w:r>
              <w:rPr>
                <w:spacing w:val="-32"/>
              </w:rPr>
              <w:t xml:space="preserve"> </w:t>
            </w:r>
            <w:r>
              <w:rPr>
                <w:spacing w:val="6"/>
              </w:rPr>
              <w:t>750</w:t>
            </w:r>
            <w:r>
              <w:rPr>
                <w:spacing w:val="-36"/>
              </w:rPr>
              <w:t xml:space="preserve"> </w:t>
            </w:r>
            <w:r>
              <w:rPr>
                <w:spacing w:val="6"/>
              </w:rPr>
              <w:t>元以上</w:t>
            </w:r>
            <w:r>
              <w:rPr>
                <w:spacing w:val="-21"/>
              </w:rPr>
              <w:t xml:space="preserve"> </w:t>
            </w:r>
            <w:r>
              <w:rPr>
                <w:spacing w:val="6"/>
              </w:rPr>
              <w:t>1300</w:t>
            </w:r>
            <w:r>
              <w:rPr>
                <w:spacing w:val="-34"/>
              </w:rPr>
              <w:t xml:space="preserve"> </w:t>
            </w:r>
            <w:r>
              <w:rPr>
                <w:spacing w:val="6"/>
              </w:rPr>
              <w:t>元以</w:t>
            </w:r>
            <w:r>
              <w:rPr>
                <w:spacing w:val="5"/>
              </w:rPr>
              <w:t>下罚款。</w:t>
            </w:r>
          </w:p>
        </w:tc>
      </w:tr>
      <w:tr>
        <w:trPr>
          <w:trHeight w:val="721" w:hRule="atLeast"/>
        </w:trPr>
        <w:tc>
          <w:tcPr>
            <w:tcW w:w="938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582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612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504" w:type="dxa"/>
            <w:vAlign w:val="top"/>
          </w:tcPr>
          <w:p>
            <w:pPr>
              <w:pStyle w:val="TableText"/>
              <w:ind w:left="550"/>
              <w:spacing w:before="266" w:line="229" w:lineRule="auto"/>
              <w:rPr/>
            </w:pPr>
            <w:r>
              <w:rPr>
                <w:spacing w:val="3"/>
              </w:rPr>
              <w:t>从重</w:t>
            </w:r>
          </w:p>
        </w:tc>
        <w:tc>
          <w:tcPr>
            <w:tcW w:w="3382" w:type="dxa"/>
            <w:vAlign w:val="top"/>
          </w:tcPr>
          <w:p>
            <w:pPr>
              <w:pStyle w:val="TableText"/>
              <w:ind w:left="115"/>
              <w:spacing w:before="266" w:line="228" w:lineRule="auto"/>
              <w:rPr/>
            </w:pPr>
            <w:r>
              <w:rPr>
                <w:spacing w:val="8"/>
              </w:rPr>
              <w:t>符合从重情形的</w:t>
            </w:r>
          </w:p>
        </w:tc>
        <w:tc>
          <w:tcPr>
            <w:tcW w:w="7020" w:type="dxa"/>
            <w:vAlign w:val="top"/>
          </w:tcPr>
          <w:p>
            <w:pPr>
              <w:pStyle w:val="TableText"/>
              <w:ind w:left="117"/>
              <w:spacing w:before="265" w:line="228" w:lineRule="auto"/>
              <w:rPr/>
            </w:pPr>
            <w:r>
              <w:rPr>
                <w:spacing w:val="6"/>
              </w:rPr>
              <w:t>扣押拖拉机、联合收割机，并处</w:t>
            </w:r>
            <w:r>
              <w:rPr>
                <w:spacing w:val="-21"/>
              </w:rPr>
              <w:t xml:space="preserve"> </w:t>
            </w:r>
            <w:r>
              <w:rPr>
                <w:spacing w:val="6"/>
              </w:rPr>
              <w:t>1300</w:t>
            </w:r>
            <w:r>
              <w:rPr>
                <w:spacing w:val="-36"/>
              </w:rPr>
              <w:t xml:space="preserve"> </w:t>
            </w:r>
            <w:r>
              <w:rPr>
                <w:spacing w:val="6"/>
              </w:rPr>
              <w:t>元以上</w:t>
            </w:r>
            <w:r>
              <w:rPr>
                <w:spacing w:val="-37"/>
              </w:rPr>
              <w:t xml:space="preserve"> </w:t>
            </w:r>
            <w:r>
              <w:rPr>
                <w:spacing w:val="6"/>
              </w:rPr>
              <w:t>2000</w:t>
            </w:r>
            <w:r>
              <w:rPr>
                <w:spacing w:val="-36"/>
              </w:rPr>
              <w:t xml:space="preserve"> </w:t>
            </w:r>
            <w:r>
              <w:rPr>
                <w:spacing w:val="6"/>
              </w:rPr>
              <w:t>元以下罚款。</w:t>
            </w:r>
          </w:p>
        </w:tc>
      </w:tr>
      <w:tr>
        <w:trPr>
          <w:trHeight w:val="721" w:hRule="atLeast"/>
        </w:trPr>
        <w:tc>
          <w:tcPr>
            <w:tcW w:w="938" w:type="dxa"/>
            <w:vAlign w:val="top"/>
            <w:vMerge w:val="restart"/>
            <w:tcBorders>
              <w:bottom w:val="nil"/>
            </w:tcBorders>
          </w:tcPr>
          <w:p>
            <w:pPr>
              <w:spacing w:line="318" w:lineRule="auto"/>
              <w:rPr>
                <w:rFonts w:ascii="Arial"/>
                <w:sz w:val="21"/>
              </w:rPr>
            </w:pPr>
            <w:r/>
          </w:p>
          <w:p>
            <w:pPr>
              <w:spacing w:line="318" w:lineRule="auto"/>
              <w:rPr>
                <w:rFonts w:ascii="Arial"/>
                <w:sz w:val="21"/>
              </w:rPr>
            </w:pPr>
            <w:r/>
          </w:p>
          <w:p>
            <w:pPr>
              <w:spacing w:line="318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422"/>
              <w:spacing w:before="65" w:line="189" w:lineRule="auto"/>
              <w:rPr/>
            </w:pPr>
            <w:r>
              <w:rPr/>
              <w:t>4</w:t>
            </w:r>
          </w:p>
        </w:tc>
        <w:tc>
          <w:tcPr>
            <w:tcW w:w="2582" w:type="dxa"/>
            <w:vAlign w:val="top"/>
            <w:vMerge w:val="restart"/>
            <w:tcBorders>
              <w:bottom w:val="nil"/>
            </w:tcBorders>
          </w:tcPr>
          <w:p>
            <w:pPr>
              <w:spacing w:line="365" w:lineRule="auto"/>
              <w:rPr>
                <w:rFonts w:ascii="Arial"/>
                <w:sz w:val="21"/>
              </w:rPr>
            </w:pPr>
            <w:r/>
          </w:p>
          <w:p>
            <w:pPr>
              <w:ind w:left="110"/>
              <w:spacing w:before="65" w:line="246" w:lineRule="auto"/>
              <w:jc w:val="both"/>
              <w:rPr>
                <w:rFonts w:ascii="SimHei" w:hAnsi="SimHei" w:eastAsia="SimHei" w:cs="SimHei"/>
                <w:sz w:val="20"/>
                <w:szCs w:val="20"/>
              </w:rPr>
            </w:pPr>
            <w:r>
              <w:rPr>
                <w:rFonts w:ascii="SimHei" w:hAnsi="SimHei" w:eastAsia="SimHei" w:cs="SimHei"/>
                <w:sz w:val="20"/>
                <w:szCs w:val="20"/>
                <w:spacing w:val="5"/>
              </w:rPr>
              <w:t>伪造、变造或者使用伪造、</w:t>
            </w:r>
            <w:r>
              <w:rPr>
                <w:rFonts w:ascii="SimHei" w:hAnsi="SimHei" w:eastAsia="SimHei" w:cs="SimHei"/>
                <w:sz w:val="20"/>
                <w:szCs w:val="20"/>
                <w:spacing w:val="5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4"/>
              </w:rPr>
              <w:t>变造的拖拉机、联合收割机</w:t>
            </w:r>
            <w:r>
              <w:rPr>
                <w:rFonts w:ascii="SimHei" w:hAnsi="SimHei" w:eastAsia="SimHei" w:cs="SimHei"/>
                <w:sz w:val="20"/>
                <w:szCs w:val="20"/>
                <w:spacing w:val="2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6"/>
              </w:rPr>
              <w:t>证书和牌照；</w:t>
            </w:r>
          </w:p>
          <w:p>
            <w:pPr>
              <w:ind w:left="109" w:right="4"/>
              <w:spacing w:before="40" w:line="245" w:lineRule="auto"/>
              <w:rPr>
                <w:rFonts w:ascii="SimHei" w:hAnsi="SimHei" w:eastAsia="SimHei" w:cs="SimHei"/>
                <w:sz w:val="20"/>
                <w:szCs w:val="20"/>
              </w:rPr>
            </w:pPr>
            <w:r>
              <w:rPr>
                <w:rFonts w:ascii="SimHei" w:hAnsi="SimHei" w:eastAsia="SimHei" w:cs="SimHei"/>
                <w:sz w:val="20"/>
                <w:szCs w:val="20"/>
                <w:spacing w:val="5"/>
              </w:rPr>
              <w:t>使用其他拖拉机、联合收割</w:t>
            </w:r>
            <w:r>
              <w:rPr>
                <w:rFonts w:ascii="SimHei" w:hAnsi="SimHei" w:eastAsia="SimHei" w:cs="SimHei"/>
                <w:sz w:val="20"/>
                <w:szCs w:val="20"/>
                <w:spacing w:val="1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8"/>
              </w:rPr>
              <w:t>机的证书和牌照</w:t>
            </w:r>
          </w:p>
        </w:tc>
        <w:tc>
          <w:tcPr>
            <w:tcW w:w="5612" w:type="dxa"/>
            <w:vAlign w:val="top"/>
            <w:vMerge w:val="restart"/>
            <w:tcBorders>
              <w:bottom w:val="nil"/>
            </w:tcBorders>
          </w:tcPr>
          <w:p>
            <w:pPr>
              <w:pStyle w:val="TableText"/>
              <w:ind w:left="113" w:right="105" w:hanging="27"/>
              <w:spacing w:before="283" w:line="255" w:lineRule="auto"/>
              <w:jc w:val="both"/>
              <w:rPr/>
            </w:pPr>
            <w:r>
              <w:rPr>
                <w:rFonts w:ascii="SimHei" w:hAnsi="SimHei" w:eastAsia="SimHei" w:cs="SimHei"/>
                <w:spacing w:val="10"/>
              </w:rPr>
              <w:t>《农业机械安全监督管理条例》第五十一条</w:t>
            </w:r>
            <w:r>
              <w:rPr>
                <w:rFonts w:ascii="SimHei" w:hAnsi="SimHei" w:eastAsia="SimHei" w:cs="SimHei"/>
                <w:spacing w:val="10"/>
              </w:rPr>
              <w:t xml:space="preserve"> </w:t>
            </w:r>
            <w:r>
              <w:rPr>
                <w:spacing w:val="10"/>
              </w:rPr>
              <w:t>伪造、变造或</w:t>
            </w:r>
            <w:r>
              <w:rPr>
                <w:spacing w:val="11"/>
              </w:rPr>
              <w:t xml:space="preserve"> </w:t>
            </w:r>
            <w:r>
              <w:rPr>
                <w:spacing w:val="7"/>
              </w:rPr>
              <w:t>者使用伪造、变造的拖拉机、联合收割机证书和牌照的，或</w:t>
            </w:r>
            <w:r>
              <w:rPr>
                <w:spacing w:val="4"/>
              </w:rPr>
              <w:t xml:space="preserve"> </w:t>
            </w:r>
            <w:r>
              <w:rPr>
                <w:spacing w:val="7"/>
              </w:rPr>
              <w:t>者使用其他拖拉机、联合收割机的证书和牌照的，由县级以</w:t>
            </w:r>
            <w:r>
              <w:rPr>
                <w:spacing w:val="2"/>
              </w:rPr>
              <w:t xml:space="preserve"> </w:t>
            </w:r>
            <w:r>
              <w:rPr>
                <w:spacing w:val="7"/>
              </w:rPr>
              <w:t>上地方人民政府农业机械化主管部门收缴伪造、变造或者使</w:t>
            </w:r>
            <w:r>
              <w:rPr>
                <w:spacing w:val="4"/>
              </w:rPr>
              <w:t xml:space="preserve"> </w:t>
            </w:r>
            <w:r>
              <w:rPr>
                <w:spacing w:val="6"/>
              </w:rPr>
              <w:t>用的证书和牌照，对违法行为人予以批评教育，并处</w:t>
            </w:r>
            <w:r>
              <w:rPr>
                <w:spacing w:val="-42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6"/>
              </w:rPr>
              <w:t>200</w:t>
            </w:r>
            <w:r>
              <w:rPr>
                <w:rFonts w:ascii="Times New Roman" w:hAnsi="Times New Roman" w:eastAsia="Times New Roman" w:cs="Times New Roman"/>
                <w:spacing w:val="16"/>
                <w:w w:val="101"/>
              </w:rPr>
              <w:t xml:space="preserve"> </w:t>
            </w:r>
            <w:r>
              <w:rPr>
                <w:spacing w:val="6"/>
              </w:rPr>
              <w:t>元</w:t>
            </w:r>
            <w:r>
              <w:rPr/>
              <w:t xml:space="preserve"> </w:t>
            </w:r>
            <w:r>
              <w:rPr>
                <w:spacing w:val="5"/>
              </w:rPr>
              <w:t>以上</w:t>
            </w:r>
            <w:r>
              <w:rPr>
                <w:spacing w:val="-32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5"/>
              </w:rPr>
              <w:t>2000 </w:t>
            </w:r>
            <w:r>
              <w:rPr>
                <w:spacing w:val="5"/>
              </w:rPr>
              <w:t>元以下罚款。</w:t>
            </w:r>
          </w:p>
        </w:tc>
        <w:tc>
          <w:tcPr>
            <w:tcW w:w="1504" w:type="dxa"/>
            <w:vAlign w:val="top"/>
          </w:tcPr>
          <w:p>
            <w:pPr>
              <w:pStyle w:val="TableText"/>
              <w:ind w:left="550"/>
              <w:spacing w:before="267" w:line="228" w:lineRule="auto"/>
              <w:rPr/>
            </w:pPr>
            <w:r>
              <w:rPr>
                <w:spacing w:val="3"/>
              </w:rPr>
              <w:t>从轻</w:t>
            </w:r>
          </w:p>
        </w:tc>
        <w:tc>
          <w:tcPr>
            <w:tcW w:w="3382" w:type="dxa"/>
            <w:vAlign w:val="top"/>
          </w:tcPr>
          <w:p>
            <w:pPr>
              <w:pStyle w:val="TableText"/>
              <w:ind w:left="115"/>
              <w:spacing w:before="267" w:line="228" w:lineRule="auto"/>
              <w:rPr/>
            </w:pPr>
            <w:r>
              <w:rPr>
                <w:spacing w:val="8"/>
              </w:rPr>
              <w:t>符合从轻情形的</w:t>
            </w:r>
          </w:p>
        </w:tc>
        <w:tc>
          <w:tcPr>
            <w:tcW w:w="7020" w:type="dxa"/>
            <w:vAlign w:val="top"/>
          </w:tcPr>
          <w:p>
            <w:pPr>
              <w:pStyle w:val="TableText"/>
              <w:ind w:left="117" w:right="191" w:firstLine="3"/>
              <w:spacing w:before="128" w:line="243" w:lineRule="auto"/>
              <w:rPr/>
            </w:pPr>
            <w:r>
              <w:rPr>
                <w:spacing w:val="9"/>
              </w:rPr>
              <w:t>收缴伪造、变造或者使用的证书和牌照，对违法行为人予以批评教育，并</w:t>
            </w:r>
            <w:r>
              <w:rPr>
                <w:spacing w:val="13"/>
              </w:rPr>
              <w:t xml:space="preserve"> </w:t>
            </w:r>
            <w:r>
              <w:rPr>
                <w:spacing w:val="3"/>
              </w:rPr>
              <w:t>处</w:t>
            </w:r>
            <w:r>
              <w:rPr>
                <w:spacing w:val="-24"/>
              </w:rPr>
              <w:t xml:space="preserve"> </w:t>
            </w:r>
            <w:r>
              <w:rPr>
                <w:spacing w:val="3"/>
              </w:rPr>
              <w:t>200</w:t>
            </w:r>
            <w:r>
              <w:rPr>
                <w:spacing w:val="-36"/>
              </w:rPr>
              <w:t xml:space="preserve"> </w:t>
            </w:r>
            <w:r>
              <w:rPr>
                <w:spacing w:val="3"/>
              </w:rPr>
              <w:t>元以上</w:t>
            </w:r>
            <w:r>
              <w:rPr>
                <w:spacing w:val="-34"/>
              </w:rPr>
              <w:t xml:space="preserve"> </w:t>
            </w:r>
            <w:r>
              <w:rPr>
                <w:spacing w:val="3"/>
              </w:rPr>
              <w:t>750</w:t>
            </w:r>
            <w:r>
              <w:rPr>
                <w:spacing w:val="-39"/>
              </w:rPr>
              <w:t xml:space="preserve"> </w:t>
            </w:r>
            <w:r>
              <w:rPr>
                <w:spacing w:val="3"/>
              </w:rPr>
              <w:t>元以下罚款。</w:t>
            </w:r>
          </w:p>
        </w:tc>
      </w:tr>
      <w:tr>
        <w:trPr>
          <w:trHeight w:val="721" w:hRule="atLeast"/>
        </w:trPr>
        <w:tc>
          <w:tcPr>
            <w:tcW w:w="938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582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612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504" w:type="dxa"/>
            <w:vAlign w:val="top"/>
          </w:tcPr>
          <w:p>
            <w:pPr>
              <w:pStyle w:val="TableText"/>
              <w:ind w:left="551"/>
              <w:spacing w:before="266" w:line="230" w:lineRule="auto"/>
              <w:rPr/>
            </w:pPr>
            <w:r>
              <w:rPr>
                <w:spacing w:val="3"/>
              </w:rPr>
              <w:t>一般</w:t>
            </w:r>
          </w:p>
        </w:tc>
        <w:tc>
          <w:tcPr>
            <w:tcW w:w="3382" w:type="dxa"/>
            <w:vAlign w:val="top"/>
          </w:tcPr>
          <w:p>
            <w:pPr>
              <w:pStyle w:val="TableText"/>
              <w:ind w:left="117"/>
              <w:spacing w:before="266" w:line="228" w:lineRule="auto"/>
              <w:rPr/>
            </w:pPr>
            <w:r>
              <w:rPr>
                <w:spacing w:val="8"/>
              </w:rPr>
              <w:t>不符合从轻从重情形的</w:t>
            </w:r>
          </w:p>
        </w:tc>
        <w:tc>
          <w:tcPr>
            <w:tcW w:w="7020" w:type="dxa"/>
            <w:vAlign w:val="top"/>
          </w:tcPr>
          <w:p>
            <w:pPr>
              <w:pStyle w:val="TableText"/>
              <w:ind w:left="117" w:right="191" w:firstLine="3"/>
              <w:spacing w:before="126" w:line="245" w:lineRule="auto"/>
              <w:rPr/>
            </w:pPr>
            <w:r>
              <w:rPr>
                <w:spacing w:val="9"/>
              </w:rPr>
              <w:t>收缴伪造、变造或者使用的证书和牌照，对违法行为人予以批评教育，并</w:t>
            </w:r>
            <w:r>
              <w:rPr>
                <w:spacing w:val="13"/>
              </w:rPr>
              <w:t xml:space="preserve"> </w:t>
            </w:r>
            <w:r>
              <w:rPr>
                <w:spacing w:val="2"/>
              </w:rPr>
              <w:t>处</w:t>
            </w:r>
            <w:r>
              <w:rPr>
                <w:spacing w:val="-17"/>
              </w:rPr>
              <w:t xml:space="preserve"> </w:t>
            </w:r>
            <w:r>
              <w:rPr>
                <w:spacing w:val="2"/>
              </w:rPr>
              <w:t>750</w:t>
            </w:r>
            <w:r>
              <w:rPr>
                <w:spacing w:val="-36"/>
              </w:rPr>
              <w:t xml:space="preserve"> </w:t>
            </w:r>
            <w:r>
              <w:rPr>
                <w:spacing w:val="2"/>
              </w:rPr>
              <w:t>元以上</w:t>
            </w:r>
            <w:r>
              <w:rPr>
                <w:spacing w:val="-24"/>
              </w:rPr>
              <w:t xml:space="preserve"> </w:t>
            </w:r>
            <w:r>
              <w:rPr>
                <w:spacing w:val="2"/>
              </w:rPr>
              <w:t>1300</w:t>
            </w:r>
            <w:r>
              <w:rPr>
                <w:spacing w:val="-36"/>
              </w:rPr>
              <w:t xml:space="preserve"> </w:t>
            </w:r>
            <w:r>
              <w:rPr>
                <w:spacing w:val="2"/>
              </w:rPr>
              <w:t>元以下罚款。</w:t>
            </w:r>
          </w:p>
        </w:tc>
      </w:tr>
      <w:tr>
        <w:trPr>
          <w:trHeight w:val="721" w:hRule="atLeast"/>
        </w:trPr>
        <w:tc>
          <w:tcPr>
            <w:tcW w:w="938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582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612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504" w:type="dxa"/>
            <w:vAlign w:val="top"/>
          </w:tcPr>
          <w:p>
            <w:pPr>
              <w:pStyle w:val="TableText"/>
              <w:ind w:left="550"/>
              <w:spacing w:before="267" w:line="229" w:lineRule="auto"/>
              <w:rPr/>
            </w:pPr>
            <w:r>
              <w:rPr>
                <w:spacing w:val="3"/>
              </w:rPr>
              <w:t>从重</w:t>
            </w:r>
          </w:p>
        </w:tc>
        <w:tc>
          <w:tcPr>
            <w:tcW w:w="3382" w:type="dxa"/>
            <w:vAlign w:val="top"/>
          </w:tcPr>
          <w:p>
            <w:pPr>
              <w:pStyle w:val="TableText"/>
              <w:ind w:left="115"/>
              <w:spacing w:before="267" w:line="228" w:lineRule="auto"/>
              <w:rPr/>
            </w:pPr>
            <w:r>
              <w:rPr>
                <w:spacing w:val="8"/>
              </w:rPr>
              <w:t>符合从重情形的</w:t>
            </w:r>
          </w:p>
        </w:tc>
        <w:tc>
          <w:tcPr>
            <w:tcW w:w="7020" w:type="dxa"/>
            <w:vAlign w:val="top"/>
          </w:tcPr>
          <w:p>
            <w:pPr>
              <w:pStyle w:val="TableText"/>
              <w:ind w:left="117" w:right="191" w:firstLine="3"/>
              <w:spacing w:before="128" w:line="243" w:lineRule="auto"/>
              <w:rPr/>
            </w:pPr>
            <w:r>
              <w:rPr>
                <w:spacing w:val="9"/>
              </w:rPr>
              <w:t>收缴伪造、变造或者使用的证书和牌照，对违法行为人予以批评教育，并</w:t>
            </w:r>
            <w:r>
              <w:rPr>
                <w:spacing w:val="13"/>
              </w:rPr>
              <w:t xml:space="preserve"> </w:t>
            </w:r>
            <w:r>
              <w:rPr>
                <w:spacing w:val="3"/>
              </w:rPr>
              <w:t>处</w:t>
            </w:r>
            <w:r>
              <w:rPr>
                <w:spacing w:val="-21"/>
              </w:rPr>
              <w:t xml:space="preserve"> </w:t>
            </w:r>
            <w:r>
              <w:rPr>
                <w:spacing w:val="3"/>
              </w:rPr>
              <w:t>1300</w:t>
            </w:r>
            <w:r>
              <w:rPr>
                <w:spacing w:val="-34"/>
              </w:rPr>
              <w:t xml:space="preserve"> </w:t>
            </w:r>
            <w:r>
              <w:rPr>
                <w:spacing w:val="3"/>
              </w:rPr>
              <w:t>元以上</w:t>
            </w:r>
            <w:r>
              <w:rPr>
                <w:spacing w:val="-36"/>
              </w:rPr>
              <w:t xml:space="preserve"> </w:t>
            </w:r>
            <w:r>
              <w:rPr>
                <w:spacing w:val="3"/>
              </w:rPr>
              <w:t>2000</w:t>
            </w:r>
            <w:r>
              <w:rPr>
                <w:spacing w:val="-37"/>
              </w:rPr>
              <w:t xml:space="preserve"> </w:t>
            </w:r>
            <w:r>
              <w:rPr>
                <w:spacing w:val="3"/>
              </w:rPr>
              <w:t>元以下罚款。</w:t>
            </w:r>
          </w:p>
        </w:tc>
      </w:tr>
      <w:tr>
        <w:trPr>
          <w:trHeight w:val="721" w:hRule="atLeast"/>
        </w:trPr>
        <w:tc>
          <w:tcPr>
            <w:tcW w:w="938" w:type="dxa"/>
            <w:vAlign w:val="top"/>
            <w:vMerge w:val="restart"/>
            <w:tcBorders>
              <w:bottom w:val="nil"/>
            </w:tcBorders>
          </w:tcPr>
          <w:p>
            <w:pPr>
              <w:spacing w:line="251" w:lineRule="auto"/>
              <w:rPr>
                <w:rFonts w:ascii="Arial"/>
                <w:sz w:val="21"/>
              </w:rPr>
            </w:pPr>
            <w:r/>
          </w:p>
          <w:p>
            <w:pPr>
              <w:spacing w:line="251" w:lineRule="auto"/>
              <w:rPr>
                <w:rFonts w:ascii="Arial"/>
                <w:sz w:val="21"/>
              </w:rPr>
            </w:pPr>
            <w:r/>
          </w:p>
          <w:p>
            <w:pPr>
              <w:spacing w:line="252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427"/>
              <w:spacing w:before="65" w:line="187" w:lineRule="auto"/>
              <w:rPr/>
            </w:pPr>
            <w:r>
              <w:rPr/>
              <w:t>5</w:t>
            </w:r>
          </w:p>
        </w:tc>
        <w:tc>
          <w:tcPr>
            <w:tcW w:w="2582" w:type="dxa"/>
            <w:vAlign w:val="top"/>
            <w:vMerge w:val="restart"/>
            <w:tcBorders>
              <w:bottom w:val="nil"/>
            </w:tcBorders>
          </w:tcPr>
          <w:p>
            <w:pPr>
              <w:spacing w:line="440" w:lineRule="auto"/>
              <w:rPr>
                <w:rFonts w:ascii="Arial"/>
                <w:sz w:val="21"/>
              </w:rPr>
            </w:pPr>
            <w:r/>
          </w:p>
          <w:p>
            <w:pPr>
              <w:ind w:left="110" w:right="1"/>
              <w:spacing w:before="65" w:line="250" w:lineRule="auto"/>
              <w:jc w:val="both"/>
              <w:rPr>
                <w:rFonts w:ascii="SimHei" w:hAnsi="SimHei" w:eastAsia="SimHei" w:cs="SimHei"/>
                <w:sz w:val="20"/>
                <w:szCs w:val="20"/>
              </w:rPr>
            </w:pPr>
            <w:r>
              <w:rPr>
                <w:rFonts w:ascii="SimHei" w:hAnsi="SimHei" w:eastAsia="SimHei" w:cs="SimHei"/>
                <w:sz w:val="20"/>
                <w:szCs w:val="20"/>
                <w:spacing w:val="5"/>
              </w:rPr>
              <w:t>未取得拖拉机、联合收割机</w:t>
            </w:r>
            <w:r>
              <w:rPr>
                <w:rFonts w:ascii="SimHei" w:hAnsi="SimHei" w:eastAsia="SimHei" w:cs="SimHei"/>
                <w:sz w:val="20"/>
                <w:szCs w:val="20"/>
                <w:spacing w:val="3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5"/>
              </w:rPr>
              <w:t>操作证件而操作拖拉机、联</w:t>
            </w:r>
            <w:r>
              <w:rPr>
                <w:rFonts w:ascii="SimHei" w:hAnsi="SimHei" w:eastAsia="SimHei" w:cs="SimHei"/>
                <w:sz w:val="20"/>
                <w:szCs w:val="20"/>
                <w:spacing w:val="3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7"/>
              </w:rPr>
              <w:t>合收割机</w:t>
            </w:r>
          </w:p>
        </w:tc>
        <w:tc>
          <w:tcPr>
            <w:tcW w:w="5612" w:type="dxa"/>
            <w:vAlign w:val="top"/>
            <w:vMerge w:val="restart"/>
            <w:tcBorders>
              <w:bottom w:val="nil"/>
            </w:tcBorders>
          </w:tcPr>
          <w:p>
            <w:pPr>
              <w:spacing w:line="294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2" w:right="37" w:hanging="26"/>
              <w:spacing w:before="65" w:line="253" w:lineRule="auto"/>
              <w:jc w:val="both"/>
              <w:rPr/>
            </w:pPr>
            <w:r>
              <w:rPr>
                <w:rFonts w:ascii="SimHei" w:hAnsi="SimHei" w:eastAsia="SimHei" w:cs="SimHei"/>
                <w:spacing w:val="7"/>
              </w:rPr>
              <w:t>《农业机械安全监督管理条例》第五十二条</w:t>
            </w:r>
            <w:r>
              <w:rPr>
                <w:rFonts w:ascii="SimHei" w:hAnsi="SimHei" w:eastAsia="SimHei" w:cs="SimHei"/>
                <w:spacing w:val="7"/>
              </w:rPr>
              <w:t xml:space="preserve"> </w:t>
            </w:r>
            <w:r>
              <w:rPr>
                <w:spacing w:val="6"/>
              </w:rPr>
              <w:t>未取得拖拉机、</w:t>
            </w:r>
            <w:r>
              <w:rPr/>
              <w:t xml:space="preserve"> </w:t>
            </w:r>
            <w:r>
              <w:rPr>
                <w:spacing w:val="7"/>
              </w:rPr>
              <w:t>联合收割机操作证件而操作拖拉机、联合收割机的，由县级</w:t>
            </w:r>
            <w:r>
              <w:rPr>
                <w:spacing w:val="5"/>
              </w:rPr>
              <w:t xml:space="preserve"> </w:t>
            </w:r>
            <w:r>
              <w:rPr>
                <w:spacing w:val="5"/>
              </w:rPr>
              <w:t>以上地方人民政府农业机械化主管部门责令改正，处</w:t>
            </w:r>
            <w:r>
              <w:rPr>
                <w:spacing w:val="-1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5"/>
              </w:rPr>
              <w:t>100</w:t>
            </w:r>
            <w:r>
              <w:rPr>
                <w:rFonts w:ascii="Times New Roman" w:hAnsi="Times New Roman" w:eastAsia="Times New Roman" w:cs="Times New Roman"/>
                <w:spacing w:val="16"/>
                <w:w w:val="101"/>
              </w:rPr>
              <w:t xml:space="preserve"> </w:t>
            </w:r>
            <w:r>
              <w:rPr>
                <w:spacing w:val="5"/>
              </w:rPr>
              <w:t>元</w:t>
            </w:r>
            <w:r>
              <w:rPr/>
              <w:t xml:space="preserve"> </w:t>
            </w:r>
            <w:r>
              <w:rPr>
                <w:spacing w:val="5"/>
              </w:rPr>
              <w:t>以上</w:t>
            </w:r>
            <w:r>
              <w:rPr>
                <w:spacing w:val="-32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5"/>
              </w:rPr>
              <w:t>500 </w:t>
            </w:r>
            <w:r>
              <w:rPr>
                <w:spacing w:val="5"/>
              </w:rPr>
              <w:t>元以下罚款。</w:t>
            </w:r>
          </w:p>
        </w:tc>
        <w:tc>
          <w:tcPr>
            <w:tcW w:w="1504" w:type="dxa"/>
            <w:vAlign w:val="top"/>
          </w:tcPr>
          <w:p>
            <w:pPr>
              <w:pStyle w:val="TableText"/>
              <w:ind w:left="550"/>
              <w:spacing w:before="266" w:line="228" w:lineRule="auto"/>
              <w:rPr/>
            </w:pPr>
            <w:r>
              <w:rPr>
                <w:spacing w:val="3"/>
              </w:rPr>
              <w:t>从轻</w:t>
            </w:r>
          </w:p>
        </w:tc>
        <w:tc>
          <w:tcPr>
            <w:tcW w:w="3382" w:type="dxa"/>
            <w:vAlign w:val="top"/>
          </w:tcPr>
          <w:p>
            <w:pPr>
              <w:pStyle w:val="TableText"/>
              <w:ind w:left="115"/>
              <w:spacing w:before="266" w:line="228" w:lineRule="auto"/>
              <w:rPr/>
            </w:pPr>
            <w:r>
              <w:rPr>
                <w:spacing w:val="8"/>
              </w:rPr>
              <w:t>符合从轻情形的</w:t>
            </w:r>
          </w:p>
        </w:tc>
        <w:tc>
          <w:tcPr>
            <w:tcW w:w="7020" w:type="dxa"/>
            <w:vAlign w:val="top"/>
          </w:tcPr>
          <w:p>
            <w:pPr>
              <w:pStyle w:val="TableText"/>
              <w:ind w:left="121"/>
              <w:spacing w:before="265" w:line="228" w:lineRule="auto"/>
              <w:rPr/>
            </w:pPr>
            <w:r>
              <w:rPr>
                <w:spacing w:val="4"/>
              </w:rPr>
              <w:t>责令改正，处</w:t>
            </w:r>
            <w:r>
              <w:rPr>
                <w:spacing w:val="-14"/>
              </w:rPr>
              <w:t xml:space="preserve"> </w:t>
            </w:r>
            <w:r>
              <w:rPr>
                <w:spacing w:val="4"/>
              </w:rPr>
              <w:t>100</w:t>
            </w:r>
            <w:r>
              <w:rPr>
                <w:spacing w:val="-36"/>
              </w:rPr>
              <w:t xml:space="preserve"> </w:t>
            </w:r>
            <w:r>
              <w:rPr>
                <w:spacing w:val="4"/>
              </w:rPr>
              <w:t>元以上</w:t>
            </w:r>
            <w:r>
              <w:rPr>
                <w:spacing w:val="-35"/>
              </w:rPr>
              <w:t xml:space="preserve"> </w:t>
            </w:r>
            <w:r>
              <w:rPr>
                <w:spacing w:val="4"/>
              </w:rPr>
              <w:t>250</w:t>
            </w:r>
            <w:r>
              <w:rPr>
                <w:spacing w:val="-36"/>
              </w:rPr>
              <w:t xml:space="preserve"> </w:t>
            </w:r>
            <w:r>
              <w:rPr>
                <w:spacing w:val="4"/>
              </w:rPr>
              <w:t>元以下罚款。</w:t>
            </w:r>
          </w:p>
        </w:tc>
      </w:tr>
      <w:tr>
        <w:trPr>
          <w:trHeight w:val="629" w:hRule="atLeast"/>
        </w:trPr>
        <w:tc>
          <w:tcPr>
            <w:tcW w:w="938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582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612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504" w:type="dxa"/>
            <w:vAlign w:val="top"/>
          </w:tcPr>
          <w:p>
            <w:pPr>
              <w:pStyle w:val="TableText"/>
              <w:ind w:left="551"/>
              <w:spacing w:before="214" w:line="230" w:lineRule="auto"/>
              <w:rPr/>
            </w:pPr>
            <w:r>
              <w:rPr>
                <w:spacing w:val="3"/>
              </w:rPr>
              <w:t>一般</w:t>
            </w:r>
          </w:p>
        </w:tc>
        <w:tc>
          <w:tcPr>
            <w:tcW w:w="3382" w:type="dxa"/>
            <w:vAlign w:val="top"/>
          </w:tcPr>
          <w:p>
            <w:pPr>
              <w:pStyle w:val="TableText"/>
              <w:ind w:left="117"/>
              <w:spacing w:before="215" w:line="228" w:lineRule="auto"/>
              <w:rPr/>
            </w:pPr>
            <w:r>
              <w:rPr>
                <w:spacing w:val="8"/>
              </w:rPr>
              <w:t>不符合从轻从重情形的</w:t>
            </w:r>
          </w:p>
        </w:tc>
        <w:tc>
          <w:tcPr>
            <w:tcW w:w="7020" w:type="dxa"/>
            <w:vAlign w:val="top"/>
          </w:tcPr>
          <w:p>
            <w:pPr>
              <w:pStyle w:val="TableText"/>
              <w:ind w:left="121"/>
              <w:spacing w:before="214" w:line="228" w:lineRule="auto"/>
              <w:rPr/>
            </w:pPr>
            <w:r>
              <w:rPr>
                <w:spacing w:val="5"/>
              </w:rPr>
              <w:t>责令改正，处</w:t>
            </w:r>
            <w:r>
              <w:rPr>
                <w:spacing w:val="-34"/>
              </w:rPr>
              <w:t xml:space="preserve"> </w:t>
            </w:r>
            <w:r>
              <w:rPr>
                <w:spacing w:val="5"/>
              </w:rPr>
              <w:t>250</w:t>
            </w:r>
            <w:r>
              <w:rPr>
                <w:spacing w:val="-39"/>
              </w:rPr>
              <w:t xml:space="preserve"> </w:t>
            </w:r>
            <w:r>
              <w:rPr>
                <w:spacing w:val="5"/>
              </w:rPr>
              <w:t>元以上</w:t>
            </w:r>
            <w:r>
              <w:rPr>
                <w:spacing w:val="-33"/>
              </w:rPr>
              <w:t xml:space="preserve"> </w:t>
            </w:r>
            <w:r>
              <w:rPr>
                <w:spacing w:val="5"/>
              </w:rPr>
              <w:t>350</w:t>
            </w:r>
            <w:r>
              <w:rPr>
                <w:spacing w:val="-36"/>
              </w:rPr>
              <w:t xml:space="preserve"> </w:t>
            </w:r>
            <w:r>
              <w:rPr>
                <w:spacing w:val="5"/>
              </w:rPr>
              <w:t>元以下罚款。</w:t>
            </w:r>
          </w:p>
        </w:tc>
      </w:tr>
      <w:tr>
        <w:trPr>
          <w:trHeight w:val="407" w:hRule="atLeast"/>
        </w:trPr>
        <w:tc>
          <w:tcPr>
            <w:tcW w:w="938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582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612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504" w:type="dxa"/>
            <w:vAlign w:val="top"/>
          </w:tcPr>
          <w:p>
            <w:pPr>
              <w:pStyle w:val="TableText"/>
              <w:ind w:left="550"/>
              <w:spacing w:before="103" w:line="229" w:lineRule="auto"/>
              <w:rPr/>
            </w:pPr>
            <w:r>
              <w:rPr>
                <w:spacing w:val="3"/>
              </w:rPr>
              <w:t>从重</w:t>
            </w:r>
          </w:p>
        </w:tc>
        <w:tc>
          <w:tcPr>
            <w:tcW w:w="3382" w:type="dxa"/>
            <w:vAlign w:val="top"/>
          </w:tcPr>
          <w:p>
            <w:pPr>
              <w:pStyle w:val="TableText"/>
              <w:ind w:left="115"/>
              <w:spacing w:before="104" w:line="228" w:lineRule="auto"/>
              <w:rPr/>
            </w:pPr>
            <w:r>
              <w:rPr>
                <w:spacing w:val="8"/>
              </w:rPr>
              <w:t>符合从重情形的</w:t>
            </w:r>
          </w:p>
        </w:tc>
        <w:tc>
          <w:tcPr>
            <w:tcW w:w="7020" w:type="dxa"/>
            <w:vAlign w:val="top"/>
          </w:tcPr>
          <w:p>
            <w:pPr>
              <w:pStyle w:val="TableText"/>
              <w:ind w:left="121"/>
              <w:spacing w:before="103" w:line="228" w:lineRule="auto"/>
              <w:rPr/>
            </w:pPr>
            <w:r>
              <w:rPr>
                <w:spacing w:val="5"/>
              </w:rPr>
              <w:t>责令改正，处</w:t>
            </w:r>
            <w:r>
              <w:rPr>
                <w:spacing w:val="-35"/>
              </w:rPr>
              <w:t xml:space="preserve"> </w:t>
            </w:r>
            <w:r>
              <w:rPr>
                <w:spacing w:val="5"/>
              </w:rPr>
              <w:t>350</w:t>
            </w:r>
            <w:r>
              <w:rPr>
                <w:spacing w:val="-36"/>
              </w:rPr>
              <w:t xml:space="preserve"> </w:t>
            </w:r>
            <w:r>
              <w:rPr>
                <w:spacing w:val="5"/>
              </w:rPr>
              <w:t>元以上</w:t>
            </w:r>
            <w:r>
              <w:rPr>
                <w:spacing w:val="-33"/>
              </w:rPr>
              <w:t xml:space="preserve"> </w:t>
            </w:r>
            <w:r>
              <w:rPr>
                <w:spacing w:val="5"/>
              </w:rPr>
              <w:t>500</w:t>
            </w:r>
            <w:r>
              <w:rPr>
                <w:spacing w:val="-36"/>
              </w:rPr>
              <w:t xml:space="preserve"> </w:t>
            </w:r>
            <w:r>
              <w:rPr>
                <w:spacing w:val="5"/>
              </w:rPr>
              <w:t>元以下罚</w:t>
            </w:r>
            <w:r>
              <w:rPr>
                <w:spacing w:val="4"/>
              </w:rPr>
              <w:t>款。</w:t>
            </w:r>
          </w:p>
        </w:tc>
      </w:tr>
    </w:tbl>
    <w:p>
      <w:pPr>
        <w:spacing w:line="182" w:lineRule="exact"/>
        <w:rPr>
          <w:rFonts w:ascii="Arial"/>
          <w:sz w:val="15"/>
        </w:rPr>
      </w:pPr>
      <w:r/>
    </w:p>
    <w:p>
      <w:pPr>
        <w:spacing w:line="182" w:lineRule="exact"/>
        <w:sectPr>
          <w:footerReference w:type="default" r:id="rId1"/>
          <w:pgSz w:w="23758" w:h="16783"/>
          <w:pgMar w:top="1409" w:right="1357" w:bottom="1482" w:left="1248" w:header="0" w:footer="1203" w:gutter="0"/>
        </w:sectPr>
        <w:rPr>
          <w:rFonts w:ascii="Arial" w:hAnsi="Arial" w:eastAsia="Arial" w:cs="Arial"/>
          <w:sz w:val="15"/>
          <w:szCs w:val="15"/>
        </w:rPr>
      </w:pPr>
    </w:p>
    <w:tbl>
      <w:tblPr>
        <w:tblStyle w:val="TableNormal"/>
        <w:tblW w:w="21038" w:type="dxa"/>
        <w:tblInd w:w="2" w:type="dxa"/>
        <w:tblLayout w:type="fixed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</w:tblPr>
      <w:tblGrid>
        <w:gridCol w:w="938"/>
        <w:gridCol w:w="2582"/>
        <w:gridCol w:w="5612"/>
        <w:gridCol w:w="1504"/>
        <w:gridCol w:w="3382"/>
        <w:gridCol w:w="7020"/>
      </w:tblGrid>
      <w:tr>
        <w:trPr>
          <w:trHeight w:val="633" w:hRule="atLeast"/>
        </w:trPr>
        <w:tc>
          <w:tcPr>
            <w:tcW w:w="938" w:type="dxa"/>
            <w:vAlign w:val="top"/>
          </w:tcPr>
          <w:p>
            <w:pPr>
              <w:pStyle w:val="TableText"/>
              <w:ind w:left="236"/>
              <w:spacing w:before="208" w:line="222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5"/>
              </w:rPr>
              <w:t>序号</w:t>
            </w:r>
          </w:p>
        </w:tc>
        <w:tc>
          <w:tcPr>
            <w:tcW w:w="2582" w:type="dxa"/>
            <w:vAlign w:val="top"/>
          </w:tcPr>
          <w:p>
            <w:pPr>
              <w:ind w:left="815"/>
              <w:spacing w:before="208" w:line="222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3"/>
              </w:rPr>
              <w:t>违法行为</w:t>
            </w:r>
          </w:p>
        </w:tc>
        <w:tc>
          <w:tcPr>
            <w:tcW w:w="5612" w:type="dxa"/>
            <w:vAlign w:val="top"/>
          </w:tcPr>
          <w:p>
            <w:pPr>
              <w:ind w:left="2332"/>
              <w:spacing w:before="208" w:line="222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3"/>
              </w:rPr>
              <w:t>处罚依据</w:t>
            </w:r>
          </w:p>
        </w:tc>
        <w:tc>
          <w:tcPr>
            <w:tcW w:w="1504" w:type="dxa"/>
            <w:vAlign w:val="top"/>
          </w:tcPr>
          <w:p>
            <w:pPr>
              <w:ind w:left="281"/>
              <w:spacing w:before="208" w:line="221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3"/>
              </w:rPr>
              <w:t>裁量阶次</w:t>
            </w:r>
          </w:p>
        </w:tc>
        <w:tc>
          <w:tcPr>
            <w:tcW w:w="3382" w:type="dxa"/>
            <w:vAlign w:val="top"/>
          </w:tcPr>
          <w:p>
            <w:pPr>
              <w:ind w:left="1219"/>
              <w:spacing w:before="208" w:line="223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4"/>
              </w:rPr>
              <w:t>适用情形</w:t>
            </w:r>
          </w:p>
        </w:tc>
        <w:tc>
          <w:tcPr>
            <w:tcW w:w="7020" w:type="dxa"/>
            <w:vAlign w:val="top"/>
          </w:tcPr>
          <w:p>
            <w:pPr>
              <w:pStyle w:val="TableText"/>
              <w:ind w:left="3040"/>
              <w:spacing w:before="208" w:line="221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4"/>
              </w:rPr>
              <w:t>处罚标准</w:t>
            </w:r>
          </w:p>
        </w:tc>
      </w:tr>
      <w:tr>
        <w:trPr>
          <w:trHeight w:val="1232" w:hRule="atLeast"/>
        </w:trPr>
        <w:tc>
          <w:tcPr>
            <w:tcW w:w="938" w:type="dxa"/>
            <w:vAlign w:val="top"/>
            <w:vMerge w:val="restart"/>
            <w:tcBorders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  <w:p>
            <w:pPr>
              <w:rPr>
                <w:rFonts w:ascii="Arial"/>
                <w:sz w:val="21"/>
              </w:rPr>
            </w:pPr>
            <w:r/>
          </w:p>
          <w:p>
            <w:pPr>
              <w:rPr>
                <w:rFonts w:ascii="Arial"/>
                <w:sz w:val="21"/>
              </w:rPr>
            </w:pPr>
            <w:r/>
          </w:p>
          <w:p>
            <w:pPr>
              <w:rPr>
                <w:rFonts w:ascii="Arial"/>
                <w:sz w:val="21"/>
              </w:rPr>
            </w:pPr>
            <w:r/>
          </w:p>
          <w:p>
            <w:pPr>
              <w:spacing w:line="241" w:lineRule="auto"/>
              <w:rPr>
                <w:rFonts w:ascii="Arial"/>
                <w:sz w:val="21"/>
              </w:rPr>
            </w:pPr>
            <w:r/>
          </w:p>
          <w:p>
            <w:pPr>
              <w:spacing w:line="241" w:lineRule="auto"/>
              <w:rPr>
                <w:rFonts w:ascii="Arial"/>
                <w:sz w:val="21"/>
              </w:rPr>
            </w:pPr>
            <w:r/>
          </w:p>
          <w:p>
            <w:pPr>
              <w:spacing w:line="241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424"/>
              <w:spacing w:before="65" w:line="189" w:lineRule="auto"/>
              <w:rPr/>
            </w:pPr>
            <w:r>
              <w:rPr/>
              <w:t>6</w:t>
            </w:r>
          </w:p>
        </w:tc>
        <w:tc>
          <w:tcPr>
            <w:tcW w:w="2582" w:type="dxa"/>
            <w:vAlign w:val="top"/>
            <w:vMerge w:val="restart"/>
            <w:tcBorders>
              <w:bottom w:val="nil"/>
            </w:tcBorders>
          </w:tcPr>
          <w:p>
            <w:pPr>
              <w:ind w:left="108" w:right="1" w:firstLine="1"/>
              <w:spacing w:before="47" w:line="249" w:lineRule="auto"/>
              <w:rPr>
                <w:rFonts w:ascii="SimHei" w:hAnsi="SimHei" w:eastAsia="SimHei" w:cs="SimHei"/>
                <w:sz w:val="20"/>
                <w:szCs w:val="20"/>
              </w:rPr>
            </w:pPr>
            <w:r>
              <w:rPr>
                <w:rFonts w:ascii="SimHei" w:hAnsi="SimHei" w:eastAsia="SimHei" w:cs="SimHei"/>
                <w:sz w:val="20"/>
                <w:szCs w:val="20"/>
                <w:spacing w:val="5"/>
              </w:rPr>
              <w:t>拖拉机、联合收割机操作人</w:t>
            </w:r>
            <w:r>
              <w:rPr>
                <w:rFonts w:ascii="SimHei" w:hAnsi="SimHei" w:eastAsia="SimHei" w:cs="SimHei"/>
                <w:sz w:val="20"/>
                <w:szCs w:val="20"/>
                <w:spacing w:val="1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9"/>
              </w:rPr>
              <w:t>员操作与本人操作证件规</w:t>
            </w:r>
            <w:r>
              <w:rPr>
                <w:rFonts w:ascii="SimHei" w:hAnsi="SimHei" w:eastAsia="SimHei" w:cs="SimHei"/>
                <w:sz w:val="20"/>
                <w:szCs w:val="20"/>
                <w:spacing w:val="1"/>
              </w:rPr>
              <w:t xml:space="preserve">  </w:t>
            </w:r>
            <w:r>
              <w:rPr>
                <w:rFonts w:ascii="SimHei" w:hAnsi="SimHei" w:eastAsia="SimHei" w:cs="SimHei"/>
                <w:sz w:val="20"/>
                <w:szCs w:val="20"/>
                <w:spacing w:val="5"/>
              </w:rPr>
              <w:t>定不相符的拖拉机、联合收</w:t>
            </w:r>
            <w:r>
              <w:rPr>
                <w:rFonts w:ascii="SimHei" w:hAnsi="SimHei" w:eastAsia="SimHei" w:cs="SimHei"/>
                <w:sz w:val="20"/>
                <w:szCs w:val="20"/>
                <w:spacing w:val="5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4"/>
              </w:rPr>
              <w:t>割机；</w:t>
            </w:r>
          </w:p>
          <w:p>
            <w:pPr>
              <w:ind w:left="111"/>
              <w:spacing w:before="39" w:line="249" w:lineRule="auto"/>
              <w:jc w:val="both"/>
              <w:rPr>
                <w:rFonts w:ascii="SimHei" w:hAnsi="SimHei" w:eastAsia="SimHei" w:cs="SimHei"/>
                <w:sz w:val="20"/>
                <w:szCs w:val="20"/>
              </w:rPr>
            </w:pPr>
            <w:r>
              <w:rPr>
                <w:rFonts w:ascii="SimHei" w:hAnsi="SimHei" w:eastAsia="SimHei" w:cs="SimHei"/>
                <w:sz w:val="20"/>
                <w:szCs w:val="20"/>
                <w:spacing w:val="4"/>
              </w:rPr>
              <w:t>操作未按照规定登记、检验</w:t>
            </w:r>
            <w:r>
              <w:rPr>
                <w:rFonts w:ascii="SimHei" w:hAnsi="SimHei" w:eastAsia="SimHei" w:cs="SimHei"/>
                <w:sz w:val="20"/>
                <w:szCs w:val="20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3"/>
              </w:rPr>
              <w:t>或者检验不合格、安全设施</w:t>
            </w:r>
            <w:r>
              <w:rPr>
                <w:rFonts w:ascii="SimHei" w:hAnsi="SimHei" w:eastAsia="SimHei" w:cs="SimHei"/>
                <w:sz w:val="20"/>
                <w:szCs w:val="20"/>
                <w:spacing w:val="10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5"/>
              </w:rPr>
              <w:t>不全、机件失效的拖拉机、</w:t>
            </w:r>
            <w:r>
              <w:rPr>
                <w:rFonts w:ascii="SimHei" w:hAnsi="SimHei" w:eastAsia="SimHei" w:cs="SimHei"/>
                <w:sz w:val="20"/>
                <w:szCs w:val="20"/>
                <w:spacing w:val="3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5"/>
              </w:rPr>
              <w:t>联合收割机；</w:t>
            </w:r>
          </w:p>
          <w:p>
            <w:pPr>
              <w:ind w:left="109"/>
              <w:spacing w:before="39" w:line="249" w:lineRule="auto"/>
              <w:jc w:val="both"/>
              <w:rPr>
                <w:rFonts w:ascii="SimHei" w:hAnsi="SimHei" w:eastAsia="SimHei" w:cs="SimHei"/>
                <w:sz w:val="20"/>
                <w:szCs w:val="20"/>
              </w:rPr>
            </w:pPr>
            <w:r>
              <w:rPr>
                <w:rFonts w:ascii="SimHei" w:hAnsi="SimHei" w:eastAsia="SimHei" w:cs="SimHei"/>
                <w:sz w:val="20"/>
                <w:szCs w:val="20"/>
                <w:spacing w:val="5"/>
              </w:rPr>
              <w:t>使用国家管制的精神药品、</w:t>
            </w:r>
            <w:r>
              <w:rPr>
                <w:rFonts w:ascii="SimHei" w:hAnsi="SimHei" w:eastAsia="SimHei" w:cs="SimHei"/>
                <w:sz w:val="20"/>
                <w:szCs w:val="20"/>
                <w:spacing w:val="5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4"/>
              </w:rPr>
              <w:t>麻醉品后操作拖拉机、联合</w:t>
            </w:r>
            <w:r>
              <w:rPr>
                <w:rFonts w:ascii="SimHei" w:hAnsi="SimHei" w:eastAsia="SimHei" w:cs="SimHei"/>
                <w:sz w:val="20"/>
                <w:szCs w:val="20"/>
                <w:spacing w:val="1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4"/>
              </w:rPr>
              <w:t>收割机；患有妨碍安全操作</w:t>
            </w:r>
            <w:r>
              <w:rPr>
                <w:rFonts w:ascii="SimHei" w:hAnsi="SimHei" w:eastAsia="SimHei" w:cs="SimHei"/>
                <w:sz w:val="20"/>
                <w:szCs w:val="20"/>
                <w:spacing w:val="1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4"/>
              </w:rPr>
              <w:t>的疾病操作拖拉机、联合收</w:t>
            </w:r>
            <w:r>
              <w:rPr>
                <w:rFonts w:ascii="SimHei" w:hAnsi="SimHei" w:eastAsia="SimHei" w:cs="SimHei"/>
                <w:sz w:val="20"/>
                <w:szCs w:val="20"/>
                <w:spacing w:val="3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4"/>
              </w:rPr>
              <w:t>割机</w:t>
            </w:r>
          </w:p>
        </w:tc>
        <w:tc>
          <w:tcPr>
            <w:tcW w:w="5612" w:type="dxa"/>
            <w:vAlign w:val="top"/>
            <w:vMerge w:val="restart"/>
            <w:tcBorders>
              <w:bottom w:val="nil"/>
            </w:tcBorders>
          </w:tcPr>
          <w:p>
            <w:pPr>
              <w:spacing w:line="263" w:lineRule="auto"/>
              <w:rPr>
                <w:rFonts w:ascii="Arial"/>
                <w:sz w:val="21"/>
              </w:rPr>
            </w:pPr>
            <w:r/>
          </w:p>
          <w:p>
            <w:pPr>
              <w:spacing w:line="264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0" w:right="78" w:hanging="24"/>
              <w:spacing w:before="65" w:line="256" w:lineRule="auto"/>
              <w:jc w:val="both"/>
              <w:rPr/>
            </w:pPr>
            <w:r>
              <w:rPr>
                <w:rFonts w:ascii="SimHei" w:hAnsi="SimHei" w:eastAsia="SimHei" w:cs="SimHei"/>
                <w:spacing w:val="10"/>
              </w:rPr>
              <w:t>《农业机械安全监督管理条例》第五十三条</w:t>
            </w:r>
            <w:r>
              <w:rPr>
                <w:rFonts w:ascii="SimHei" w:hAnsi="SimHei" w:eastAsia="SimHei" w:cs="SimHei"/>
                <w:spacing w:val="10"/>
              </w:rPr>
              <w:t xml:space="preserve"> </w:t>
            </w:r>
            <w:r>
              <w:rPr>
                <w:spacing w:val="10"/>
              </w:rPr>
              <w:t>拖拉机、联合</w:t>
            </w:r>
            <w:r>
              <w:rPr>
                <w:spacing w:val="11"/>
              </w:rPr>
              <w:t xml:space="preserve"> </w:t>
            </w:r>
            <w:r>
              <w:rPr>
                <w:spacing w:val="8"/>
              </w:rPr>
              <w:t>收割机操作人员操作与本人操作证件规定不相符的拖拉机、</w:t>
            </w:r>
            <w:r>
              <w:rPr>
                <w:spacing w:val="9"/>
              </w:rPr>
              <w:t xml:space="preserve"> </w:t>
            </w:r>
            <w:r>
              <w:rPr>
                <w:spacing w:val="7"/>
              </w:rPr>
              <w:t>联合收割机，或者操作未按照规定登记、检验或者检验不合</w:t>
            </w:r>
            <w:r>
              <w:rPr>
                <w:spacing w:val="5"/>
              </w:rPr>
              <w:t xml:space="preserve"> </w:t>
            </w:r>
            <w:r>
              <w:rPr>
                <w:spacing w:val="7"/>
              </w:rPr>
              <w:t>格、安全设施不全、机件失效的拖拉机、联合收割机，或者</w:t>
            </w:r>
            <w:r>
              <w:rPr>
                <w:spacing w:val="5"/>
              </w:rPr>
              <w:t xml:space="preserve"> </w:t>
            </w:r>
            <w:r>
              <w:rPr>
                <w:spacing w:val="7"/>
              </w:rPr>
              <w:t>使用国家管制的精神药品、麻醉品后操作拖拉机、联合收割</w:t>
            </w:r>
            <w:r>
              <w:rPr>
                <w:spacing w:val="5"/>
              </w:rPr>
              <w:t xml:space="preserve"> </w:t>
            </w:r>
            <w:r>
              <w:rPr>
                <w:spacing w:val="7"/>
              </w:rPr>
              <w:t>机，或者患有妨碍安全操作的疾病操作拖拉机、联合收割机 </w:t>
            </w:r>
            <w:r>
              <w:rPr>
                <w:spacing w:val="7"/>
              </w:rPr>
              <w:t>的，由县级以上地方人民政府农业机械化主管部门对违法行</w:t>
            </w:r>
            <w:r>
              <w:rPr>
                <w:spacing w:val="4"/>
              </w:rPr>
              <w:t xml:space="preserve"> </w:t>
            </w:r>
            <w:r>
              <w:rPr>
                <w:spacing w:val="5"/>
              </w:rPr>
              <w:t>为人予以批评教育，责令改正；拒不改正的，处</w:t>
            </w:r>
            <w:r>
              <w:rPr>
                <w:spacing w:val="-12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5"/>
              </w:rPr>
              <w:t>100</w:t>
            </w:r>
            <w:r>
              <w:rPr>
                <w:rFonts w:ascii="Times New Roman" w:hAnsi="Times New Roman" w:eastAsia="Times New Roman" w:cs="Times New Roman"/>
                <w:spacing w:val="16"/>
              </w:rPr>
              <w:t xml:space="preserve"> </w:t>
            </w:r>
            <w:r>
              <w:rPr>
                <w:spacing w:val="5"/>
              </w:rPr>
              <w:t>元以上</w:t>
            </w:r>
            <w:r>
              <w:rPr/>
              <w:t xml:space="preserve"> </w:t>
            </w:r>
            <w:r>
              <w:rPr>
                <w:rFonts w:ascii="Times New Roman" w:hAnsi="Times New Roman" w:eastAsia="Times New Roman" w:cs="Times New Roman"/>
                <w:spacing w:val="7"/>
              </w:rPr>
              <w:t>500 </w:t>
            </w:r>
            <w:r>
              <w:rPr>
                <w:spacing w:val="7"/>
              </w:rPr>
              <w:t>元以下罚款；情节严重的，</w:t>
            </w:r>
            <w:r>
              <w:rPr>
                <w:spacing w:val="-59"/>
              </w:rPr>
              <w:t xml:space="preserve"> </w:t>
            </w:r>
            <w:r>
              <w:rPr>
                <w:spacing w:val="7"/>
              </w:rPr>
              <w:t>吊销有关人员的操作证件。</w:t>
            </w:r>
          </w:p>
        </w:tc>
        <w:tc>
          <w:tcPr>
            <w:tcW w:w="1504" w:type="dxa"/>
            <w:vAlign w:val="top"/>
          </w:tcPr>
          <w:p>
            <w:pPr>
              <w:spacing w:line="451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550"/>
              <w:spacing w:before="65" w:line="228" w:lineRule="auto"/>
              <w:rPr/>
            </w:pPr>
            <w:r>
              <w:rPr>
                <w:spacing w:val="3"/>
              </w:rPr>
              <w:t>从轻</w:t>
            </w:r>
          </w:p>
        </w:tc>
        <w:tc>
          <w:tcPr>
            <w:tcW w:w="3382" w:type="dxa"/>
            <w:vAlign w:val="top"/>
          </w:tcPr>
          <w:p>
            <w:pPr>
              <w:spacing w:line="451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5"/>
              <w:spacing w:before="65" w:line="228" w:lineRule="auto"/>
              <w:rPr/>
            </w:pPr>
            <w:r>
              <w:rPr>
                <w:spacing w:val="8"/>
              </w:rPr>
              <w:t>符合从轻情形的</w:t>
            </w:r>
          </w:p>
        </w:tc>
        <w:tc>
          <w:tcPr>
            <w:tcW w:w="7020" w:type="dxa"/>
            <w:vAlign w:val="top"/>
          </w:tcPr>
          <w:p>
            <w:pPr>
              <w:spacing w:line="451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7"/>
              <w:spacing w:before="65" w:line="229" w:lineRule="auto"/>
              <w:rPr/>
            </w:pPr>
            <w:r>
              <w:rPr>
                <w:spacing w:val="3"/>
              </w:rPr>
              <w:t>处</w:t>
            </w:r>
            <w:r>
              <w:rPr>
                <w:spacing w:val="-21"/>
              </w:rPr>
              <w:t xml:space="preserve"> </w:t>
            </w:r>
            <w:r>
              <w:rPr>
                <w:spacing w:val="3"/>
              </w:rPr>
              <w:t>100</w:t>
            </w:r>
            <w:r>
              <w:rPr>
                <w:spacing w:val="-36"/>
              </w:rPr>
              <w:t xml:space="preserve"> </w:t>
            </w:r>
            <w:r>
              <w:rPr>
                <w:spacing w:val="3"/>
              </w:rPr>
              <w:t>元以上</w:t>
            </w:r>
            <w:r>
              <w:rPr>
                <w:spacing w:val="-37"/>
              </w:rPr>
              <w:t xml:space="preserve"> </w:t>
            </w:r>
            <w:r>
              <w:rPr>
                <w:spacing w:val="3"/>
              </w:rPr>
              <w:t>250</w:t>
            </w:r>
            <w:r>
              <w:rPr>
                <w:spacing w:val="-39"/>
              </w:rPr>
              <w:t xml:space="preserve"> </w:t>
            </w:r>
            <w:r>
              <w:rPr>
                <w:spacing w:val="3"/>
              </w:rPr>
              <w:t>元以下罚款。</w:t>
            </w:r>
          </w:p>
        </w:tc>
      </w:tr>
      <w:tr>
        <w:trPr>
          <w:trHeight w:val="721" w:hRule="atLeast"/>
        </w:trPr>
        <w:tc>
          <w:tcPr>
            <w:tcW w:w="938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582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612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504" w:type="dxa"/>
            <w:vAlign w:val="top"/>
          </w:tcPr>
          <w:p>
            <w:pPr>
              <w:pStyle w:val="TableText"/>
              <w:ind w:left="551"/>
              <w:spacing w:before="263" w:line="230" w:lineRule="auto"/>
              <w:rPr/>
            </w:pPr>
            <w:r>
              <w:rPr>
                <w:spacing w:val="3"/>
              </w:rPr>
              <w:t>一般</w:t>
            </w:r>
          </w:p>
        </w:tc>
        <w:tc>
          <w:tcPr>
            <w:tcW w:w="3382" w:type="dxa"/>
            <w:vAlign w:val="top"/>
          </w:tcPr>
          <w:p>
            <w:pPr>
              <w:pStyle w:val="TableText"/>
              <w:ind w:left="117"/>
              <w:spacing w:before="264" w:line="228" w:lineRule="auto"/>
              <w:rPr/>
            </w:pPr>
            <w:r>
              <w:rPr>
                <w:spacing w:val="8"/>
              </w:rPr>
              <w:t>不符合从轻从重情形的</w:t>
            </w:r>
          </w:p>
        </w:tc>
        <w:tc>
          <w:tcPr>
            <w:tcW w:w="7020" w:type="dxa"/>
            <w:vAlign w:val="top"/>
          </w:tcPr>
          <w:p>
            <w:pPr>
              <w:pStyle w:val="TableText"/>
              <w:ind w:left="117"/>
              <w:spacing w:before="264" w:line="228" w:lineRule="auto"/>
              <w:rPr/>
            </w:pPr>
            <w:r>
              <w:rPr>
                <w:spacing w:val="6"/>
              </w:rPr>
              <w:t>处</w:t>
            </w:r>
            <w:r>
              <w:rPr>
                <w:spacing w:val="-34"/>
              </w:rPr>
              <w:t xml:space="preserve"> </w:t>
            </w:r>
            <w:r>
              <w:rPr>
                <w:spacing w:val="6"/>
              </w:rPr>
              <w:t>250</w:t>
            </w:r>
            <w:r>
              <w:rPr>
                <w:spacing w:val="-37"/>
              </w:rPr>
              <w:t xml:space="preserve"> </w:t>
            </w:r>
            <w:r>
              <w:rPr>
                <w:spacing w:val="6"/>
              </w:rPr>
              <w:t>元以上</w:t>
            </w:r>
            <w:r>
              <w:rPr>
                <w:spacing w:val="-35"/>
              </w:rPr>
              <w:t xml:space="preserve"> </w:t>
            </w:r>
            <w:r>
              <w:rPr>
                <w:spacing w:val="6"/>
              </w:rPr>
              <w:t>350</w:t>
            </w:r>
            <w:r>
              <w:rPr>
                <w:spacing w:val="-38"/>
              </w:rPr>
              <w:t xml:space="preserve"> </w:t>
            </w:r>
            <w:r>
              <w:rPr>
                <w:spacing w:val="6"/>
              </w:rPr>
              <w:t>元以下罚款；情节严重的，</w:t>
            </w:r>
            <w:r>
              <w:rPr>
                <w:spacing w:val="-60"/>
              </w:rPr>
              <w:t xml:space="preserve"> </w:t>
            </w:r>
            <w:r>
              <w:rPr>
                <w:spacing w:val="6"/>
              </w:rPr>
              <w:t>吊销有关人员的</w:t>
            </w:r>
            <w:r>
              <w:rPr>
                <w:spacing w:val="5"/>
              </w:rPr>
              <w:t>操作证件。</w:t>
            </w:r>
          </w:p>
        </w:tc>
      </w:tr>
      <w:tr>
        <w:trPr>
          <w:trHeight w:val="1680" w:hRule="atLeast"/>
        </w:trPr>
        <w:tc>
          <w:tcPr>
            <w:tcW w:w="938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582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612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504" w:type="dxa"/>
            <w:vAlign w:val="top"/>
          </w:tcPr>
          <w:p>
            <w:pPr>
              <w:spacing w:line="337" w:lineRule="auto"/>
              <w:rPr>
                <w:rFonts w:ascii="Arial"/>
                <w:sz w:val="21"/>
              </w:rPr>
            </w:pPr>
            <w:r/>
          </w:p>
          <w:p>
            <w:pPr>
              <w:spacing w:line="338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550"/>
              <w:spacing w:before="65" w:line="229" w:lineRule="auto"/>
              <w:rPr/>
            </w:pPr>
            <w:r>
              <w:rPr>
                <w:spacing w:val="3"/>
              </w:rPr>
              <w:t>从重</w:t>
            </w:r>
          </w:p>
        </w:tc>
        <w:tc>
          <w:tcPr>
            <w:tcW w:w="3382" w:type="dxa"/>
            <w:vAlign w:val="top"/>
          </w:tcPr>
          <w:p>
            <w:pPr>
              <w:spacing w:line="338" w:lineRule="auto"/>
              <w:rPr>
                <w:rFonts w:ascii="Arial"/>
                <w:sz w:val="21"/>
              </w:rPr>
            </w:pPr>
            <w:r/>
          </w:p>
          <w:p>
            <w:pPr>
              <w:spacing w:line="338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5"/>
              <w:spacing w:before="65" w:line="228" w:lineRule="auto"/>
              <w:rPr/>
            </w:pPr>
            <w:r>
              <w:rPr>
                <w:spacing w:val="8"/>
              </w:rPr>
              <w:t>符合从重情形的</w:t>
            </w:r>
          </w:p>
        </w:tc>
        <w:tc>
          <w:tcPr>
            <w:tcW w:w="7020" w:type="dxa"/>
            <w:vAlign w:val="top"/>
          </w:tcPr>
          <w:p>
            <w:pPr>
              <w:spacing w:line="338" w:lineRule="auto"/>
              <w:rPr>
                <w:rFonts w:ascii="Arial"/>
                <w:sz w:val="21"/>
              </w:rPr>
            </w:pPr>
            <w:r/>
          </w:p>
          <w:p>
            <w:pPr>
              <w:spacing w:line="338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7"/>
              <w:spacing w:before="65" w:line="228" w:lineRule="auto"/>
              <w:rPr/>
            </w:pPr>
            <w:r>
              <w:rPr>
                <w:spacing w:val="6"/>
              </w:rPr>
              <w:t>处</w:t>
            </w:r>
            <w:r>
              <w:rPr>
                <w:spacing w:val="-33"/>
              </w:rPr>
              <w:t xml:space="preserve"> </w:t>
            </w:r>
            <w:r>
              <w:rPr>
                <w:spacing w:val="6"/>
              </w:rPr>
              <w:t>350</w:t>
            </w:r>
            <w:r>
              <w:rPr>
                <w:spacing w:val="-36"/>
              </w:rPr>
              <w:t xml:space="preserve"> </w:t>
            </w:r>
            <w:r>
              <w:rPr>
                <w:spacing w:val="6"/>
              </w:rPr>
              <w:t>元以上</w:t>
            </w:r>
            <w:r>
              <w:rPr>
                <w:spacing w:val="-35"/>
              </w:rPr>
              <w:t xml:space="preserve"> </w:t>
            </w:r>
            <w:r>
              <w:rPr>
                <w:spacing w:val="6"/>
              </w:rPr>
              <w:t>500</w:t>
            </w:r>
            <w:r>
              <w:rPr>
                <w:spacing w:val="-36"/>
              </w:rPr>
              <w:t xml:space="preserve"> </w:t>
            </w:r>
            <w:r>
              <w:rPr>
                <w:spacing w:val="6"/>
              </w:rPr>
              <w:t>元以下罚款；情节严重的，</w:t>
            </w:r>
            <w:r>
              <w:rPr>
                <w:spacing w:val="-60"/>
              </w:rPr>
              <w:t xml:space="preserve"> </w:t>
            </w:r>
            <w:r>
              <w:rPr>
                <w:spacing w:val="6"/>
              </w:rPr>
              <w:t>吊销有</w:t>
            </w:r>
            <w:r>
              <w:rPr>
                <w:spacing w:val="5"/>
              </w:rPr>
              <w:t>关人员的操作证件。</w:t>
            </w:r>
          </w:p>
        </w:tc>
      </w:tr>
      <w:tr>
        <w:trPr>
          <w:trHeight w:val="721" w:hRule="atLeast"/>
        </w:trPr>
        <w:tc>
          <w:tcPr>
            <w:tcW w:w="938" w:type="dxa"/>
            <w:vAlign w:val="top"/>
            <w:vMerge w:val="restart"/>
            <w:tcBorders>
              <w:bottom w:val="nil"/>
            </w:tcBorders>
          </w:tcPr>
          <w:p>
            <w:pPr>
              <w:spacing w:line="318" w:lineRule="auto"/>
              <w:rPr>
                <w:rFonts w:ascii="Arial"/>
                <w:sz w:val="21"/>
              </w:rPr>
            </w:pPr>
            <w:r/>
          </w:p>
          <w:p>
            <w:pPr>
              <w:spacing w:line="318" w:lineRule="auto"/>
              <w:rPr>
                <w:rFonts w:ascii="Arial"/>
                <w:sz w:val="21"/>
              </w:rPr>
            </w:pPr>
            <w:r/>
          </w:p>
          <w:p>
            <w:pPr>
              <w:spacing w:line="319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375"/>
              <w:spacing w:before="65" w:line="187" w:lineRule="auto"/>
              <w:rPr/>
            </w:pPr>
            <w:r>
              <w:rPr/>
              <w:t>7</w:t>
            </w:r>
          </w:p>
        </w:tc>
        <w:tc>
          <w:tcPr>
            <w:tcW w:w="2582" w:type="dxa"/>
            <w:vAlign w:val="top"/>
            <w:vMerge w:val="restart"/>
            <w:tcBorders>
              <w:bottom w:val="nil"/>
            </w:tcBorders>
          </w:tcPr>
          <w:p>
            <w:pPr>
              <w:spacing w:line="260" w:lineRule="auto"/>
              <w:rPr>
                <w:rFonts w:ascii="Arial"/>
                <w:sz w:val="21"/>
              </w:rPr>
            </w:pPr>
            <w:r/>
          </w:p>
          <w:p>
            <w:pPr>
              <w:spacing w:line="260" w:lineRule="auto"/>
              <w:rPr>
                <w:rFonts w:ascii="Arial"/>
                <w:sz w:val="21"/>
              </w:rPr>
            </w:pPr>
            <w:r/>
          </w:p>
          <w:p>
            <w:pPr>
              <w:spacing w:line="260" w:lineRule="auto"/>
              <w:rPr>
                <w:rFonts w:ascii="Arial"/>
                <w:sz w:val="21"/>
              </w:rPr>
            </w:pPr>
            <w:r/>
          </w:p>
          <w:p>
            <w:pPr>
              <w:ind w:left="109" w:right="164" w:firstLine="1"/>
              <w:spacing w:before="65" w:line="245" w:lineRule="auto"/>
              <w:rPr>
                <w:rFonts w:ascii="SimHei" w:hAnsi="SimHei" w:eastAsia="SimHei" w:cs="SimHei"/>
                <w:sz w:val="20"/>
                <w:szCs w:val="20"/>
              </w:rPr>
            </w:pPr>
            <w:r>
              <w:rPr>
                <w:rFonts w:ascii="SimHei" w:hAnsi="SimHei" w:eastAsia="SimHei" w:cs="SimHei"/>
                <w:sz w:val="20"/>
                <w:szCs w:val="20"/>
                <w:spacing w:val="9"/>
              </w:rPr>
              <w:t>农业机械操作人员未按照</w:t>
            </w:r>
            <w:r>
              <w:rPr>
                <w:rFonts w:ascii="SimHei" w:hAnsi="SimHei" w:eastAsia="SimHei" w:cs="SimHei"/>
                <w:sz w:val="20"/>
                <w:szCs w:val="20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9"/>
              </w:rPr>
              <w:t>规定粘贴安全反光标识</w:t>
            </w:r>
          </w:p>
        </w:tc>
        <w:tc>
          <w:tcPr>
            <w:tcW w:w="5612" w:type="dxa"/>
            <w:vAlign w:val="top"/>
            <w:vMerge w:val="restart"/>
            <w:tcBorders>
              <w:bottom w:val="nil"/>
            </w:tcBorders>
          </w:tcPr>
          <w:p>
            <w:pPr>
              <w:pStyle w:val="TableText"/>
              <w:ind w:left="111" w:right="103" w:hanging="25"/>
              <w:spacing w:before="196" w:line="239" w:lineRule="auto"/>
              <w:jc w:val="both"/>
              <w:rPr/>
            </w:pPr>
            <w:r>
              <w:rPr>
                <w:rFonts w:ascii="SimHei" w:hAnsi="SimHei" w:eastAsia="SimHei" w:cs="SimHei"/>
                <w:spacing w:val="12"/>
              </w:rPr>
              <w:t>《四川省农业机械安全监督管理条例》第四十五条</w:t>
            </w:r>
            <w:r>
              <w:rPr>
                <w:rFonts w:ascii="SimHei" w:hAnsi="SimHei" w:eastAsia="SimHei" w:cs="SimHei"/>
                <w:spacing w:val="12"/>
              </w:rPr>
              <w:t xml:space="preserve"> </w:t>
            </w:r>
            <w:r>
              <w:rPr>
                <w:spacing w:val="12"/>
              </w:rPr>
              <w:t>违反本</w:t>
            </w:r>
            <w:r>
              <w:rPr/>
              <w:t xml:space="preserve"> </w:t>
            </w:r>
            <w:r>
              <w:rPr>
                <w:spacing w:val="7"/>
              </w:rPr>
              <w:t>条例第二十八条第一、二、三、六、七、八项和第二十九条</w:t>
            </w:r>
            <w:r>
              <w:rPr>
                <w:spacing w:val="8"/>
              </w:rPr>
              <w:t xml:space="preserve"> </w:t>
            </w:r>
            <w:r>
              <w:rPr>
                <w:spacing w:val="7"/>
              </w:rPr>
              <w:t>第七项规定的，由县级人民政府农业机械化主管部门责令改</w:t>
            </w:r>
            <w:r>
              <w:rPr>
                <w:spacing w:val="6"/>
              </w:rPr>
              <w:t xml:space="preserve"> </w:t>
            </w:r>
            <w:r>
              <w:rPr>
                <w:spacing w:val="8"/>
              </w:rPr>
              <w:t>正，并处以一百元以上五百元以下罚款。</w:t>
            </w:r>
          </w:p>
          <w:p>
            <w:pPr>
              <w:pStyle w:val="TableText"/>
              <w:ind w:left="111" w:right="105" w:firstLine="16"/>
              <w:spacing w:before="3" w:line="244" w:lineRule="auto"/>
              <w:rPr/>
            </w:pPr>
            <w:r>
              <w:rPr>
                <w:spacing w:val="6"/>
              </w:rPr>
              <w:t>附：</w:t>
            </w:r>
            <w:r>
              <w:rPr>
                <w:rFonts w:ascii="SimHei" w:hAnsi="SimHei" w:eastAsia="SimHei" w:cs="SimHei"/>
                <w:spacing w:val="6"/>
              </w:rPr>
              <w:t>《四川省农业机械安全监督管理条例》第二十八条第一</w:t>
            </w:r>
            <w:r>
              <w:rPr>
                <w:rFonts w:ascii="SimHei" w:hAnsi="SimHei" w:eastAsia="SimHei" w:cs="SimHei"/>
                <w:spacing w:val="16"/>
              </w:rPr>
              <w:t xml:space="preserve"> </w:t>
            </w:r>
            <w:r>
              <w:rPr>
                <w:rFonts w:ascii="SimHei" w:hAnsi="SimHei" w:eastAsia="SimHei" w:cs="SimHei"/>
                <w:spacing w:val="9"/>
              </w:rPr>
              <w:t>项</w:t>
            </w:r>
            <w:r>
              <w:rPr>
                <w:rFonts w:ascii="SimHei" w:hAnsi="SimHei" w:eastAsia="SimHei" w:cs="SimHei"/>
                <w:spacing w:val="9"/>
              </w:rPr>
              <w:t xml:space="preserve"> </w:t>
            </w:r>
            <w:r>
              <w:rPr>
                <w:spacing w:val="9"/>
              </w:rPr>
              <w:t>农业机械操作人员作业时，应当遵守下列规</w:t>
            </w:r>
            <w:r>
              <w:rPr>
                <w:spacing w:val="8"/>
              </w:rPr>
              <w:t>定：</w:t>
            </w:r>
          </w:p>
          <w:p>
            <w:pPr>
              <w:pStyle w:val="TableText"/>
              <w:ind w:right="11"/>
              <w:spacing w:line="227" w:lineRule="auto"/>
              <w:jc w:val="right"/>
              <w:rPr/>
            </w:pPr>
            <w:r>
              <w:rPr>
                <w:spacing w:val="2"/>
              </w:rPr>
              <w:t>（一）拖拉机、联合收割机应当按照规定粘贴安全反光标识；</w:t>
            </w:r>
          </w:p>
        </w:tc>
        <w:tc>
          <w:tcPr>
            <w:tcW w:w="1504" w:type="dxa"/>
            <w:vAlign w:val="top"/>
          </w:tcPr>
          <w:p>
            <w:pPr>
              <w:pStyle w:val="TableText"/>
              <w:ind w:left="550"/>
              <w:spacing w:before="265" w:line="228" w:lineRule="auto"/>
              <w:rPr/>
            </w:pPr>
            <w:r>
              <w:rPr>
                <w:spacing w:val="3"/>
              </w:rPr>
              <w:t>从轻</w:t>
            </w:r>
          </w:p>
        </w:tc>
        <w:tc>
          <w:tcPr>
            <w:tcW w:w="3382" w:type="dxa"/>
            <w:vAlign w:val="top"/>
          </w:tcPr>
          <w:p>
            <w:pPr>
              <w:pStyle w:val="TableText"/>
              <w:ind w:left="115"/>
              <w:spacing w:before="265" w:line="228" w:lineRule="auto"/>
              <w:rPr/>
            </w:pPr>
            <w:r>
              <w:rPr>
                <w:spacing w:val="8"/>
              </w:rPr>
              <w:t>符合从轻情形的</w:t>
            </w:r>
          </w:p>
        </w:tc>
        <w:tc>
          <w:tcPr>
            <w:tcW w:w="7020" w:type="dxa"/>
            <w:vAlign w:val="top"/>
          </w:tcPr>
          <w:p>
            <w:pPr>
              <w:pStyle w:val="TableText"/>
              <w:ind w:left="121"/>
              <w:spacing w:before="264" w:line="228" w:lineRule="auto"/>
              <w:rPr/>
            </w:pPr>
            <w:r>
              <w:rPr>
                <w:spacing w:val="4"/>
              </w:rPr>
              <w:t>责令改正，处</w:t>
            </w:r>
            <w:r>
              <w:rPr>
                <w:spacing w:val="-14"/>
              </w:rPr>
              <w:t xml:space="preserve"> </w:t>
            </w:r>
            <w:r>
              <w:rPr>
                <w:spacing w:val="4"/>
              </w:rPr>
              <w:t>100</w:t>
            </w:r>
            <w:r>
              <w:rPr>
                <w:spacing w:val="-36"/>
              </w:rPr>
              <w:t xml:space="preserve"> </w:t>
            </w:r>
            <w:r>
              <w:rPr>
                <w:spacing w:val="4"/>
              </w:rPr>
              <w:t>元以上</w:t>
            </w:r>
            <w:r>
              <w:rPr>
                <w:spacing w:val="-35"/>
              </w:rPr>
              <w:t xml:space="preserve"> </w:t>
            </w:r>
            <w:r>
              <w:rPr>
                <w:spacing w:val="4"/>
              </w:rPr>
              <w:t>250</w:t>
            </w:r>
            <w:r>
              <w:rPr>
                <w:spacing w:val="-36"/>
              </w:rPr>
              <w:t xml:space="preserve"> </w:t>
            </w:r>
            <w:r>
              <w:rPr>
                <w:spacing w:val="4"/>
              </w:rPr>
              <w:t>元以下罚款。</w:t>
            </w:r>
          </w:p>
        </w:tc>
      </w:tr>
      <w:tr>
        <w:trPr>
          <w:trHeight w:val="721" w:hRule="atLeast"/>
        </w:trPr>
        <w:tc>
          <w:tcPr>
            <w:tcW w:w="938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582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612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504" w:type="dxa"/>
            <w:vAlign w:val="top"/>
          </w:tcPr>
          <w:p>
            <w:pPr>
              <w:pStyle w:val="TableText"/>
              <w:ind w:left="551"/>
              <w:spacing w:before="265" w:line="230" w:lineRule="auto"/>
              <w:rPr/>
            </w:pPr>
            <w:r>
              <w:rPr>
                <w:spacing w:val="3"/>
              </w:rPr>
              <w:t>一般</w:t>
            </w:r>
          </w:p>
        </w:tc>
        <w:tc>
          <w:tcPr>
            <w:tcW w:w="3382" w:type="dxa"/>
            <w:vAlign w:val="top"/>
          </w:tcPr>
          <w:p>
            <w:pPr>
              <w:pStyle w:val="TableText"/>
              <w:ind w:left="117"/>
              <w:spacing w:before="266" w:line="228" w:lineRule="auto"/>
              <w:rPr/>
            </w:pPr>
            <w:r>
              <w:rPr>
                <w:spacing w:val="8"/>
              </w:rPr>
              <w:t>不符合从轻从重情形的</w:t>
            </w:r>
          </w:p>
        </w:tc>
        <w:tc>
          <w:tcPr>
            <w:tcW w:w="7020" w:type="dxa"/>
            <w:vAlign w:val="top"/>
          </w:tcPr>
          <w:p>
            <w:pPr>
              <w:pStyle w:val="TableText"/>
              <w:ind w:left="121"/>
              <w:spacing w:before="265" w:line="228" w:lineRule="auto"/>
              <w:rPr/>
            </w:pPr>
            <w:r>
              <w:rPr>
                <w:spacing w:val="5"/>
              </w:rPr>
              <w:t>责令改正，处</w:t>
            </w:r>
            <w:r>
              <w:rPr>
                <w:spacing w:val="-34"/>
              </w:rPr>
              <w:t xml:space="preserve"> </w:t>
            </w:r>
            <w:r>
              <w:rPr>
                <w:spacing w:val="5"/>
              </w:rPr>
              <w:t>250</w:t>
            </w:r>
            <w:r>
              <w:rPr>
                <w:spacing w:val="-39"/>
              </w:rPr>
              <w:t xml:space="preserve"> </w:t>
            </w:r>
            <w:r>
              <w:rPr>
                <w:spacing w:val="5"/>
              </w:rPr>
              <w:t>元以上</w:t>
            </w:r>
            <w:r>
              <w:rPr>
                <w:spacing w:val="-33"/>
              </w:rPr>
              <w:t xml:space="preserve"> </w:t>
            </w:r>
            <w:r>
              <w:rPr>
                <w:spacing w:val="5"/>
              </w:rPr>
              <w:t>350</w:t>
            </w:r>
            <w:r>
              <w:rPr>
                <w:spacing w:val="-36"/>
              </w:rPr>
              <w:t xml:space="preserve"> </w:t>
            </w:r>
            <w:r>
              <w:rPr>
                <w:spacing w:val="5"/>
              </w:rPr>
              <w:t>元以下罚款。</w:t>
            </w:r>
          </w:p>
        </w:tc>
      </w:tr>
      <w:tr>
        <w:trPr>
          <w:trHeight w:val="721" w:hRule="atLeast"/>
        </w:trPr>
        <w:tc>
          <w:tcPr>
            <w:tcW w:w="938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582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612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504" w:type="dxa"/>
            <w:vAlign w:val="top"/>
          </w:tcPr>
          <w:p>
            <w:pPr>
              <w:pStyle w:val="TableText"/>
              <w:ind w:left="550"/>
              <w:spacing w:before="264" w:line="229" w:lineRule="auto"/>
              <w:rPr/>
            </w:pPr>
            <w:r>
              <w:rPr>
                <w:spacing w:val="3"/>
              </w:rPr>
              <w:t>从重</w:t>
            </w:r>
          </w:p>
        </w:tc>
        <w:tc>
          <w:tcPr>
            <w:tcW w:w="3382" w:type="dxa"/>
            <w:vAlign w:val="top"/>
          </w:tcPr>
          <w:p>
            <w:pPr>
              <w:pStyle w:val="TableText"/>
              <w:ind w:left="115"/>
              <w:spacing w:before="265" w:line="228" w:lineRule="auto"/>
              <w:rPr/>
            </w:pPr>
            <w:r>
              <w:rPr>
                <w:spacing w:val="8"/>
              </w:rPr>
              <w:t>符合从重情形的</w:t>
            </w:r>
          </w:p>
        </w:tc>
        <w:tc>
          <w:tcPr>
            <w:tcW w:w="7020" w:type="dxa"/>
            <w:vAlign w:val="top"/>
          </w:tcPr>
          <w:p>
            <w:pPr>
              <w:pStyle w:val="TableText"/>
              <w:ind w:left="121"/>
              <w:spacing w:before="264" w:line="228" w:lineRule="auto"/>
              <w:rPr/>
            </w:pPr>
            <w:r>
              <w:rPr>
                <w:spacing w:val="5"/>
              </w:rPr>
              <w:t>责令改正，处</w:t>
            </w:r>
            <w:r>
              <w:rPr>
                <w:spacing w:val="-35"/>
              </w:rPr>
              <w:t xml:space="preserve"> </w:t>
            </w:r>
            <w:r>
              <w:rPr>
                <w:spacing w:val="5"/>
              </w:rPr>
              <w:t>350</w:t>
            </w:r>
            <w:r>
              <w:rPr>
                <w:spacing w:val="-36"/>
              </w:rPr>
              <w:t xml:space="preserve"> </w:t>
            </w:r>
            <w:r>
              <w:rPr>
                <w:spacing w:val="5"/>
              </w:rPr>
              <w:t>元以上</w:t>
            </w:r>
            <w:r>
              <w:rPr>
                <w:spacing w:val="-33"/>
              </w:rPr>
              <w:t xml:space="preserve"> </w:t>
            </w:r>
            <w:r>
              <w:rPr>
                <w:spacing w:val="5"/>
              </w:rPr>
              <w:t>500</w:t>
            </w:r>
            <w:r>
              <w:rPr>
                <w:spacing w:val="-36"/>
              </w:rPr>
              <w:t xml:space="preserve"> </w:t>
            </w:r>
            <w:r>
              <w:rPr>
                <w:spacing w:val="5"/>
              </w:rPr>
              <w:t>元以下罚</w:t>
            </w:r>
            <w:r>
              <w:rPr>
                <w:spacing w:val="4"/>
              </w:rPr>
              <w:t>款。</w:t>
            </w:r>
          </w:p>
        </w:tc>
      </w:tr>
      <w:tr>
        <w:trPr>
          <w:trHeight w:val="721" w:hRule="atLeast"/>
        </w:trPr>
        <w:tc>
          <w:tcPr>
            <w:tcW w:w="938" w:type="dxa"/>
            <w:vAlign w:val="top"/>
            <w:vMerge w:val="restart"/>
            <w:tcBorders>
              <w:bottom w:val="nil"/>
            </w:tcBorders>
          </w:tcPr>
          <w:p>
            <w:pPr>
              <w:spacing w:line="317" w:lineRule="auto"/>
              <w:rPr>
                <w:rFonts w:ascii="Arial"/>
                <w:sz w:val="21"/>
              </w:rPr>
            </w:pPr>
            <w:r/>
          </w:p>
          <w:p>
            <w:pPr>
              <w:spacing w:line="317" w:lineRule="auto"/>
              <w:rPr>
                <w:rFonts w:ascii="Arial"/>
                <w:sz w:val="21"/>
              </w:rPr>
            </w:pPr>
            <w:r/>
          </w:p>
          <w:p>
            <w:pPr>
              <w:spacing w:line="318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423"/>
              <w:spacing w:before="65" w:line="189" w:lineRule="auto"/>
              <w:rPr/>
            </w:pPr>
            <w:r>
              <w:rPr/>
              <w:t>8</w:t>
            </w:r>
          </w:p>
        </w:tc>
        <w:tc>
          <w:tcPr>
            <w:tcW w:w="2582" w:type="dxa"/>
            <w:vAlign w:val="top"/>
            <w:vMerge w:val="restart"/>
            <w:tcBorders>
              <w:bottom w:val="nil"/>
            </w:tcBorders>
          </w:tcPr>
          <w:p>
            <w:pPr>
              <w:spacing w:line="322" w:lineRule="auto"/>
              <w:rPr>
                <w:rFonts w:ascii="Arial"/>
                <w:sz w:val="21"/>
              </w:rPr>
            </w:pPr>
            <w:r/>
          </w:p>
          <w:p>
            <w:pPr>
              <w:spacing w:line="322" w:lineRule="auto"/>
              <w:rPr>
                <w:rFonts w:ascii="Arial"/>
                <w:sz w:val="21"/>
              </w:rPr>
            </w:pPr>
            <w:r/>
          </w:p>
          <w:p>
            <w:pPr>
              <w:ind w:left="115" w:right="1" w:hanging="4"/>
              <w:spacing w:before="65" w:line="248" w:lineRule="auto"/>
              <w:rPr>
                <w:rFonts w:ascii="SimHei" w:hAnsi="SimHei" w:eastAsia="SimHei" w:cs="SimHei"/>
                <w:sz w:val="20"/>
                <w:szCs w:val="20"/>
              </w:rPr>
            </w:pPr>
            <w:r>
              <w:rPr>
                <w:rFonts w:ascii="SimHei" w:hAnsi="SimHei" w:eastAsia="SimHei" w:cs="SimHei"/>
                <w:sz w:val="20"/>
                <w:szCs w:val="20"/>
                <w:spacing w:val="9"/>
              </w:rPr>
              <w:t>农业机械操作人员在易燃</w:t>
            </w:r>
            <w:r>
              <w:rPr>
                <w:rFonts w:ascii="SimHei" w:hAnsi="SimHei" w:eastAsia="SimHei" w:cs="SimHei"/>
                <w:sz w:val="20"/>
                <w:szCs w:val="20"/>
              </w:rPr>
              <w:t xml:space="preserve">  </w:t>
            </w:r>
            <w:r>
              <w:rPr>
                <w:rFonts w:ascii="SimHei" w:hAnsi="SimHei" w:eastAsia="SimHei" w:cs="SimHei"/>
                <w:sz w:val="20"/>
                <w:szCs w:val="20"/>
                <w:spacing w:val="4"/>
              </w:rPr>
              <w:t>易爆区作业时，未配置防火</w:t>
            </w:r>
            <w:r>
              <w:rPr>
                <w:rFonts w:ascii="SimHei" w:hAnsi="SimHei" w:eastAsia="SimHei" w:cs="SimHei"/>
                <w:sz w:val="20"/>
                <w:szCs w:val="20"/>
                <w:spacing w:val="10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8"/>
              </w:rPr>
              <w:t>防爆等安全防护设施</w:t>
            </w:r>
          </w:p>
        </w:tc>
        <w:tc>
          <w:tcPr>
            <w:tcW w:w="5612" w:type="dxa"/>
            <w:vAlign w:val="top"/>
            <w:vMerge w:val="restart"/>
            <w:tcBorders>
              <w:bottom w:val="nil"/>
            </w:tcBorders>
          </w:tcPr>
          <w:p>
            <w:pPr>
              <w:pStyle w:val="TableText"/>
              <w:ind w:left="111" w:right="103" w:hanging="25"/>
              <w:spacing w:before="68" w:line="239" w:lineRule="auto"/>
              <w:rPr/>
            </w:pPr>
            <w:r>
              <w:rPr>
                <w:rFonts w:ascii="SimHei" w:hAnsi="SimHei" w:eastAsia="SimHei" w:cs="SimHei"/>
                <w:spacing w:val="12"/>
              </w:rPr>
              <w:t>《四川省农业机械安全监督管理条例》第四十五条</w:t>
            </w:r>
            <w:r>
              <w:rPr>
                <w:rFonts w:ascii="SimHei" w:hAnsi="SimHei" w:eastAsia="SimHei" w:cs="SimHei"/>
                <w:spacing w:val="12"/>
              </w:rPr>
              <w:t xml:space="preserve"> </w:t>
            </w:r>
            <w:r>
              <w:rPr>
                <w:spacing w:val="12"/>
              </w:rPr>
              <w:t>违反本</w:t>
            </w:r>
            <w:r>
              <w:rPr/>
              <w:t xml:space="preserve"> </w:t>
            </w:r>
            <w:r>
              <w:rPr>
                <w:spacing w:val="7"/>
              </w:rPr>
              <w:t>条例第二十八条第一、二、三、六、七、八项和第二十九条</w:t>
            </w:r>
            <w:r>
              <w:rPr>
                <w:spacing w:val="8"/>
              </w:rPr>
              <w:t xml:space="preserve"> </w:t>
            </w:r>
            <w:r>
              <w:rPr>
                <w:spacing w:val="7"/>
              </w:rPr>
              <w:t>第七项规定的，由县级人民政府农业机械化主管部门责令改</w:t>
            </w:r>
            <w:r>
              <w:rPr>
                <w:spacing w:val="6"/>
              </w:rPr>
              <w:t xml:space="preserve"> </w:t>
            </w:r>
            <w:r>
              <w:rPr>
                <w:spacing w:val="8"/>
              </w:rPr>
              <w:t>正，并处以一百元以上五百元以下罚款。</w:t>
            </w:r>
          </w:p>
          <w:p>
            <w:pPr>
              <w:pStyle w:val="TableText"/>
              <w:ind w:left="111" w:right="105" w:firstLine="16"/>
              <w:spacing w:before="3" w:line="244" w:lineRule="auto"/>
              <w:rPr/>
            </w:pPr>
            <w:r>
              <w:rPr>
                <w:spacing w:val="6"/>
              </w:rPr>
              <w:t>附：</w:t>
            </w:r>
            <w:r>
              <w:rPr>
                <w:rFonts w:ascii="SimHei" w:hAnsi="SimHei" w:eastAsia="SimHei" w:cs="SimHei"/>
                <w:spacing w:val="6"/>
              </w:rPr>
              <w:t>《四川省农业机械安全监督管理条例》第二十八条第二</w:t>
            </w:r>
            <w:r>
              <w:rPr>
                <w:rFonts w:ascii="SimHei" w:hAnsi="SimHei" w:eastAsia="SimHei" w:cs="SimHei"/>
                <w:spacing w:val="16"/>
              </w:rPr>
              <w:t xml:space="preserve"> </w:t>
            </w:r>
            <w:r>
              <w:rPr>
                <w:rFonts w:ascii="SimHei" w:hAnsi="SimHei" w:eastAsia="SimHei" w:cs="SimHei"/>
                <w:spacing w:val="9"/>
              </w:rPr>
              <w:t>项</w:t>
            </w:r>
            <w:r>
              <w:rPr>
                <w:rFonts w:ascii="SimHei" w:hAnsi="SimHei" w:eastAsia="SimHei" w:cs="SimHei"/>
                <w:spacing w:val="9"/>
              </w:rPr>
              <w:t xml:space="preserve"> </w:t>
            </w:r>
            <w:r>
              <w:rPr>
                <w:spacing w:val="9"/>
              </w:rPr>
              <w:t>农业机械操作人员作业时，应当遵守下列规</w:t>
            </w:r>
            <w:r>
              <w:rPr>
                <w:spacing w:val="8"/>
              </w:rPr>
              <w:t>定：</w:t>
            </w:r>
          </w:p>
          <w:p>
            <w:pPr>
              <w:pStyle w:val="TableText"/>
              <w:ind w:left="111" w:right="105" w:firstLine="10"/>
              <w:spacing w:line="234" w:lineRule="auto"/>
              <w:rPr/>
            </w:pPr>
            <w:r>
              <w:rPr>
                <w:spacing w:val="7"/>
              </w:rPr>
              <w:t>（二）农业机械在易燃易爆区作业时，应当有防火</w:t>
            </w:r>
            <w:r>
              <w:rPr>
                <w:spacing w:val="6"/>
              </w:rPr>
              <w:t>防爆等安</w:t>
            </w:r>
            <w:r>
              <w:rPr/>
              <w:t xml:space="preserve"> </w:t>
            </w:r>
            <w:r>
              <w:rPr>
                <w:spacing w:val="6"/>
              </w:rPr>
              <w:t>全防护措施；</w:t>
            </w:r>
          </w:p>
        </w:tc>
        <w:tc>
          <w:tcPr>
            <w:tcW w:w="1504" w:type="dxa"/>
            <w:vAlign w:val="top"/>
          </w:tcPr>
          <w:p>
            <w:pPr>
              <w:pStyle w:val="TableText"/>
              <w:ind w:left="550"/>
              <w:spacing w:before="266" w:line="228" w:lineRule="auto"/>
              <w:rPr/>
            </w:pPr>
            <w:r>
              <w:rPr>
                <w:spacing w:val="3"/>
              </w:rPr>
              <w:t>从轻</w:t>
            </w:r>
          </w:p>
        </w:tc>
        <w:tc>
          <w:tcPr>
            <w:tcW w:w="3382" w:type="dxa"/>
            <w:vAlign w:val="top"/>
          </w:tcPr>
          <w:p>
            <w:pPr>
              <w:pStyle w:val="TableText"/>
              <w:ind w:left="115"/>
              <w:spacing w:before="266" w:line="228" w:lineRule="auto"/>
              <w:rPr/>
            </w:pPr>
            <w:r>
              <w:rPr>
                <w:spacing w:val="8"/>
              </w:rPr>
              <w:t>符合从轻情形的</w:t>
            </w:r>
          </w:p>
        </w:tc>
        <w:tc>
          <w:tcPr>
            <w:tcW w:w="7020" w:type="dxa"/>
            <w:vAlign w:val="top"/>
          </w:tcPr>
          <w:p>
            <w:pPr>
              <w:pStyle w:val="TableText"/>
              <w:ind w:left="121"/>
              <w:spacing w:before="265" w:line="228" w:lineRule="auto"/>
              <w:rPr/>
            </w:pPr>
            <w:r>
              <w:rPr>
                <w:spacing w:val="4"/>
              </w:rPr>
              <w:t>责令改正，处</w:t>
            </w:r>
            <w:r>
              <w:rPr>
                <w:spacing w:val="-14"/>
              </w:rPr>
              <w:t xml:space="preserve"> </w:t>
            </w:r>
            <w:r>
              <w:rPr>
                <w:spacing w:val="4"/>
              </w:rPr>
              <w:t>100</w:t>
            </w:r>
            <w:r>
              <w:rPr>
                <w:spacing w:val="-36"/>
              </w:rPr>
              <w:t xml:space="preserve"> </w:t>
            </w:r>
            <w:r>
              <w:rPr>
                <w:spacing w:val="4"/>
              </w:rPr>
              <w:t>元以上</w:t>
            </w:r>
            <w:r>
              <w:rPr>
                <w:spacing w:val="-35"/>
              </w:rPr>
              <w:t xml:space="preserve"> </w:t>
            </w:r>
            <w:r>
              <w:rPr>
                <w:spacing w:val="4"/>
              </w:rPr>
              <w:t>250</w:t>
            </w:r>
            <w:r>
              <w:rPr>
                <w:spacing w:val="-36"/>
              </w:rPr>
              <w:t xml:space="preserve"> </w:t>
            </w:r>
            <w:r>
              <w:rPr>
                <w:spacing w:val="4"/>
              </w:rPr>
              <w:t>元以下罚款。</w:t>
            </w:r>
          </w:p>
        </w:tc>
      </w:tr>
      <w:tr>
        <w:trPr>
          <w:trHeight w:val="721" w:hRule="atLeast"/>
        </w:trPr>
        <w:tc>
          <w:tcPr>
            <w:tcW w:w="938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582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612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504" w:type="dxa"/>
            <w:vAlign w:val="top"/>
          </w:tcPr>
          <w:p>
            <w:pPr>
              <w:pStyle w:val="TableText"/>
              <w:ind w:left="551"/>
              <w:spacing w:before="264" w:line="230" w:lineRule="auto"/>
              <w:rPr/>
            </w:pPr>
            <w:r>
              <w:rPr>
                <w:spacing w:val="3"/>
              </w:rPr>
              <w:t>一般</w:t>
            </w:r>
          </w:p>
        </w:tc>
        <w:tc>
          <w:tcPr>
            <w:tcW w:w="3382" w:type="dxa"/>
            <w:vAlign w:val="top"/>
          </w:tcPr>
          <w:p>
            <w:pPr>
              <w:pStyle w:val="TableText"/>
              <w:ind w:left="117"/>
              <w:spacing w:before="265" w:line="228" w:lineRule="auto"/>
              <w:rPr/>
            </w:pPr>
            <w:r>
              <w:rPr>
                <w:spacing w:val="8"/>
              </w:rPr>
              <w:t>不符合从轻从重情形的</w:t>
            </w:r>
          </w:p>
        </w:tc>
        <w:tc>
          <w:tcPr>
            <w:tcW w:w="7020" w:type="dxa"/>
            <w:vAlign w:val="top"/>
          </w:tcPr>
          <w:p>
            <w:pPr>
              <w:pStyle w:val="TableText"/>
              <w:ind w:left="121"/>
              <w:spacing w:before="264" w:line="228" w:lineRule="auto"/>
              <w:rPr/>
            </w:pPr>
            <w:r>
              <w:rPr>
                <w:spacing w:val="5"/>
              </w:rPr>
              <w:t>责令改正，处</w:t>
            </w:r>
            <w:r>
              <w:rPr>
                <w:spacing w:val="-34"/>
              </w:rPr>
              <w:t xml:space="preserve"> </w:t>
            </w:r>
            <w:r>
              <w:rPr>
                <w:spacing w:val="5"/>
              </w:rPr>
              <w:t>250</w:t>
            </w:r>
            <w:r>
              <w:rPr>
                <w:spacing w:val="-39"/>
              </w:rPr>
              <w:t xml:space="preserve"> </w:t>
            </w:r>
            <w:r>
              <w:rPr>
                <w:spacing w:val="5"/>
              </w:rPr>
              <w:t>元以上</w:t>
            </w:r>
            <w:r>
              <w:rPr>
                <w:spacing w:val="-33"/>
              </w:rPr>
              <w:t xml:space="preserve"> </w:t>
            </w:r>
            <w:r>
              <w:rPr>
                <w:spacing w:val="5"/>
              </w:rPr>
              <w:t>350</w:t>
            </w:r>
            <w:r>
              <w:rPr>
                <w:spacing w:val="-36"/>
              </w:rPr>
              <w:t xml:space="preserve"> </w:t>
            </w:r>
            <w:r>
              <w:rPr>
                <w:spacing w:val="5"/>
              </w:rPr>
              <w:t>元以下罚款。</w:t>
            </w:r>
          </w:p>
        </w:tc>
      </w:tr>
      <w:tr>
        <w:trPr>
          <w:trHeight w:val="721" w:hRule="atLeast"/>
        </w:trPr>
        <w:tc>
          <w:tcPr>
            <w:tcW w:w="938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582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612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504" w:type="dxa"/>
            <w:vAlign w:val="top"/>
          </w:tcPr>
          <w:p>
            <w:pPr>
              <w:pStyle w:val="TableText"/>
              <w:ind w:left="550"/>
              <w:spacing w:before="265" w:line="229" w:lineRule="auto"/>
              <w:rPr/>
            </w:pPr>
            <w:r>
              <w:rPr>
                <w:spacing w:val="3"/>
              </w:rPr>
              <w:t>从重</w:t>
            </w:r>
          </w:p>
        </w:tc>
        <w:tc>
          <w:tcPr>
            <w:tcW w:w="3382" w:type="dxa"/>
            <w:vAlign w:val="top"/>
          </w:tcPr>
          <w:p>
            <w:pPr>
              <w:pStyle w:val="TableText"/>
              <w:ind w:left="115"/>
              <w:spacing w:before="266" w:line="228" w:lineRule="auto"/>
              <w:rPr/>
            </w:pPr>
            <w:r>
              <w:rPr>
                <w:spacing w:val="8"/>
              </w:rPr>
              <w:t>符合从重情形的</w:t>
            </w:r>
          </w:p>
        </w:tc>
        <w:tc>
          <w:tcPr>
            <w:tcW w:w="7020" w:type="dxa"/>
            <w:vAlign w:val="top"/>
          </w:tcPr>
          <w:p>
            <w:pPr>
              <w:pStyle w:val="TableText"/>
              <w:ind w:left="121"/>
              <w:spacing w:before="265" w:line="228" w:lineRule="auto"/>
              <w:rPr/>
            </w:pPr>
            <w:r>
              <w:rPr>
                <w:spacing w:val="5"/>
              </w:rPr>
              <w:t>责令改正，处</w:t>
            </w:r>
            <w:r>
              <w:rPr>
                <w:spacing w:val="-35"/>
              </w:rPr>
              <w:t xml:space="preserve"> </w:t>
            </w:r>
            <w:r>
              <w:rPr>
                <w:spacing w:val="5"/>
              </w:rPr>
              <w:t>350</w:t>
            </w:r>
            <w:r>
              <w:rPr>
                <w:spacing w:val="-36"/>
              </w:rPr>
              <w:t xml:space="preserve"> </w:t>
            </w:r>
            <w:r>
              <w:rPr>
                <w:spacing w:val="5"/>
              </w:rPr>
              <w:t>元以上</w:t>
            </w:r>
            <w:r>
              <w:rPr>
                <w:spacing w:val="-33"/>
              </w:rPr>
              <w:t xml:space="preserve"> </w:t>
            </w:r>
            <w:r>
              <w:rPr>
                <w:spacing w:val="5"/>
              </w:rPr>
              <w:t>500</w:t>
            </w:r>
            <w:r>
              <w:rPr>
                <w:spacing w:val="-36"/>
              </w:rPr>
              <w:t xml:space="preserve"> </w:t>
            </w:r>
            <w:r>
              <w:rPr>
                <w:spacing w:val="5"/>
              </w:rPr>
              <w:t>元以下罚</w:t>
            </w:r>
            <w:r>
              <w:rPr>
                <w:spacing w:val="4"/>
              </w:rPr>
              <w:t>款。</w:t>
            </w:r>
          </w:p>
        </w:tc>
      </w:tr>
      <w:tr>
        <w:trPr>
          <w:trHeight w:val="742" w:hRule="atLeast"/>
        </w:trPr>
        <w:tc>
          <w:tcPr>
            <w:tcW w:w="938" w:type="dxa"/>
            <w:vAlign w:val="top"/>
            <w:vMerge w:val="restart"/>
            <w:tcBorders>
              <w:bottom w:val="nil"/>
            </w:tcBorders>
          </w:tcPr>
          <w:p>
            <w:pPr>
              <w:spacing w:line="246" w:lineRule="auto"/>
              <w:rPr>
                <w:rFonts w:ascii="Arial"/>
                <w:sz w:val="21"/>
              </w:rPr>
            </w:pPr>
            <w:r/>
          </w:p>
          <w:p>
            <w:pPr>
              <w:spacing w:line="246" w:lineRule="auto"/>
              <w:rPr>
                <w:rFonts w:ascii="Arial"/>
                <w:sz w:val="21"/>
              </w:rPr>
            </w:pPr>
            <w:r/>
          </w:p>
          <w:p>
            <w:pPr>
              <w:spacing w:line="246" w:lineRule="auto"/>
              <w:rPr>
                <w:rFonts w:ascii="Arial"/>
                <w:sz w:val="21"/>
              </w:rPr>
            </w:pPr>
            <w:r/>
          </w:p>
          <w:p>
            <w:pPr>
              <w:spacing w:line="246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423"/>
              <w:spacing w:before="65" w:line="189" w:lineRule="auto"/>
              <w:rPr/>
            </w:pPr>
            <w:r>
              <w:rPr/>
              <w:t>9</w:t>
            </w:r>
          </w:p>
        </w:tc>
        <w:tc>
          <w:tcPr>
            <w:tcW w:w="2582" w:type="dxa"/>
            <w:vAlign w:val="top"/>
            <w:vMerge w:val="restart"/>
            <w:tcBorders>
              <w:bottom w:val="nil"/>
            </w:tcBorders>
          </w:tcPr>
          <w:p>
            <w:pPr>
              <w:spacing w:line="267" w:lineRule="auto"/>
              <w:rPr>
                <w:rFonts w:ascii="Arial"/>
                <w:sz w:val="21"/>
              </w:rPr>
            </w:pPr>
            <w:r/>
          </w:p>
          <w:p>
            <w:pPr>
              <w:spacing w:line="268" w:lineRule="auto"/>
              <w:rPr>
                <w:rFonts w:ascii="Arial"/>
                <w:sz w:val="21"/>
              </w:rPr>
            </w:pPr>
            <w:r/>
          </w:p>
          <w:p>
            <w:pPr>
              <w:ind w:left="109" w:right="164" w:firstLine="1"/>
              <w:spacing w:before="65" w:line="251" w:lineRule="auto"/>
              <w:jc w:val="both"/>
              <w:rPr>
                <w:rFonts w:ascii="SimHei" w:hAnsi="SimHei" w:eastAsia="SimHei" w:cs="SimHei"/>
                <w:sz w:val="20"/>
                <w:szCs w:val="20"/>
              </w:rPr>
            </w:pPr>
            <w:r>
              <w:rPr>
                <w:rFonts w:ascii="SimHei" w:hAnsi="SimHei" w:eastAsia="SimHei" w:cs="SimHei"/>
                <w:sz w:val="20"/>
                <w:szCs w:val="20"/>
                <w:spacing w:val="9"/>
              </w:rPr>
              <w:t>农业机械操作人员在农业</w:t>
            </w:r>
            <w:r>
              <w:rPr>
                <w:rFonts w:ascii="SimHei" w:hAnsi="SimHei" w:eastAsia="SimHei" w:cs="SimHei"/>
                <w:sz w:val="20"/>
                <w:szCs w:val="20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9"/>
              </w:rPr>
              <w:t>机械及作业场所的危险处</w:t>
            </w:r>
            <w:r>
              <w:rPr>
                <w:rFonts w:ascii="SimHei" w:hAnsi="SimHei" w:eastAsia="SimHei" w:cs="SimHei"/>
                <w:sz w:val="20"/>
                <w:szCs w:val="20"/>
                <w:spacing w:val="2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9"/>
              </w:rPr>
              <w:t>未设置明显警示标志和安</w:t>
            </w:r>
            <w:r>
              <w:rPr>
                <w:rFonts w:ascii="SimHei" w:hAnsi="SimHei" w:eastAsia="SimHei" w:cs="SimHei"/>
                <w:sz w:val="20"/>
                <w:szCs w:val="20"/>
                <w:spacing w:val="2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8"/>
              </w:rPr>
              <w:t>全防护设施</w:t>
            </w:r>
          </w:p>
        </w:tc>
        <w:tc>
          <w:tcPr>
            <w:tcW w:w="5612" w:type="dxa"/>
            <w:vAlign w:val="top"/>
            <w:vMerge w:val="restart"/>
            <w:tcBorders>
              <w:bottom w:val="nil"/>
            </w:tcBorders>
          </w:tcPr>
          <w:p>
            <w:pPr>
              <w:pStyle w:val="TableText"/>
              <w:ind w:left="111" w:right="103" w:hanging="25"/>
              <w:spacing w:before="65" w:line="246" w:lineRule="auto"/>
              <w:rPr/>
            </w:pPr>
            <w:r>
              <w:rPr>
                <w:rFonts w:ascii="SimHei" w:hAnsi="SimHei" w:eastAsia="SimHei" w:cs="SimHei"/>
                <w:spacing w:val="12"/>
              </w:rPr>
              <w:t>《四川省农业机械安全监督管理条例》第四十五条</w:t>
            </w:r>
            <w:r>
              <w:rPr>
                <w:rFonts w:ascii="SimHei" w:hAnsi="SimHei" w:eastAsia="SimHei" w:cs="SimHei"/>
                <w:spacing w:val="12"/>
              </w:rPr>
              <w:t xml:space="preserve"> </w:t>
            </w:r>
            <w:r>
              <w:rPr>
                <w:spacing w:val="12"/>
              </w:rPr>
              <w:t>违反本</w:t>
            </w:r>
            <w:r>
              <w:rPr/>
              <w:t xml:space="preserve"> </w:t>
            </w:r>
            <w:r>
              <w:rPr>
                <w:spacing w:val="7"/>
              </w:rPr>
              <w:t>条例第二十八条第一、二、三、六、七、八项和第二十九条</w:t>
            </w:r>
            <w:r>
              <w:rPr>
                <w:spacing w:val="8"/>
              </w:rPr>
              <w:t xml:space="preserve"> </w:t>
            </w:r>
            <w:r>
              <w:rPr>
                <w:spacing w:val="7"/>
              </w:rPr>
              <w:t>第七项规定的，由县级人民政府农业机械化主管部门责令改</w:t>
            </w:r>
            <w:r>
              <w:rPr>
                <w:spacing w:val="6"/>
              </w:rPr>
              <w:t xml:space="preserve"> </w:t>
            </w:r>
            <w:r>
              <w:rPr>
                <w:spacing w:val="8"/>
              </w:rPr>
              <w:t>正，并处以一百元以上五百元以下罚款。</w:t>
            </w:r>
          </w:p>
          <w:p>
            <w:pPr>
              <w:pStyle w:val="TableText"/>
              <w:ind w:left="111" w:right="105" w:firstLine="16"/>
              <w:spacing w:before="13" w:line="250" w:lineRule="auto"/>
              <w:rPr/>
            </w:pPr>
            <w:r>
              <w:rPr>
                <w:spacing w:val="6"/>
              </w:rPr>
              <w:t>附：</w:t>
            </w:r>
            <w:r>
              <w:rPr>
                <w:rFonts w:ascii="SimHei" w:hAnsi="SimHei" w:eastAsia="SimHei" w:cs="SimHei"/>
                <w:spacing w:val="6"/>
              </w:rPr>
              <w:t>《四川省农业机械安全监督管理条例》第二十八条第三</w:t>
            </w:r>
            <w:r>
              <w:rPr>
                <w:rFonts w:ascii="SimHei" w:hAnsi="SimHei" w:eastAsia="SimHei" w:cs="SimHei"/>
                <w:spacing w:val="16"/>
              </w:rPr>
              <w:t xml:space="preserve"> </w:t>
            </w:r>
            <w:r>
              <w:rPr>
                <w:rFonts w:ascii="SimHei" w:hAnsi="SimHei" w:eastAsia="SimHei" w:cs="SimHei"/>
                <w:spacing w:val="9"/>
              </w:rPr>
              <w:t>项</w:t>
            </w:r>
            <w:r>
              <w:rPr>
                <w:rFonts w:ascii="SimHei" w:hAnsi="SimHei" w:eastAsia="SimHei" w:cs="SimHei"/>
                <w:spacing w:val="9"/>
              </w:rPr>
              <w:t xml:space="preserve"> </w:t>
            </w:r>
            <w:r>
              <w:rPr>
                <w:spacing w:val="9"/>
              </w:rPr>
              <w:t>农业机械操作人员作业时，应当遵守下列规</w:t>
            </w:r>
            <w:r>
              <w:rPr>
                <w:spacing w:val="8"/>
              </w:rPr>
              <w:t>定：</w:t>
            </w:r>
          </w:p>
          <w:p>
            <w:pPr>
              <w:pStyle w:val="TableText"/>
              <w:ind w:left="112" w:right="105" w:firstLine="9"/>
              <w:spacing w:before="8" w:line="239" w:lineRule="auto"/>
              <w:rPr/>
            </w:pPr>
            <w:r>
              <w:rPr>
                <w:spacing w:val="7"/>
              </w:rPr>
              <w:t>（三）农业机械及作业场所的危险处应当设置明显</w:t>
            </w:r>
            <w:r>
              <w:rPr>
                <w:spacing w:val="6"/>
              </w:rPr>
              <w:t>警示标志</w:t>
            </w:r>
            <w:r>
              <w:rPr/>
              <w:t xml:space="preserve"> </w:t>
            </w:r>
            <w:r>
              <w:rPr>
                <w:spacing w:val="7"/>
              </w:rPr>
              <w:t>和安全防护设施；</w:t>
            </w:r>
          </w:p>
        </w:tc>
        <w:tc>
          <w:tcPr>
            <w:tcW w:w="1504" w:type="dxa"/>
            <w:vAlign w:val="top"/>
          </w:tcPr>
          <w:p>
            <w:pPr>
              <w:pStyle w:val="TableText"/>
              <w:ind w:left="550"/>
              <w:spacing w:before="274" w:line="228" w:lineRule="auto"/>
              <w:rPr/>
            </w:pPr>
            <w:r>
              <w:rPr>
                <w:spacing w:val="3"/>
              </w:rPr>
              <w:t>从轻</w:t>
            </w:r>
          </w:p>
        </w:tc>
        <w:tc>
          <w:tcPr>
            <w:tcW w:w="3382" w:type="dxa"/>
            <w:vAlign w:val="top"/>
          </w:tcPr>
          <w:p>
            <w:pPr>
              <w:pStyle w:val="TableText"/>
              <w:ind w:left="115"/>
              <w:spacing w:before="274" w:line="228" w:lineRule="auto"/>
              <w:rPr/>
            </w:pPr>
            <w:r>
              <w:rPr>
                <w:spacing w:val="8"/>
              </w:rPr>
              <w:t>符合从轻情形的</w:t>
            </w:r>
          </w:p>
        </w:tc>
        <w:tc>
          <w:tcPr>
            <w:tcW w:w="7020" w:type="dxa"/>
            <w:vAlign w:val="top"/>
          </w:tcPr>
          <w:p>
            <w:pPr>
              <w:pStyle w:val="TableText"/>
              <w:ind w:left="121"/>
              <w:spacing w:before="273" w:line="228" w:lineRule="auto"/>
              <w:rPr/>
            </w:pPr>
            <w:r>
              <w:rPr>
                <w:spacing w:val="4"/>
              </w:rPr>
              <w:t>责令改正，处</w:t>
            </w:r>
            <w:r>
              <w:rPr>
                <w:spacing w:val="-14"/>
              </w:rPr>
              <w:t xml:space="preserve"> </w:t>
            </w:r>
            <w:r>
              <w:rPr>
                <w:spacing w:val="4"/>
              </w:rPr>
              <w:t>100</w:t>
            </w:r>
            <w:r>
              <w:rPr>
                <w:spacing w:val="-36"/>
              </w:rPr>
              <w:t xml:space="preserve"> </w:t>
            </w:r>
            <w:r>
              <w:rPr>
                <w:spacing w:val="4"/>
              </w:rPr>
              <w:t>元以上</w:t>
            </w:r>
            <w:r>
              <w:rPr>
                <w:spacing w:val="-35"/>
              </w:rPr>
              <w:t xml:space="preserve"> </w:t>
            </w:r>
            <w:r>
              <w:rPr>
                <w:spacing w:val="4"/>
              </w:rPr>
              <w:t>250</w:t>
            </w:r>
            <w:r>
              <w:rPr>
                <w:spacing w:val="-36"/>
              </w:rPr>
              <w:t xml:space="preserve"> </w:t>
            </w:r>
            <w:r>
              <w:rPr>
                <w:spacing w:val="4"/>
              </w:rPr>
              <w:t>元以下罚款。</w:t>
            </w:r>
          </w:p>
        </w:tc>
      </w:tr>
      <w:tr>
        <w:trPr>
          <w:trHeight w:val="742" w:hRule="atLeast"/>
        </w:trPr>
        <w:tc>
          <w:tcPr>
            <w:tcW w:w="938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582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612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504" w:type="dxa"/>
            <w:vAlign w:val="top"/>
          </w:tcPr>
          <w:p>
            <w:pPr>
              <w:pStyle w:val="TableText"/>
              <w:ind w:left="551"/>
              <w:spacing w:before="275" w:line="230" w:lineRule="auto"/>
              <w:rPr/>
            </w:pPr>
            <w:r>
              <w:rPr>
                <w:spacing w:val="3"/>
              </w:rPr>
              <w:t>一般</w:t>
            </w:r>
          </w:p>
        </w:tc>
        <w:tc>
          <w:tcPr>
            <w:tcW w:w="3382" w:type="dxa"/>
            <w:vAlign w:val="top"/>
          </w:tcPr>
          <w:p>
            <w:pPr>
              <w:pStyle w:val="TableText"/>
              <w:ind w:left="117"/>
              <w:spacing w:before="276" w:line="228" w:lineRule="auto"/>
              <w:rPr/>
            </w:pPr>
            <w:r>
              <w:rPr>
                <w:spacing w:val="8"/>
              </w:rPr>
              <w:t>不符合从轻从重情形的</w:t>
            </w:r>
          </w:p>
        </w:tc>
        <w:tc>
          <w:tcPr>
            <w:tcW w:w="7020" w:type="dxa"/>
            <w:vAlign w:val="top"/>
          </w:tcPr>
          <w:p>
            <w:pPr>
              <w:pStyle w:val="TableText"/>
              <w:ind w:left="121"/>
              <w:spacing w:before="275" w:line="228" w:lineRule="auto"/>
              <w:rPr/>
            </w:pPr>
            <w:r>
              <w:rPr>
                <w:spacing w:val="5"/>
              </w:rPr>
              <w:t>责令改正，处</w:t>
            </w:r>
            <w:r>
              <w:rPr>
                <w:spacing w:val="-34"/>
              </w:rPr>
              <w:t xml:space="preserve"> </w:t>
            </w:r>
            <w:r>
              <w:rPr>
                <w:spacing w:val="5"/>
              </w:rPr>
              <w:t>250</w:t>
            </w:r>
            <w:r>
              <w:rPr>
                <w:spacing w:val="-39"/>
              </w:rPr>
              <w:t xml:space="preserve"> </w:t>
            </w:r>
            <w:r>
              <w:rPr>
                <w:spacing w:val="5"/>
              </w:rPr>
              <w:t>元以上</w:t>
            </w:r>
            <w:r>
              <w:rPr>
                <w:spacing w:val="-33"/>
              </w:rPr>
              <w:t xml:space="preserve"> </w:t>
            </w:r>
            <w:r>
              <w:rPr>
                <w:spacing w:val="5"/>
              </w:rPr>
              <w:t>350</w:t>
            </w:r>
            <w:r>
              <w:rPr>
                <w:spacing w:val="-36"/>
              </w:rPr>
              <w:t xml:space="preserve"> </w:t>
            </w:r>
            <w:r>
              <w:rPr>
                <w:spacing w:val="5"/>
              </w:rPr>
              <w:t>元以下罚款。</w:t>
            </w:r>
          </w:p>
        </w:tc>
      </w:tr>
      <w:tr>
        <w:trPr>
          <w:trHeight w:val="742" w:hRule="atLeast"/>
        </w:trPr>
        <w:tc>
          <w:tcPr>
            <w:tcW w:w="938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582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612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504" w:type="dxa"/>
            <w:vAlign w:val="top"/>
          </w:tcPr>
          <w:p>
            <w:pPr>
              <w:pStyle w:val="TableText"/>
              <w:ind w:left="550"/>
              <w:spacing w:before="275" w:line="229" w:lineRule="auto"/>
              <w:rPr/>
            </w:pPr>
            <w:r>
              <w:rPr>
                <w:spacing w:val="3"/>
              </w:rPr>
              <w:t>从重</w:t>
            </w:r>
          </w:p>
        </w:tc>
        <w:tc>
          <w:tcPr>
            <w:tcW w:w="3382" w:type="dxa"/>
            <w:vAlign w:val="top"/>
          </w:tcPr>
          <w:p>
            <w:pPr>
              <w:pStyle w:val="TableText"/>
              <w:ind w:left="115"/>
              <w:spacing w:before="275" w:line="228" w:lineRule="auto"/>
              <w:rPr/>
            </w:pPr>
            <w:r>
              <w:rPr>
                <w:spacing w:val="8"/>
              </w:rPr>
              <w:t>符合从重情形的</w:t>
            </w:r>
          </w:p>
        </w:tc>
        <w:tc>
          <w:tcPr>
            <w:tcW w:w="7020" w:type="dxa"/>
            <w:vAlign w:val="top"/>
          </w:tcPr>
          <w:p>
            <w:pPr>
              <w:pStyle w:val="TableText"/>
              <w:ind w:left="121"/>
              <w:spacing w:before="275" w:line="228" w:lineRule="auto"/>
              <w:rPr/>
            </w:pPr>
            <w:r>
              <w:rPr>
                <w:spacing w:val="5"/>
              </w:rPr>
              <w:t>责令改正，处</w:t>
            </w:r>
            <w:r>
              <w:rPr>
                <w:spacing w:val="-35"/>
              </w:rPr>
              <w:t xml:space="preserve"> </w:t>
            </w:r>
            <w:r>
              <w:rPr>
                <w:spacing w:val="5"/>
              </w:rPr>
              <w:t>350</w:t>
            </w:r>
            <w:r>
              <w:rPr>
                <w:spacing w:val="-36"/>
              </w:rPr>
              <w:t xml:space="preserve"> </w:t>
            </w:r>
            <w:r>
              <w:rPr>
                <w:spacing w:val="5"/>
              </w:rPr>
              <w:t>元以上</w:t>
            </w:r>
            <w:r>
              <w:rPr>
                <w:spacing w:val="-33"/>
              </w:rPr>
              <w:t xml:space="preserve"> </w:t>
            </w:r>
            <w:r>
              <w:rPr>
                <w:spacing w:val="5"/>
              </w:rPr>
              <w:t>500</w:t>
            </w:r>
            <w:r>
              <w:rPr>
                <w:spacing w:val="-36"/>
              </w:rPr>
              <w:t xml:space="preserve"> </w:t>
            </w:r>
            <w:r>
              <w:rPr>
                <w:spacing w:val="5"/>
              </w:rPr>
              <w:t>元以下罚</w:t>
            </w:r>
            <w:r>
              <w:rPr>
                <w:spacing w:val="4"/>
              </w:rPr>
              <w:t>款。</w:t>
            </w:r>
          </w:p>
        </w:tc>
      </w:tr>
      <w:tr>
        <w:trPr>
          <w:trHeight w:val="798" w:hRule="atLeast"/>
        </w:trPr>
        <w:tc>
          <w:tcPr>
            <w:tcW w:w="938" w:type="dxa"/>
            <w:vAlign w:val="top"/>
            <w:vMerge w:val="restart"/>
            <w:tcBorders>
              <w:bottom w:val="nil"/>
            </w:tcBorders>
          </w:tcPr>
          <w:p>
            <w:pPr>
              <w:spacing w:line="270" w:lineRule="auto"/>
              <w:rPr>
                <w:rFonts w:ascii="Arial"/>
                <w:sz w:val="21"/>
              </w:rPr>
            </w:pPr>
            <w:r/>
          </w:p>
          <w:p>
            <w:pPr>
              <w:spacing w:line="270" w:lineRule="auto"/>
              <w:rPr>
                <w:rFonts w:ascii="Arial"/>
                <w:sz w:val="21"/>
              </w:rPr>
            </w:pPr>
            <w:r/>
          </w:p>
          <w:p>
            <w:pPr>
              <w:spacing w:line="271" w:lineRule="auto"/>
              <w:rPr>
                <w:rFonts w:ascii="Arial"/>
                <w:sz w:val="21"/>
              </w:rPr>
            </w:pPr>
            <w:r/>
          </w:p>
          <w:p>
            <w:pPr>
              <w:spacing w:line="271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385"/>
              <w:spacing w:before="65" w:line="190" w:lineRule="auto"/>
              <w:rPr/>
            </w:pPr>
            <w:r>
              <w:rPr>
                <w:spacing w:val="-7"/>
              </w:rPr>
              <w:t>10</w:t>
            </w:r>
          </w:p>
        </w:tc>
        <w:tc>
          <w:tcPr>
            <w:tcW w:w="2582" w:type="dxa"/>
            <w:vAlign w:val="top"/>
            <w:vMerge w:val="restart"/>
            <w:tcBorders>
              <w:bottom w:val="nil"/>
            </w:tcBorders>
          </w:tcPr>
          <w:p>
            <w:pPr>
              <w:spacing w:line="354" w:lineRule="auto"/>
              <w:rPr>
                <w:rFonts w:ascii="Arial"/>
                <w:sz w:val="21"/>
              </w:rPr>
            </w:pPr>
            <w:r/>
          </w:p>
          <w:p>
            <w:pPr>
              <w:ind w:left="109" w:right="1" w:firstLine="1"/>
              <w:spacing w:before="65" w:line="254" w:lineRule="auto"/>
              <w:rPr>
                <w:rFonts w:ascii="SimHei" w:hAnsi="SimHei" w:eastAsia="SimHei" w:cs="SimHei"/>
                <w:sz w:val="20"/>
                <w:szCs w:val="20"/>
              </w:rPr>
            </w:pPr>
            <w:r>
              <w:rPr>
                <w:rFonts w:ascii="SimHei" w:hAnsi="SimHei" w:eastAsia="SimHei" w:cs="SimHei"/>
                <w:sz w:val="20"/>
                <w:szCs w:val="20"/>
                <w:spacing w:val="9"/>
              </w:rPr>
              <w:t>农业机械拖带挂车或者牵</w:t>
            </w:r>
            <w:r>
              <w:rPr>
                <w:rFonts w:ascii="SimHei" w:hAnsi="SimHei" w:eastAsia="SimHei" w:cs="SimHei"/>
                <w:sz w:val="20"/>
                <w:szCs w:val="20"/>
              </w:rPr>
              <w:t xml:space="preserve">  </w:t>
            </w:r>
            <w:r>
              <w:rPr>
                <w:rFonts w:ascii="SimHei" w:hAnsi="SimHei" w:eastAsia="SimHei" w:cs="SimHei"/>
                <w:sz w:val="20"/>
                <w:szCs w:val="20"/>
                <w:spacing w:val="5"/>
              </w:rPr>
              <w:t>引（悬挂）配套机具不符合</w:t>
            </w:r>
            <w:r>
              <w:rPr>
                <w:rFonts w:ascii="SimHei" w:hAnsi="SimHei" w:eastAsia="SimHei" w:cs="SimHei"/>
                <w:sz w:val="20"/>
                <w:szCs w:val="20"/>
                <w:spacing w:val="4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5"/>
              </w:rPr>
              <w:t>国家规定的技术基准，拖拉</w:t>
            </w:r>
            <w:r>
              <w:rPr>
                <w:rFonts w:ascii="SimHei" w:hAnsi="SimHei" w:eastAsia="SimHei" w:cs="SimHei"/>
                <w:sz w:val="20"/>
                <w:szCs w:val="20"/>
                <w:spacing w:val="2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9"/>
              </w:rPr>
              <w:t>机以外的其他农业机械拖</w:t>
            </w:r>
            <w:r>
              <w:rPr>
                <w:rFonts w:ascii="SimHei" w:hAnsi="SimHei" w:eastAsia="SimHei" w:cs="SimHei"/>
                <w:sz w:val="20"/>
                <w:szCs w:val="20"/>
                <w:spacing w:val="1"/>
              </w:rPr>
              <w:t xml:space="preserve">  </w:t>
            </w:r>
            <w:r>
              <w:rPr>
                <w:rFonts w:ascii="SimHei" w:hAnsi="SimHei" w:eastAsia="SimHei" w:cs="SimHei"/>
                <w:sz w:val="20"/>
                <w:szCs w:val="20"/>
                <w:spacing w:val="9"/>
              </w:rPr>
              <w:t>带或者牵引挂车上道路行</w:t>
            </w:r>
            <w:r>
              <w:rPr>
                <w:rFonts w:ascii="SimHei" w:hAnsi="SimHei" w:eastAsia="SimHei" w:cs="SimHei"/>
                <w:sz w:val="20"/>
                <w:szCs w:val="20"/>
                <w:spacing w:val="1"/>
              </w:rPr>
              <w:t xml:space="preserve">  </w:t>
            </w:r>
            <w:r>
              <w:rPr>
                <w:rFonts w:ascii="SimHei" w:hAnsi="SimHei" w:eastAsia="SimHei" w:cs="SimHei"/>
                <w:sz w:val="20"/>
                <w:szCs w:val="20"/>
                <w:spacing w:val="2"/>
              </w:rPr>
              <w:t>驶</w:t>
            </w:r>
          </w:p>
        </w:tc>
        <w:tc>
          <w:tcPr>
            <w:tcW w:w="5612" w:type="dxa"/>
            <w:vAlign w:val="top"/>
            <w:vMerge w:val="restart"/>
            <w:tcBorders>
              <w:bottom w:val="nil"/>
            </w:tcBorders>
          </w:tcPr>
          <w:p>
            <w:pPr>
              <w:pStyle w:val="TableText"/>
              <w:ind w:left="111" w:right="103" w:hanging="25"/>
              <w:spacing w:before="29" w:line="246" w:lineRule="auto"/>
              <w:rPr/>
            </w:pPr>
            <w:r>
              <w:rPr>
                <w:rFonts w:ascii="SimHei" w:hAnsi="SimHei" w:eastAsia="SimHei" w:cs="SimHei"/>
                <w:spacing w:val="12"/>
              </w:rPr>
              <w:t>《四川省农业机械安全监督管理条例》第四十五条</w:t>
            </w:r>
            <w:r>
              <w:rPr>
                <w:rFonts w:ascii="SimHei" w:hAnsi="SimHei" w:eastAsia="SimHei" w:cs="SimHei"/>
                <w:spacing w:val="12"/>
              </w:rPr>
              <w:t xml:space="preserve"> </w:t>
            </w:r>
            <w:r>
              <w:rPr>
                <w:spacing w:val="12"/>
              </w:rPr>
              <w:t>违反本</w:t>
            </w:r>
            <w:r>
              <w:rPr/>
              <w:t xml:space="preserve"> </w:t>
            </w:r>
            <w:r>
              <w:rPr>
                <w:spacing w:val="7"/>
              </w:rPr>
              <w:t>条例第二十八条第一、二、三、六、七、八项和第二十九条</w:t>
            </w:r>
            <w:r>
              <w:rPr>
                <w:spacing w:val="8"/>
              </w:rPr>
              <w:t xml:space="preserve"> </w:t>
            </w:r>
            <w:r>
              <w:rPr>
                <w:spacing w:val="7"/>
              </w:rPr>
              <w:t>第七项规定的，由县级人民政府农业机械化主管部门责令改</w:t>
            </w:r>
            <w:r>
              <w:rPr>
                <w:spacing w:val="6"/>
              </w:rPr>
              <w:t xml:space="preserve"> </w:t>
            </w:r>
            <w:r>
              <w:rPr>
                <w:spacing w:val="8"/>
              </w:rPr>
              <w:t>正，并处以一百元以上五百元以下罚款。</w:t>
            </w:r>
          </w:p>
          <w:p>
            <w:pPr>
              <w:pStyle w:val="TableText"/>
              <w:ind w:left="111" w:right="105" w:firstLine="16"/>
              <w:spacing w:before="13" w:line="250" w:lineRule="auto"/>
              <w:rPr/>
            </w:pPr>
            <w:r>
              <w:rPr>
                <w:spacing w:val="6"/>
              </w:rPr>
              <w:t>附：</w:t>
            </w:r>
            <w:r>
              <w:rPr>
                <w:rFonts w:ascii="SimHei" w:hAnsi="SimHei" w:eastAsia="SimHei" w:cs="SimHei"/>
                <w:spacing w:val="6"/>
              </w:rPr>
              <w:t>《四川省农业机械安全监督管理条例》第二十八条第六</w:t>
            </w:r>
            <w:r>
              <w:rPr>
                <w:rFonts w:ascii="SimHei" w:hAnsi="SimHei" w:eastAsia="SimHei" w:cs="SimHei"/>
                <w:spacing w:val="16"/>
              </w:rPr>
              <w:t xml:space="preserve"> </w:t>
            </w:r>
            <w:r>
              <w:rPr>
                <w:rFonts w:ascii="SimHei" w:hAnsi="SimHei" w:eastAsia="SimHei" w:cs="SimHei"/>
                <w:spacing w:val="9"/>
              </w:rPr>
              <w:t>项</w:t>
            </w:r>
            <w:r>
              <w:rPr>
                <w:rFonts w:ascii="SimHei" w:hAnsi="SimHei" w:eastAsia="SimHei" w:cs="SimHei"/>
                <w:spacing w:val="9"/>
              </w:rPr>
              <w:t xml:space="preserve"> </w:t>
            </w:r>
            <w:r>
              <w:rPr>
                <w:spacing w:val="9"/>
              </w:rPr>
              <w:t>农业机械操作人员作业时，应当遵守下列规</w:t>
            </w:r>
            <w:r>
              <w:rPr>
                <w:spacing w:val="8"/>
              </w:rPr>
              <w:t>定：</w:t>
            </w:r>
          </w:p>
          <w:p>
            <w:pPr>
              <w:pStyle w:val="TableText"/>
              <w:ind w:left="112" w:right="105" w:firstLine="9"/>
              <w:spacing w:before="10" w:line="235" w:lineRule="auto"/>
              <w:rPr/>
            </w:pPr>
            <w:r>
              <w:rPr>
                <w:spacing w:val="7"/>
              </w:rPr>
              <w:t>（六）农业机械拖带挂车或者牵引（悬挂）配套机</w:t>
            </w:r>
            <w:r>
              <w:rPr>
                <w:spacing w:val="6"/>
              </w:rPr>
              <w:t>具时应当</w:t>
            </w:r>
            <w:r>
              <w:rPr/>
              <w:t xml:space="preserve"> </w:t>
            </w:r>
            <w:r>
              <w:rPr>
                <w:spacing w:val="7"/>
              </w:rPr>
              <w:t>符合国家规定的技术基准，拖拉机以外的其他农业机械不得</w:t>
            </w:r>
            <w:r>
              <w:rPr>
                <w:spacing w:val="3"/>
              </w:rPr>
              <w:t xml:space="preserve"> </w:t>
            </w:r>
            <w:r>
              <w:rPr>
                <w:spacing w:val="8"/>
              </w:rPr>
              <w:t>拖带或者牵引挂车上道路行驶；</w:t>
            </w:r>
          </w:p>
        </w:tc>
        <w:tc>
          <w:tcPr>
            <w:tcW w:w="1504" w:type="dxa"/>
            <w:vAlign w:val="top"/>
          </w:tcPr>
          <w:p>
            <w:pPr>
              <w:pStyle w:val="TableText"/>
              <w:ind w:left="550"/>
              <w:spacing w:before="304" w:line="228" w:lineRule="auto"/>
              <w:rPr/>
            </w:pPr>
            <w:r>
              <w:rPr>
                <w:spacing w:val="3"/>
              </w:rPr>
              <w:t>从轻</w:t>
            </w:r>
          </w:p>
        </w:tc>
        <w:tc>
          <w:tcPr>
            <w:tcW w:w="3382" w:type="dxa"/>
            <w:vAlign w:val="top"/>
          </w:tcPr>
          <w:p>
            <w:pPr>
              <w:pStyle w:val="TableText"/>
              <w:ind w:left="115"/>
              <w:spacing w:before="304" w:line="228" w:lineRule="auto"/>
              <w:rPr/>
            </w:pPr>
            <w:r>
              <w:rPr>
                <w:spacing w:val="8"/>
              </w:rPr>
              <w:t>符合从轻情形的</w:t>
            </w:r>
          </w:p>
        </w:tc>
        <w:tc>
          <w:tcPr>
            <w:tcW w:w="7020" w:type="dxa"/>
            <w:vAlign w:val="top"/>
          </w:tcPr>
          <w:p>
            <w:pPr>
              <w:pStyle w:val="TableText"/>
              <w:ind w:left="121"/>
              <w:spacing w:before="303" w:line="228" w:lineRule="auto"/>
              <w:rPr/>
            </w:pPr>
            <w:r>
              <w:rPr>
                <w:spacing w:val="4"/>
              </w:rPr>
              <w:t>责令改正，处</w:t>
            </w:r>
            <w:r>
              <w:rPr>
                <w:spacing w:val="-14"/>
              </w:rPr>
              <w:t xml:space="preserve"> </w:t>
            </w:r>
            <w:r>
              <w:rPr>
                <w:spacing w:val="4"/>
              </w:rPr>
              <w:t>100</w:t>
            </w:r>
            <w:r>
              <w:rPr>
                <w:spacing w:val="-36"/>
              </w:rPr>
              <w:t xml:space="preserve"> </w:t>
            </w:r>
            <w:r>
              <w:rPr>
                <w:spacing w:val="4"/>
              </w:rPr>
              <w:t>元以上</w:t>
            </w:r>
            <w:r>
              <w:rPr>
                <w:spacing w:val="-35"/>
              </w:rPr>
              <w:t xml:space="preserve"> </w:t>
            </w:r>
            <w:r>
              <w:rPr>
                <w:spacing w:val="4"/>
              </w:rPr>
              <w:t>250</w:t>
            </w:r>
            <w:r>
              <w:rPr>
                <w:spacing w:val="-36"/>
              </w:rPr>
              <w:t xml:space="preserve"> </w:t>
            </w:r>
            <w:r>
              <w:rPr>
                <w:spacing w:val="4"/>
              </w:rPr>
              <w:t>元以下罚款。</w:t>
            </w:r>
          </w:p>
        </w:tc>
      </w:tr>
      <w:tr>
        <w:trPr>
          <w:trHeight w:val="798" w:hRule="atLeast"/>
        </w:trPr>
        <w:tc>
          <w:tcPr>
            <w:tcW w:w="938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582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612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504" w:type="dxa"/>
            <w:vAlign w:val="top"/>
          </w:tcPr>
          <w:p>
            <w:pPr>
              <w:pStyle w:val="TableText"/>
              <w:ind w:left="551"/>
              <w:spacing w:before="304" w:line="230" w:lineRule="auto"/>
              <w:rPr/>
            </w:pPr>
            <w:r>
              <w:rPr>
                <w:spacing w:val="3"/>
              </w:rPr>
              <w:t>一般</w:t>
            </w:r>
          </w:p>
        </w:tc>
        <w:tc>
          <w:tcPr>
            <w:tcW w:w="3382" w:type="dxa"/>
            <w:vAlign w:val="top"/>
          </w:tcPr>
          <w:p>
            <w:pPr>
              <w:pStyle w:val="TableText"/>
              <w:ind w:left="117"/>
              <w:spacing w:before="305" w:line="228" w:lineRule="auto"/>
              <w:rPr/>
            </w:pPr>
            <w:r>
              <w:rPr>
                <w:spacing w:val="8"/>
              </w:rPr>
              <w:t>不符合从轻从重情形的</w:t>
            </w:r>
          </w:p>
        </w:tc>
        <w:tc>
          <w:tcPr>
            <w:tcW w:w="7020" w:type="dxa"/>
            <w:vAlign w:val="top"/>
          </w:tcPr>
          <w:p>
            <w:pPr>
              <w:pStyle w:val="TableText"/>
              <w:ind w:left="121"/>
              <w:spacing w:before="304" w:line="228" w:lineRule="auto"/>
              <w:rPr/>
            </w:pPr>
            <w:r>
              <w:rPr>
                <w:spacing w:val="5"/>
              </w:rPr>
              <w:t>责令改正，处</w:t>
            </w:r>
            <w:r>
              <w:rPr>
                <w:spacing w:val="-34"/>
              </w:rPr>
              <w:t xml:space="preserve"> </w:t>
            </w:r>
            <w:r>
              <w:rPr>
                <w:spacing w:val="5"/>
              </w:rPr>
              <w:t>250</w:t>
            </w:r>
            <w:r>
              <w:rPr>
                <w:spacing w:val="-39"/>
              </w:rPr>
              <w:t xml:space="preserve"> </w:t>
            </w:r>
            <w:r>
              <w:rPr>
                <w:spacing w:val="5"/>
              </w:rPr>
              <w:t>元以上</w:t>
            </w:r>
            <w:r>
              <w:rPr>
                <w:spacing w:val="-33"/>
              </w:rPr>
              <w:t xml:space="preserve"> </w:t>
            </w:r>
            <w:r>
              <w:rPr>
                <w:spacing w:val="5"/>
              </w:rPr>
              <w:t>350</w:t>
            </w:r>
            <w:r>
              <w:rPr>
                <w:spacing w:val="-36"/>
              </w:rPr>
              <w:t xml:space="preserve"> </w:t>
            </w:r>
            <w:r>
              <w:rPr>
                <w:spacing w:val="5"/>
              </w:rPr>
              <w:t>元以下罚款。</w:t>
            </w:r>
          </w:p>
        </w:tc>
      </w:tr>
      <w:tr>
        <w:trPr>
          <w:trHeight w:val="829" w:hRule="atLeast"/>
        </w:trPr>
        <w:tc>
          <w:tcPr>
            <w:tcW w:w="938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582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612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504" w:type="dxa"/>
            <w:vAlign w:val="top"/>
          </w:tcPr>
          <w:p>
            <w:pPr>
              <w:spacing w:line="253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550"/>
              <w:spacing w:before="65" w:line="229" w:lineRule="auto"/>
              <w:rPr/>
            </w:pPr>
            <w:r>
              <w:rPr>
                <w:spacing w:val="3"/>
              </w:rPr>
              <w:t>从重</w:t>
            </w:r>
          </w:p>
        </w:tc>
        <w:tc>
          <w:tcPr>
            <w:tcW w:w="3382" w:type="dxa"/>
            <w:vAlign w:val="top"/>
          </w:tcPr>
          <w:p>
            <w:pPr>
              <w:spacing w:line="253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5"/>
              <w:spacing w:before="65" w:line="228" w:lineRule="auto"/>
              <w:rPr/>
            </w:pPr>
            <w:r>
              <w:rPr>
                <w:spacing w:val="8"/>
              </w:rPr>
              <w:t>符合从重情形的</w:t>
            </w:r>
          </w:p>
        </w:tc>
        <w:tc>
          <w:tcPr>
            <w:tcW w:w="7020" w:type="dxa"/>
            <w:vAlign w:val="top"/>
          </w:tcPr>
          <w:p>
            <w:pPr>
              <w:spacing w:line="253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21"/>
              <w:spacing w:before="65" w:line="228" w:lineRule="auto"/>
              <w:rPr/>
            </w:pPr>
            <w:r>
              <w:rPr>
                <w:spacing w:val="5"/>
              </w:rPr>
              <w:t>责令改正，处</w:t>
            </w:r>
            <w:r>
              <w:rPr>
                <w:spacing w:val="-35"/>
              </w:rPr>
              <w:t xml:space="preserve"> </w:t>
            </w:r>
            <w:r>
              <w:rPr>
                <w:spacing w:val="5"/>
              </w:rPr>
              <w:t>350</w:t>
            </w:r>
            <w:r>
              <w:rPr>
                <w:spacing w:val="-36"/>
              </w:rPr>
              <w:t xml:space="preserve"> </w:t>
            </w:r>
            <w:r>
              <w:rPr>
                <w:spacing w:val="5"/>
              </w:rPr>
              <w:t>元以上</w:t>
            </w:r>
            <w:r>
              <w:rPr>
                <w:spacing w:val="-33"/>
              </w:rPr>
              <w:t xml:space="preserve"> </w:t>
            </w:r>
            <w:r>
              <w:rPr>
                <w:spacing w:val="5"/>
              </w:rPr>
              <w:t>500</w:t>
            </w:r>
            <w:r>
              <w:rPr>
                <w:spacing w:val="-36"/>
              </w:rPr>
              <w:t xml:space="preserve"> </w:t>
            </w:r>
            <w:r>
              <w:rPr>
                <w:spacing w:val="5"/>
              </w:rPr>
              <w:t>元以下罚</w:t>
            </w:r>
            <w:r>
              <w:rPr>
                <w:spacing w:val="4"/>
              </w:rPr>
              <w:t>款。</w:t>
            </w:r>
          </w:p>
        </w:tc>
      </w:tr>
    </w:tbl>
    <w:p>
      <w:pPr>
        <w:rPr>
          <w:rFonts w:ascii="Arial"/>
          <w:sz w:val="21"/>
        </w:rPr>
      </w:pPr>
      <w:r/>
    </w:p>
    <w:p>
      <w:pPr>
        <w:sectPr>
          <w:footerReference w:type="default" r:id="rId2"/>
          <w:pgSz w:w="23758" w:h="16783"/>
          <w:pgMar w:top="1416" w:right="1465" w:bottom="1482" w:left="1248" w:header="0" w:footer="1203" w:gutter="0"/>
        </w:sectPr>
        <w:rPr>
          <w:rFonts w:ascii="Arial" w:hAnsi="Arial" w:eastAsia="Arial" w:cs="Arial"/>
          <w:sz w:val="21"/>
          <w:szCs w:val="21"/>
        </w:rPr>
      </w:pPr>
    </w:p>
    <w:tbl>
      <w:tblPr>
        <w:tblStyle w:val="TableNormal"/>
        <w:tblW w:w="21038" w:type="dxa"/>
        <w:tblInd w:w="2" w:type="dxa"/>
        <w:tblLayout w:type="fixed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</w:tblPr>
      <w:tblGrid>
        <w:gridCol w:w="938"/>
        <w:gridCol w:w="2582"/>
        <w:gridCol w:w="5612"/>
        <w:gridCol w:w="1504"/>
        <w:gridCol w:w="3382"/>
        <w:gridCol w:w="7020"/>
      </w:tblGrid>
      <w:tr>
        <w:trPr>
          <w:trHeight w:val="633" w:hRule="atLeast"/>
        </w:trPr>
        <w:tc>
          <w:tcPr>
            <w:tcW w:w="938" w:type="dxa"/>
            <w:vAlign w:val="top"/>
          </w:tcPr>
          <w:p>
            <w:pPr>
              <w:pStyle w:val="TableText"/>
              <w:ind w:left="236"/>
              <w:spacing w:before="208" w:line="222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5"/>
              </w:rPr>
              <w:t>序号</w:t>
            </w:r>
          </w:p>
        </w:tc>
        <w:tc>
          <w:tcPr>
            <w:tcW w:w="2582" w:type="dxa"/>
            <w:vAlign w:val="top"/>
          </w:tcPr>
          <w:p>
            <w:pPr>
              <w:ind w:left="815"/>
              <w:spacing w:before="208" w:line="222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3"/>
              </w:rPr>
              <w:t>违法行为</w:t>
            </w:r>
          </w:p>
        </w:tc>
        <w:tc>
          <w:tcPr>
            <w:tcW w:w="5612" w:type="dxa"/>
            <w:vAlign w:val="top"/>
          </w:tcPr>
          <w:p>
            <w:pPr>
              <w:ind w:left="2332"/>
              <w:spacing w:before="208" w:line="222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3"/>
              </w:rPr>
              <w:t>处罚依据</w:t>
            </w:r>
          </w:p>
        </w:tc>
        <w:tc>
          <w:tcPr>
            <w:tcW w:w="1504" w:type="dxa"/>
            <w:vAlign w:val="top"/>
          </w:tcPr>
          <w:p>
            <w:pPr>
              <w:ind w:left="281"/>
              <w:spacing w:before="208" w:line="221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3"/>
              </w:rPr>
              <w:t>裁量阶次</w:t>
            </w:r>
          </w:p>
        </w:tc>
        <w:tc>
          <w:tcPr>
            <w:tcW w:w="3382" w:type="dxa"/>
            <w:vAlign w:val="top"/>
          </w:tcPr>
          <w:p>
            <w:pPr>
              <w:ind w:left="1219"/>
              <w:spacing w:before="208" w:line="223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4"/>
              </w:rPr>
              <w:t>适用情形</w:t>
            </w:r>
          </w:p>
        </w:tc>
        <w:tc>
          <w:tcPr>
            <w:tcW w:w="7020" w:type="dxa"/>
            <w:vAlign w:val="top"/>
          </w:tcPr>
          <w:p>
            <w:pPr>
              <w:pStyle w:val="TableText"/>
              <w:ind w:left="3040"/>
              <w:spacing w:before="208" w:line="221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4"/>
              </w:rPr>
              <w:t>处罚标准</w:t>
            </w:r>
          </w:p>
        </w:tc>
      </w:tr>
      <w:tr>
        <w:trPr>
          <w:trHeight w:val="798" w:hRule="atLeast"/>
        </w:trPr>
        <w:tc>
          <w:tcPr>
            <w:tcW w:w="938" w:type="dxa"/>
            <w:vAlign w:val="top"/>
            <w:vMerge w:val="restart"/>
            <w:tcBorders>
              <w:bottom w:val="nil"/>
            </w:tcBorders>
          </w:tcPr>
          <w:p>
            <w:pPr>
              <w:spacing w:line="256" w:lineRule="auto"/>
              <w:rPr>
                <w:rFonts w:ascii="Arial"/>
                <w:sz w:val="21"/>
              </w:rPr>
            </w:pPr>
            <w:r/>
          </w:p>
          <w:p>
            <w:pPr>
              <w:spacing w:line="257" w:lineRule="auto"/>
              <w:rPr>
                <w:rFonts w:ascii="Arial"/>
                <w:sz w:val="21"/>
              </w:rPr>
            </w:pPr>
            <w:r/>
          </w:p>
          <w:p>
            <w:pPr>
              <w:spacing w:line="257" w:lineRule="auto"/>
              <w:rPr>
                <w:rFonts w:ascii="Arial"/>
                <w:sz w:val="21"/>
              </w:rPr>
            </w:pPr>
            <w:r/>
          </w:p>
          <w:p>
            <w:pPr>
              <w:spacing w:line="257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385"/>
              <w:spacing w:before="65" w:line="189" w:lineRule="auto"/>
              <w:rPr/>
            </w:pPr>
            <w:r>
              <w:rPr>
                <w:spacing w:val="-7"/>
              </w:rPr>
              <w:t>11</w:t>
            </w:r>
          </w:p>
        </w:tc>
        <w:tc>
          <w:tcPr>
            <w:tcW w:w="2582" w:type="dxa"/>
            <w:vAlign w:val="top"/>
            <w:vMerge w:val="restart"/>
            <w:tcBorders>
              <w:bottom w:val="nil"/>
            </w:tcBorders>
          </w:tcPr>
          <w:p>
            <w:pPr>
              <w:spacing w:line="288" w:lineRule="auto"/>
              <w:rPr>
                <w:rFonts w:ascii="Arial"/>
                <w:sz w:val="21"/>
              </w:rPr>
            </w:pPr>
            <w:r/>
          </w:p>
          <w:p>
            <w:pPr>
              <w:spacing w:line="288" w:lineRule="auto"/>
              <w:rPr>
                <w:rFonts w:ascii="Arial"/>
                <w:sz w:val="21"/>
              </w:rPr>
            </w:pPr>
            <w:r/>
          </w:p>
          <w:p>
            <w:pPr>
              <w:ind w:left="109" w:right="1" w:firstLine="1"/>
              <w:spacing w:before="65" w:line="252" w:lineRule="auto"/>
              <w:rPr>
                <w:rFonts w:ascii="SimHei" w:hAnsi="SimHei" w:eastAsia="SimHei" w:cs="SimHei"/>
                <w:sz w:val="20"/>
                <w:szCs w:val="20"/>
              </w:rPr>
            </w:pPr>
            <w:r>
              <w:rPr>
                <w:rFonts w:ascii="SimHei" w:hAnsi="SimHei" w:eastAsia="SimHei" w:cs="SimHei"/>
                <w:sz w:val="20"/>
                <w:szCs w:val="20"/>
                <w:spacing w:val="9"/>
              </w:rPr>
              <w:t>农业机械操作人员从事有</w:t>
            </w:r>
            <w:r>
              <w:rPr>
                <w:rFonts w:ascii="SimHei" w:hAnsi="SimHei" w:eastAsia="SimHei" w:cs="SimHei"/>
                <w:sz w:val="20"/>
                <w:szCs w:val="20"/>
              </w:rPr>
              <w:t xml:space="preserve">  </w:t>
            </w:r>
            <w:r>
              <w:rPr>
                <w:rFonts w:ascii="SimHei" w:hAnsi="SimHei" w:eastAsia="SimHei" w:cs="SimHei"/>
                <w:sz w:val="20"/>
                <w:szCs w:val="20"/>
                <w:spacing w:val="9"/>
              </w:rPr>
              <w:t>可能被运转机械绞碾伤害</w:t>
            </w:r>
            <w:r>
              <w:rPr>
                <w:rFonts w:ascii="SimHei" w:hAnsi="SimHei" w:eastAsia="SimHei" w:cs="SimHei"/>
                <w:sz w:val="20"/>
                <w:szCs w:val="20"/>
                <w:spacing w:val="1"/>
              </w:rPr>
              <w:t xml:space="preserve">  </w:t>
            </w:r>
            <w:r>
              <w:rPr>
                <w:rFonts w:ascii="SimHei" w:hAnsi="SimHei" w:eastAsia="SimHei" w:cs="SimHei"/>
                <w:sz w:val="20"/>
                <w:szCs w:val="20"/>
                <w:spacing w:val="5"/>
              </w:rPr>
              <w:t>的作业时，未采取安全防护</w:t>
            </w:r>
            <w:r>
              <w:rPr>
                <w:rFonts w:ascii="SimHei" w:hAnsi="SimHei" w:eastAsia="SimHei" w:cs="SimHei"/>
                <w:sz w:val="20"/>
                <w:szCs w:val="20"/>
                <w:spacing w:val="4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5"/>
              </w:rPr>
              <w:t>措施</w:t>
            </w:r>
          </w:p>
        </w:tc>
        <w:tc>
          <w:tcPr>
            <w:tcW w:w="5612" w:type="dxa"/>
            <w:vAlign w:val="top"/>
            <w:vMerge w:val="restart"/>
            <w:tcBorders>
              <w:bottom w:val="nil"/>
            </w:tcBorders>
          </w:tcPr>
          <w:p>
            <w:pPr>
              <w:pStyle w:val="TableText"/>
              <w:ind w:left="111" w:right="103" w:hanging="25"/>
              <w:spacing w:before="110" w:line="246" w:lineRule="auto"/>
              <w:rPr/>
            </w:pPr>
            <w:r>
              <w:rPr>
                <w:rFonts w:ascii="SimHei" w:hAnsi="SimHei" w:eastAsia="SimHei" w:cs="SimHei"/>
                <w:spacing w:val="12"/>
              </w:rPr>
              <w:t>《四川省农业机械安全监督管理条例》第四十五条</w:t>
            </w:r>
            <w:r>
              <w:rPr>
                <w:rFonts w:ascii="SimHei" w:hAnsi="SimHei" w:eastAsia="SimHei" w:cs="SimHei"/>
                <w:spacing w:val="12"/>
              </w:rPr>
              <w:t xml:space="preserve"> </w:t>
            </w:r>
            <w:r>
              <w:rPr>
                <w:spacing w:val="12"/>
              </w:rPr>
              <w:t>违反本</w:t>
            </w:r>
            <w:r>
              <w:rPr/>
              <w:t xml:space="preserve"> </w:t>
            </w:r>
            <w:r>
              <w:rPr>
                <w:spacing w:val="7"/>
              </w:rPr>
              <w:t>条例第二十八条第一、二、三、六、七、八项和第二十九条</w:t>
            </w:r>
            <w:r>
              <w:rPr>
                <w:spacing w:val="8"/>
              </w:rPr>
              <w:t xml:space="preserve"> </w:t>
            </w:r>
            <w:r>
              <w:rPr>
                <w:spacing w:val="7"/>
              </w:rPr>
              <w:t>第七项规定的，由县级人民政府农业机械化主管部门责令改</w:t>
            </w:r>
            <w:r>
              <w:rPr>
                <w:spacing w:val="6"/>
              </w:rPr>
              <w:t xml:space="preserve"> </w:t>
            </w:r>
            <w:r>
              <w:rPr>
                <w:spacing w:val="8"/>
              </w:rPr>
              <w:t>正，并处以一百元以上五百元以下罚款。</w:t>
            </w:r>
          </w:p>
          <w:p>
            <w:pPr>
              <w:pStyle w:val="TableText"/>
              <w:ind w:left="111" w:right="105" w:firstLine="16"/>
              <w:spacing w:before="13" w:line="250" w:lineRule="auto"/>
              <w:rPr/>
            </w:pPr>
            <w:r>
              <w:rPr>
                <w:spacing w:val="6"/>
              </w:rPr>
              <w:t>附：</w:t>
            </w:r>
            <w:r>
              <w:rPr>
                <w:rFonts w:ascii="SimHei" w:hAnsi="SimHei" w:eastAsia="SimHei" w:cs="SimHei"/>
                <w:spacing w:val="6"/>
              </w:rPr>
              <w:t>《四川省农业机械安全监督管理条例》第二十八条第七</w:t>
            </w:r>
            <w:r>
              <w:rPr>
                <w:rFonts w:ascii="SimHei" w:hAnsi="SimHei" w:eastAsia="SimHei" w:cs="SimHei"/>
                <w:spacing w:val="16"/>
              </w:rPr>
              <w:t xml:space="preserve"> </w:t>
            </w:r>
            <w:r>
              <w:rPr>
                <w:rFonts w:ascii="SimHei" w:hAnsi="SimHei" w:eastAsia="SimHei" w:cs="SimHei"/>
                <w:spacing w:val="9"/>
              </w:rPr>
              <w:t>项</w:t>
            </w:r>
            <w:r>
              <w:rPr>
                <w:rFonts w:ascii="SimHei" w:hAnsi="SimHei" w:eastAsia="SimHei" w:cs="SimHei"/>
                <w:spacing w:val="9"/>
              </w:rPr>
              <w:t xml:space="preserve"> </w:t>
            </w:r>
            <w:r>
              <w:rPr>
                <w:spacing w:val="9"/>
              </w:rPr>
              <w:t>农业机械操作人员作业时，应当遵守下列规</w:t>
            </w:r>
            <w:r>
              <w:rPr>
                <w:spacing w:val="8"/>
              </w:rPr>
              <w:t>定：</w:t>
            </w:r>
          </w:p>
          <w:p>
            <w:pPr>
              <w:pStyle w:val="TableText"/>
              <w:ind w:left="115" w:right="105" w:firstLine="5"/>
              <w:spacing w:before="6"/>
              <w:rPr/>
            </w:pPr>
            <w:r>
              <w:rPr>
                <w:spacing w:val="7"/>
              </w:rPr>
              <w:t>（七）从事有可能被运转机械绞碾伤害的作业时，</w:t>
            </w:r>
            <w:r>
              <w:rPr>
                <w:spacing w:val="6"/>
              </w:rPr>
              <w:t>应当采取</w:t>
            </w:r>
            <w:r>
              <w:rPr/>
              <w:t xml:space="preserve"> </w:t>
            </w:r>
            <w:r>
              <w:rPr>
                <w:spacing w:val="6"/>
              </w:rPr>
              <w:t>安全防护措施；</w:t>
            </w:r>
          </w:p>
        </w:tc>
        <w:tc>
          <w:tcPr>
            <w:tcW w:w="1504" w:type="dxa"/>
            <w:vAlign w:val="top"/>
          </w:tcPr>
          <w:p>
            <w:pPr>
              <w:pStyle w:val="TableText"/>
              <w:ind w:left="550"/>
              <w:spacing w:before="303" w:line="228" w:lineRule="auto"/>
              <w:rPr/>
            </w:pPr>
            <w:r>
              <w:rPr>
                <w:spacing w:val="3"/>
              </w:rPr>
              <w:t>从轻</w:t>
            </w:r>
          </w:p>
        </w:tc>
        <w:tc>
          <w:tcPr>
            <w:tcW w:w="3382" w:type="dxa"/>
            <w:vAlign w:val="top"/>
          </w:tcPr>
          <w:p>
            <w:pPr>
              <w:pStyle w:val="TableText"/>
              <w:ind w:left="115"/>
              <w:spacing w:before="303" w:line="228" w:lineRule="auto"/>
              <w:rPr/>
            </w:pPr>
            <w:r>
              <w:rPr>
                <w:spacing w:val="8"/>
              </w:rPr>
              <w:t>符合从轻情形的</w:t>
            </w:r>
          </w:p>
        </w:tc>
        <w:tc>
          <w:tcPr>
            <w:tcW w:w="7020" w:type="dxa"/>
            <w:vAlign w:val="top"/>
          </w:tcPr>
          <w:p>
            <w:pPr>
              <w:pStyle w:val="TableText"/>
              <w:ind w:left="121"/>
              <w:spacing w:before="302" w:line="228" w:lineRule="auto"/>
              <w:rPr/>
            </w:pPr>
            <w:r>
              <w:rPr>
                <w:spacing w:val="4"/>
              </w:rPr>
              <w:t>责令改正，处</w:t>
            </w:r>
            <w:r>
              <w:rPr>
                <w:spacing w:val="-14"/>
              </w:rPr>
              <w:t xml:space="preserve"> </w:t>
            </w:r>
            <w:r>
              <w:rPr>
                <w:spacing w:val="4"/>
              </w:rPr>
              <w:t>100</w:t>
            </w:r>
            <w:r>
              <w:rPr>
                <w:spacing w:val="-36"/>
              </w:rPr>
              <w:t xml:space="preserve"> </w:t>
            </w:r>
            <w:r>
              <w:rPr>
                <w:spacing w:val="4"/>
              </w:rPr>
              <w:t>元以上</w:t>
            </w:r>
            <w:r>
              <w:rPr>
                <w:spacing w:val="-35"/>
              </w:rPr>
              <w:t xml:space="preserve"> </w:t>
            </w:r>
            <w:r>
              <w:rPr>
                <w:spacing w:val="4"/>
              </w:rPr>
              <w:t>250</w:t>
            </w:r>
            <w:r>
              <w:rPr>
                <w:spacing w:val="-36"/>
              </w:rPr>
              <w:t xml:space="preserve"> </w:t>
            </w:r>
            <w:r>
              <w:rPr>
                <w:spacing w:val="4"/>
              </w:rPr>
              <w:t>元以下罚款。</w:t>
            </w:r>
          </w:p>
        </w:tc>
      </w:tr>
      <w:tr>
        <w:trPr>
          <w:trHeight w:val="799" w:hRule="atLeast"/>
        </w:trPr>
        <w:tc>
          <w:tcPr>
            <w:tcW w:w="938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582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612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504" w:type="dxa"/>
            <w:vAlign w:val="top"/>
          </w:tcPr>
          <w:p>
            <w:pPr>
              <w:pStyle w:val="TableText"/>
              <w:ind w:left="551"/>
              <w:spacing w:before="303" w:line="230" w:lineRule="auto"/>
              <w:rPr/>
            </w:pPr>
            <w:r>
              <w:rPr>
                <w:spacing w:val="3"/>
              </w:rPr>
              <w:t>一般</w:t>
            </w:r>
          </w:p>
        </w:tc>
        <w:tc>
          <w:tcPr>
            <w:tcW w:w="3382" w:type="dxa"/>
            <w:vAlign w:val="top"/>
          </w:tcPr>
          <w:p>
            <w:pPr>
              <w:pStyle w:val="TableText"/>
              <w:ind w:left="117"/>
              <w:spacing w:before="304" w:line="228" w:lineRule="auto"/>
              <w:rPr/>
            </w:pPr>
            <w:r>
              <w:rPr>
                <w:spacing w:val="8"/>
              </w:rPr>
              <w:t>不符合从轻从重情形的</w:t>
            </w:r>
          </w:p>
        </w:tc>
        <w:tc>
          <w:tcPr>
            <w:tcW w:w="7020" w:type="dxa"/>
            <w:vAlign w:val="top"/>
          </w:tcPr>
          <w:p>
            <w:pPr>
              <w:pStyle w:val="TableText"/>
              <w:ind w:left="121"/>
              <w:spacing w:before="303" w:line="228" w:lineRule="auto"/>
              <w:rPr/>
            </w:pPr>
            <w:r>
              <w:rPr>
                <w:spacing w:val="5"/>
              </w:rPr>
              <w:t>责令改正，处</w:t>
            </w:r>
            <w:r>
              <w:rPr>
                <w:spacing w:val="-34"/>
              </w:rPr>
              <w:t xml:space="preserve"> </w:t>
            </w:r>
            <w:r>
              <w:rPr>
                <w:spacing w:val="5"/>
              </w:rPr>
              <w:t>250</w:t>
            </w:r>
            <w:r>
              <w:rPr>
                <w:spacing w:val="-39"/>
              </w:rPr>
              <w:t xml:space="preserve"> </w:t>
            </w:r>
            <w:r>
              <w:rPr>
                <w:spacing w:val="5"/>
              </w:rPr>
              <w:t>元以上</w:t>
            </w:r>
            <w:r>
              <w:rPr>
                <w:spacing w:val="-33"/>
              </w:rPr>
              <w:t xml:space="preserve"> </w:t>
            </w:r>
            <w:r>
              <w:rPr>
                <w:spacing w:val="5"/>
              </w:rPr>
              <w:t>350</w:t>
            </w:r>
            <w:r>
              <w:rPr>
                <w:spacing w:val="-36"/>
              </w:rPr>
              <w:t xml:space="preserve"> </w:t>
            </w:r>
            <w:r>
              <w:rPr>
                <w:spacing w:val="5"/>
              </w:rPr>
              <w:t>元以下罚款。</w:t>
            </w:r>
          </w:p>
        </w:tc>
      </w:tr>
      <w:tr>
        <w:trPr>
          <w:trHeight w:val="721" w:hRule="atLeast"/>
        </w:trPr>
        <w:tc>
          <w:tcPr>
            <w:tcW w:w="938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582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612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504" w:type="dxa"/>
            <w:vAlign w:val="top"/>
          </w:tcPr>
          <w:p>
            <w:pPr>
              <w:pStyle w:val="TableText"/>
              <w:ind w:left="550"/>
              <w:spacing w:before="263" w:line="229" w:lineRule="auto"/>
              <w:rPr/>
            </w:pPr>
            <w:r>
              <w:rPr>
                <w:spacing w:val="3"/>
              </w:rPr>
              <w:t>从重</w:t>
            </w:r>
          </w:p>
        </w:tc>
        <w:tc>
          <w:tcPr>
            <w:tcW w:w="3382" w:type="dxa"/>
            <w:vAlign w:val="top"/>
          </w:tcPr>
          <w:p>
            <w:pPr>
              <w:pStyle w:val="TableText"/>
              <w:ind w:left="115"/>
              <w:spacing w:before="263" w:line="228" w:lineRule="auto"/>
              <w:rPr/>
            </w:pPr>
            <w:r>
              <w:rPr>
                <w:spacing w:val="8"/>
              </w:rPr>
              <w:t>符合从重情形的</w:t>
            </w:r>
          </w:p>
        </w:tc>
        <w:tc>
          <w:tcPr>
            <w:tcW w:w="7020" w:type="dxa"/>
            <w:vAlign w:val="top"/>
          </w:tcPr>
          <w:p>
            <w:pPr>
              <w:pStyle w:val="TableText"/>
              <w:ind w:left="121"/>
              <w:spacing w:before="262" w:line="228" w:lineRule="auto"/>
              <w:rPr/>
            </w:pPr>
            <w:r>
              <w:rPr>
                <w:spacing w:val="5"/>
              </w:rPr>
              <w:t>责令改正，处</w:t>
            </w:r>
            <w:r>
              <w:rPr>
                <w:spacing w:val="-35"/>
              </w:rPr>
              <w:t xml:space="preserve"> </w:t>
            </w:r>
            <w:r>
              <w:rPr>
                <w:spacing w:val="5"/>
              </w:rPr>
              <w:t>350</w:t>
            </w:r>
            <w:r>
              <w:rPr>
                <w:spacing w:val="-36"/>
              </w:rPr>
              <w:t xml:space="preserve"> </w:t>
            </w:r>
            <w:r>
              <w:rPr>
                <w:spacing w:val="5"/>
              </w:rPr>
              <w:t>元以上</w:t>
            </w:r>
            <w:r>
              <w:rPr>
                <w:spacing w:val="-33"/>
              </w:rPr>
              <w:t xml:space="preserve"> </w:t>
            </w:r>
            <w:r>
              <w:rPr>
                <w:spacing w:val="5"/>
              </w:rPr>
              <w:t>500</w:t>
            </w:r>
            <w:r>
              <w:rPr>
                <w:spacing w:val="-36"/>
              </w:rPr>
              <w:t xml:space="preserve"> </w:t>
            </w:r>
            <w:r>
              <w:rPr>
                <w:spacing w:val="5"/>
              </w:rPr>
              <w:t>元以下罚</w:t>
            </w:r>
            <w:r>
              <w:rPr>
                <w:spacing w:val="4"/>
              </w:rPr>
              <w:t>款。</w:t>
            </w:r>
          </w:p>
        </w:tc>
      </w:tr>
      <w:tr>
        <w:trPr>
          <w:trHeight w:val="799" w:hRule="atLeast"/>
        </w:trPr>
        <w:tc>
          <w:tcPr>
            <w:tcW w:w="938" w:type="dxa"/>
            <w:vAlign w:val="top"/>
            <w:vMerge w:val="restart"/>
            <w:tcBorders>
              <w:bottom w:val="nil"/>
            </w:tcBorders>
          </w:tcPr>
          <w:p>
            <w:pPr>
              <w:spacing w:line="287" w:lineRule="auto"/>
              <w:rPr>
                <w:rFonts w:ascii="Arial"/>
                <w:sz w:val="21"/>
              </w:rPr>
            </w:pPr>
            <w:r/>
          </w:p>
          <w:p>
            <w:pPr>
              <w:spacing w:line="287" w:lineRule="auto"/>
              <w:rPr>
                <w:rFonts w:ascii="Arial"/>
                <w:sz w:val="21"/>
              </w:rPr>
            </w:pPr>
            <w:r/>
          </w:p>
          <w:p>
            <w:pPr>
              <w:spacing w:line="288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385"/>
              <w:spacing w:before="65" w:line="189" w:lineRule="auto"/>
              <w:rPr/>
            </w:pPr>
            <w:r>
              <w:rPr>
                <w:spacing w:val="-7"/>
              </w:rPr>
              <w:t>12</w:t>
            </w:r>
          </w:p>
        </w:tc>
        <w:tc>
          <w:tcPr>
            <w:tcW w:w="2582" w:type="dxa"/>
            <w:vAlign w:val="top"/>
            <w:vMerge w:val="restart"/>
            <w:tcBorders>
              <w:bottom w:val="nil"/>
            </w:tcBorders>
          </w:tcPr>
          <w:p>
            <w:pPr>
              <w:spacing w:line="276" w:lineRule="auto"/>
              <w:rPr>
                <w:rFonts w:ascii="Arial"/>
                <w:sz w:val="21"/>
              </w:rPr>
            </w:pPr>
            <w:r/>
          </w:p>
          <w:p>
            <w:pPr>
              <w:spacing w:line="276" w:lineRule="auto"/>
              <w:rPr>
                <w:rFonts w:ascii="Arial"/>
                <w:sz w:val="21"/>
              </w:rPr>
            </w:pPr>
            <w:r/>
          </w:p>
          <w:p>
            <w:pPr>
              <w:ind w:left="109" w:right="1" w:firstLine="1"/>
              <w:spacing w:before="65" w:line="248" w:lineRule="auto"/>
              <w:rPr>
                <w:rFonts w:ascii="SimHei" w:hAnsi="SimHei" w:eastAsia="SimHei" w:cs="SimHei"/>
                <w:sz w:val="20"/>
                <w:szCs w:val="20"/>
              </w:rPr>
            </w:pPr>
            <w:r>
              <w:rPr>
                <w:rFonts w:ascii="SimHei" w:hAnsi="SimHei" w:eastAsia="SimHei" w:cs="SimHei"/>
                <w:sz w:val="20"/>
                <w:szCs w:val="20"/>
                <w:spacing w:val="9"/>
              </w:rPr>
              <w:t>农业机械操作人员从事植</w:t>
            </w:r>
            <w:r>
              <w:rPr>
                <w:rFonts w:ascii="SimHei" w:hAnsi="SimHei" w:eastAsia="SimHei" w:cs="SimHei"/>
                <w:sz w:val="20"/>
                <w:szCs w:val="20"/>
              </w:rPr>
              <w:t xml:space="preserve">  </w:t>
            </w:r>
            <w:r>
              <w:rPr>
                <w:rFonts w:ascii="SimHei" w:hAnsi="SimHei" w:eastAsia="SimHei" w:cs="SimHei"/>
                <w:sz w:val="20"/>
                <w:szCs w:val="20"/>
                <w:spacing w:val="5"/>
              </w:rPr>
              <w:t>保作业时，未采取安全防护</w:t>
            </w:r>
            <w:r>
              <w:rPr>
                <w:rFonts w:ascii="SimHei" w:hAnsi="SimHei" w:eastAsia="SimHei" w:cs="SimHei"/>
                <w:sz w:val="20"/>
                <w:szCs w:val="20"/>
                <w:spacing w:val="4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8"/>
              </w:rPr>
              <w:t>和防污染措施</w:t>
            </w:r>
          </w:p>
        </w:tc>
        <w:tc>
          <w:tcPr>
            <w:tcW w:w="5612" w:type="dxa"/>
            <w:vAlign w:val="top"/>
            <w:vMerge w:val="restart"/>
            <w:tcBorders>
              <w:bottom w:val="nil"/>
            </w:tcBorders>
          </w:tcPr>
          <w:p>
            <w:pPr>
              <w:pStyle w:val="TableText"/>
              <w:ind w:left="111" w:right="103" w:hanging="25"/>
              <w:spacing w:before="105" w:line="239" w:lineRule="auto"/>
              <w:jc w:val="both"/>
              <w:rPr/>
            </w:pPr>
            <w:r>
              <w:rPr>
                <w:rFonts w:ascii="SimHei" w:hAnsi="SimHei" w:eastAsia="SimHei" w:cs="SimHei"/>
                <w:spacing w:val="12"/>
              </w:rPr>
              <w:t>《四川省农业机械安全监督管理条例》第四十五条</w:t>
            </w:r>
            <w:r>
              <w:rPr>
                <w:rFonts w:ascii="SimHei" w:hAnsi="SimHei" w:eastAsia="SimHei" w:cs="SimHei"/>
                <w:spacing w:val="12"/>
              </w:rPr>
              <w:t xml:space="preserve"> </w:t>
            </w:r>
            <w:r>
              <w:rPr>
                <w:spacing w:val="12"/>
              </w:rPr>
              <w:t>违反本</w:t>
            </w:r>
            <w:r>
              <w:rPr/>
              <w:t xml:space="preserve"> </w:t>
            </w:r>
            <w:r>
              <w:rPr>
                <w:spacing w:val="7"/>
              </w:rPr>
              <w:t>条例第二十八条第一、二、三、六、七、八项和第二十九条</w:t>
            </w:r>
            <w:r>
              <w:rPr>
                <w:spacing w:val="8"/>
              </w:rPr>
              <w:t xml:space="preserve"> </w:t>
            </w:r>
            <w:r>
              <w:rPr>
                <w:spacing w:val="7"/>
              </w:rPr>
              <w:t>第七项规定的，由县级人民政府农业机械化主管部门责令改</w:t>
            </w:r>
            <w:r>
              <w:rPr>
                <w:spacing w:val="6"/>
              </w:rPr>
              <w:t xml:space="preserve"> </w:t>
            </w:r>
            <w:r>
              <w:rPr>
                <w:spacing w:val="8"/>
              </w:rPr>
              <w:t>正，并处以一百元以上五百元以下罚款。</w:t>
            </w:r>
          </w:p>
          <w:p>
            <w:pPr>
              <w:pStyle w:val="TableText"/>
              <w:ind w:left="111" w:right="105" w:firstLine="13"/>
              <w:spacing w:before="3" w:line="244" w:lineRule="auto"/>
              <w:rPr/>
            </w:pPr>
            <w:r>
              <w:rPr>
                <w:rFonts w:ascii="SimHei" w:hAnsi="SimHei" w:eastAsia="SimHei" w:cs="SimHei"/>
                <w:spacing w:val="7"/>
              </w:rPr>
              <w:t>附：《四川省农业机械安全监督管理条例》</w:t>
            </w:r>
            <w:r>
              <w:rPr>
                <w:rFonts w:ascii="SimHei" w:hAnsi="SimHei" w:eastAsia="SimHei" w:cs="SimHei"/>
                <w:spacing w:val="6"/>
              </w:rPr>
              <w:t>第二十八条第八</w:t>
            </w:r>
            <w:r>
              <w:rPr>
                <w:rFonts w:ascii="SimHei" w:hAnsi="SimHei" w:eastAsia="SimHei" w:cs="SimHei"/>
              </w:rPr>
              <w:t xml:space="preserve"> </w:t>
            </w:r>
            <w:r>
              <w:rPr>
                <w:rFonts w:ascii="SimHei" w:hAnsi="SimHei" w:eastAsia="SimHei" w:cs="SimHei"/>
                <w:spacing w:val="9"/>
              </w:rPr>
              <w:t>项</w:t>
            </w:r>
            <w:r>
              <w:rPr>
                <w:rFonts w:ascii="SimHei" w:hAnsi="SimHei" w:eastAsia="SimHei" w:cs="SimHei"/>
                <w:spacing w:val="9"/>
              </w:rPr>
              <w:t xml:space="preserve"> </w:t>
            </w:r>
            <w:r>
              <w:rPr>
                <w:spacing w:val="9"/>
              </w:rPr>
              <w:t>农业机械操作人员作业时，应当遵守下列规</w:t>
            </w:r>
            <w:r>
              <w:rPr>
                <w:spacing w:val="8"/>
              </w:rPr>
              <w:t>定：</w:t>
            </w:r>
          </w:p>
          <w:p>
            <w:pPr>
              <w:pStyle w:val="TableText"/>
              <w:ind w:left="539"/>
              <w:spacing w:line="227" w:lineRule="auto"/>
              <w:rPr/>
            </w:pPr>
            <w:r>
              <w:rPr>
                <w:spacing w:val="-10"/>
              </w:rPr>
              <w:t>（八）从事植保作业时，应当采取安全防护和防污染措施。</w:t>
            </w:r>
          </w:p>
        </w:tc>
        <w:tc>
          <w:tcPr>
            <w:tcW w:w="1504" w:type="dxa"/>
            <w:vAlign w:val="top"/>
          </w:tcPr>
          <w:p>
            <w:pPr>
              <w:pStyle w:val="TableText"/>
              <w:ind w:left="550"/>
              <w:spacing w:before="303" w:line="228" w:lineRule="auto"/>
              <w:rPr/>
            </w:pPr>
            <w:r>
              <w:rPr>
                <w:spacing w:val="3"/>
              </w:rPr>
              <w:t>从轻</w:t>
            </w:r>
          </w:p>
        </w:tc>
        <w:tc>
          <w:tcPr>
            <w:tcW w:w="3382" w:type="dxa"/>
            <w:vAlign w:val="top"/>
          </w:tcPr>
          <w:p>
            <w:pPr>
              <w:pStyle w:val="TableText"/>
              <w:ind w:left="115"/>
              <w:spacing w:before="303" w:line="228" w:lineRule="auto"/>
              <w:rPr/>
            </w:pPr>
            <w:r>
              <w:rPr>
                <w:spacing w:val="8"/>
              </w:rPr>
              <w:t>符合从轻情形的</w:t>
            </w:r>
          </w:p>
        </w:tc>
        <w:tc>
          <w:tcPr>
            <w:tcW w:w="7020" w:type="dxa"/>
            <w:vAlign w:val="top"/>
          </w:tcPr>
          <w:p>
            <w:pPr>
              <w:pStyle w:val="TableText"/>
              <w:ind w:left="121"/>
              <w:spacing w:before="302" w:line="228" w:lineRule="auto"/>
              <w:rPr/>
            </w:pPr>
            <w:r>
              <w:rPr>
                <w:spacing w:val="4"/>
              </w:rPr>
              <w:t>责令改正，处</w:t>
            </w:r>
            <w:r>
              <w:rPr>
                <w:spacing w:val="-14"/>
              </w:rPr>
              <w:t xml:space="preserve"> </w:t>
            </w:r>
            <w:r>
              <w:rPr>
                <w:spacing w:val="4"/>
              </w:rPr>
              <w:t>100</w:t>
            </w:r>
            <w:r>
              <w:rPr>
                <w:spacing w:val="-36"/>
              </w:rPr>
              <w:t xml:space="preserve"> </w:t>
            </w:r>
            <w:r>
              <w:rPr>
                <w:spacing w:val="4"/>
              </w:rPr>
              <w:t>元以上</w:t>
            </w:r>
            <w:r>
              <w:rPr>
                <w:spacing w:val="-35"/>
              </w:rPr>
              <w:t xml:space="preserve"> </w:t>
            </w:r>
            <w:r>
              <w:rPr>
                <w:spacing w:val="4"/>
              </w:rPr>
              <w:t>250</w:t>
            </w:r>
            <w:r>
              <w:rPr>
                <w:spacing w:val="-36"/>
              </w:rPr>
              <w:t xml:space="preserve"> </w:t>
            </w:r>
            <w:r>
              <w:rPr>
                <w:spacing w:val="4"/>
              </w:rPr>
              <w:t>元以下罚款。</w:t>
            </w:r>
          </w:p>
        </w:tc>
      </w:tr>
      <w:tr>
        <w:trPr>
          <w:trHeight w:val="798" w:hRule="atLeast"/>
        </w:trPr>
        <w:tc>
          <w:tcPr>
            <w:tcW w:w="938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582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612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504" w:type="dxa"/>
            <w:vAlign w:val="top"/>
          </w:tcPr>
          <w:p>
            <w:pPr>
              <w:pStyle w:val="TableText"/>
              <w:ind w:left="551"/>
              <w:spacing w:before="302" w:line="230" w:lineRule="auto"/>
              <w:rPr/>
            </w:pPr>
            <w:r>
              <w:rPr>
                <w:spacing w:val="3"/>
              </w:rPr>
              <w:t>一般</w:t>
            </w:r>
          </w:p>
        </w:tc>
        <w:tc>
          <w:tcPr>
            <w:tcW w:w="3382" w:type="dxa"/>
            <w:vAlign w:val="top"/>
          </w:tcPr>
          <w:p>
            <w:pPr>
              <w:pStyle w:val="TableText"/>
              <w:ind w:left="117"/>
              <w:spacing w:before="303" w:line="228" w:lineRule="auto"/>
              <w:rPr/>
            </w:pPr>
            <w:r>
              <w:rPr>
                <w:spacing w:val="8"/>
              </w:rPr>
              <w:t>不符合从轻从重情形的</w:t>
            </w:r>
          </w:p>
        </w:tc>
        <w:tc>
          <w:tcPr>
            <w:tcW w:w="7020" w:type="dxa"/>
            <w:vAlign w:val="top"/>
          </w:tcPr>
          <w:p>
            <w:pPr>
              <w:pStyle w:val="TableText"/>
              <w:ind w:left="121"/>
              <w:spacing w:before="302" w:line="228" w:lineRule="auto"/>
              <w:rPr/>
            </w:pPr>
            <w:r>
              <w:rPr>
                <w:spacing w:val="5"/>
              </w:rPr>
              <w:t>责令改正，处</w:t>
            </w:r>
            <w:r>
              <w:rPr>
                <w:spacing w:val="-34"/>
              </w:rPr>
              <w:t xml:space="preserve"> </w:t>
            </w:r>
            <w:r>
              <w:rPr>
                <w:spacing w:val="5"/>
              </w:rPr>
              <w:t>250</w:t>
            </w:r>
            <w:r>
              <w:rPr>
                <w:spacing w:val="-39"/>
              </w:rPr>
              <w:t xml:space="preserve"> </w:t>
            </w:r>
            <w:r>
              <w:rPr>
                <w:spacing w:val="5"/>
              </w:rPr>
              <w:t>元以上</w:t>
            </w:r>
            <w:r>
              <w:rPr>
                <w:spacing w:val="-33"/>
              </w:rPr>
              <w:t xml:space="preserve"> </w:t>
            </w:r>
            <w:r>
              <w:rPr>
                <w:spacing w:val="5"/>
              </w:rPr>
              <w:t>350</w:t>
            </w:r>
            <w:r>
              <w:rPr>
                <w:spacing w:val="-36"/>
              </w:rPr>
              <w:t xml:space="preserve"> </w:t>
            </w:r>
            <w:r>
              <w:rPr>
                <w:spacing w:val="5"/>
              </w:rPr>
              <w:t>元以下罚款。</w:t>
            </w:r>
          </w:p>
        </w:tc>
      </w:tr>
      <w:tr>
        <w:trPr>
          <w:trHeight w:val="384" w:hRule="atLeast"/>
        </w:trPr>
        <w:tc>
          <w:tcPr>
            <w:tcW w:w="938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582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612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504" w:type="dxa"/>
            <w:vAlign w:val="top"/>
          </w:tcPr>
          <w:p>
            <w:pPr>
              <w:pStyle w:val="TableText"/>
              <w:ind w:left="550"/>
              <w:spacing w:before="97" w:line="229" w:lineRule="auto"/>
              <w:rPr/>
            </w:pPr>
            <w:r>
              <w:rPr>
                <w:spacing w:val="3"/>
              </w:rPr>
              <w:t>从重</w:t>
            </w:r>
          </w:p>
        </w:tc>
        <w:tc>
          <w:tcPr>
            <w:tcW w:w="3382" w:type="dxa"/>
            <w:vAlign w:val="top"/>
          </w:tcPr>
          <w:p>
            <w:pPr>
              <w:pStyle w:val="TableText"/>
              <w:ind w:left="115"/>
              <w:spacing w:before="97" w:line="228" w:lineRule="auto"/>
              <w:rPr/>
            </w:pPr>
            <w:r>
              <w:rPr>
                <w:spacing w:val="8"/>
              </w:rPr>
              <w:t>符合从重情形的</w:t>
            </w:r>
          </w:p>
        </w:tc>
        <w:tc>
          <w:tcPr>
            <w:tcW w:w="7020" w:type="dxa"/>
            <w:vAlign w:val="top"/>
          </w:tcPr>
          <w:p>
            <w:pPr>
              <w:pStyle w:val="TableText"/>
              <w:ind w:left="121"/>
              <w:spacing w:before="97" w:line="228" w:lineRule="auto"/>
              <w:rPr/>
            </w:pPr>
            <w:r>
              <w:rPr>
                <w:spacing w:val="5"/>
              </w:rPr>
              <w:t>责令改正，处</w:t>
            </w:r>
            <w:r>
              <w:rPr>
                <w:spacing w:val="-35"/>
              </w:rPr>
              <w:t xml:space="preserve"> </w:t>
            </w:r>
            <w:r>
              <w:rPr>
                <w:spacing w:val="5"/>
              </w:rPr>
              <w:t>350</w:t>
            </w:r>
            <w:r>
              <w:rPr>
                <w:spacing w:val="-36"/>
              </w:rPr>
              <w:t xml:space="preserve"> </w:t>
            </w:r>
            <w:r>
              <w:rPr>
                <w:spacing w:val="5"/>
              </w:rPr>
              <w:t>元以上</w:t>
            </w:r>
            <w:r>
              <w:rPr>
                <w:spacing w:val="-33"/>
              </w:rPr>
              <w:t xml:space="preserve"> </w:t>
            </w:r>
            <w:r>
              <w:rPr>
                <w:spacing w:val="5"/>
              </w:rPr>
              <w:t>500</w:t>
            </w:r>
            <w:r>
              <w:rPr>
                <w:spacing w:val="-36"/>
              </w:rPr>
              <w:t xml:space="preserve"> </w:t>
            </w:r>
            <w:r>
              <w:rPr>
                <w:spacing w:val="5"/>
              </w:rPr>
              <w:t>元以下罚</w:t>
            </w:r>
            <w:r>
              <w:rPr>
                <w:spacing w:val="4"/>
              </w:rPr>
              <w:t>款。</w:t>
            </w:r>
          </w:p>
        </w:tc>
      </w:tr>
      <w:tr>
        <w:trPr>
          <w:trHeight w:val="798" w:hRule="atLeast"/>
        </w:trPr>
        <w:tc>
          <w:tcPr>
            <w:tcW w:w="938" w:type="dxa"/>
            <w:vAlign w:val="top"/>
            <w:vMerge w:val="restart"/>
            <w:tcBorders>
              <w:bottom w:val="nil"/>
            </w:tcBorders>
          </w:tcPr>
          <w:p>
            <w:pPr>
              <w:spacing w:line="266" w:lineRule="auto"/>
              <w:rPr>
                <w:rFonts w:ascii="Arial"/>
                <w:sz w:val="21"/>
              </w:rPr>
            </w:pPr>
            <w:r/>
          </w:p>
          <w:p>
            <w:pPr>
              <w:spacing w:line="267" w:lineRule="auto"/>
              <w:rPr>
                <w:rFonts w:ascii="Arial"/>
                <w:sz w:val="21"/>
              </w:rPr>
            </w:pPr>
            <w:r/>
          </w:p>
          <w:p>
            <w:pPr>
              <w:spacing w:line="267" w:lineRule="auto"/>
              <w:rPr>
                <w:rFonts w:ascii="Arial"/>
                <w:sz w:val="21"/>
              </w:rPr>
            </w:pPr>
            <w:r/>
          </w:p>
          <w:p>
            <w:pPr>
              <w:spacing w:line="267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385"/>
              <w:spacing w:before="65" w:line="190" w:lineRule="auto"/>
              <w:rPr/>
            </w:pPr>
            <w:r>
              <w:rPr>
                <w:spacing w:val="-7"/>
              </w:rPr>
              <w:t>13</w:t>
            </w:r>
          </w:p>
        </w:tc>
        <w:tc>
          <w:tcPr>
            <w:tcW w:w="2582" w:type="dxa"/>
            <w:vAlign w:val="top"/>
            <w:vMerge w:val="restart"/>
            <w:tcBorders>
              <w:bottom w:val="nil"/>
            </w:tcBorders>
          </w:tcPr>
          <w:p>
            <w:pPr>
              <w:spacing w:line="299" w:lineRule="auto"/>
              <w:rPr>
                <w:rFonts w:ascii="Arial"/>
                <w:sz w:val="21"/>
              </w:rPr>
            </w:pPr>
            <w:r/>
          </w:p>
          <w:p>
            <w:pPr>
              <w:spacing w:line="299" w:lineRule="auto"/>
              <w:rPr>
                <w:rFonts w:ascii="Arial"/>
                <w:sz w:val="21"/>
              </w:rPr>
            </w:pPr>
            <w:r/>
          </w:p>
          <w:p>
            <w:pPr>
              <w:spacing w:line="299" w:lineRule="auto"/>
              <w:rPr>
                <w:rFonts w:ascii="Arial"/>
                <w:sz w:val="21"/>
              </w:rPr>
            </w:pPr>
            <w:r/>
          </w:p>
          <w:p>
            <w:pPr>
              <w:ind w:left="109" w:right="164" w:firstLine="1"/>
              <w:spacing w:before="65" w:line="245" w:lineRule="auto"/>
              <w:rPr>
                <w:rFonts w:ascii="SimHei" w:hAnsi="SimHei" w:eastAsia="SimHei" w:cs="SimHei"/>
                <w:sz w:val="20"/>
                <w:szCs w:val="20"/>
              </w:rPr>
            </w:pPr>
            <w:r>
              <w:rPr>
                <w:rFonts w:ascii="SimHei" w:hAnsi="SimHei" w:eastAsia="SimHei" w:cs="SimHei"/>
                <w:sz w:val="20"/>
                <w:szCs w:val="20"/>
                <w:spacing w:val="9"/>
              </w:rPr>
              <w:t>操作拼装或者报废的拖拉</w:t>
            </w:r>
            <w:r>
              <w:rPr>
                <w:rFonts w:ascii="SimHei" w:hAnsi="SimHei" w:eastAsia="SimHei" w:cs="SimHei"/>
                <w:sz w:val="20"/>
                <w:szCs w:val="20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8"/>
              </w:rPr>
              <w:t>机、联合收割机</w:t>
            </w:r>
          </w:p>
        </w:tc>
        <w:tc>
          <w:tcPr>
            <w:tcW w:w="5612" w:type="dxa"/>
            <w:vAlign w:val="top"/>
            <w:vMerge w:val="restart"/>
            <w:tcBorders>
              <w:bottom w:val="nil"/>
            </w:tcBorders>
          </w:tcPr>
          <w:p>
            <w:pPr>
              <w:pStyle w:val="TableText"/>
              <w:ind w:left="111" w:right="103" w:hanging="25"/>
              <w:spacing w:before="185" w:line="239" w:lineRule="auto"/>
              <w:jc w:val="both"/>
              <w:rPr/>
            </w:pPr>
            <w:r>
              <w:rPr>
                <w:rFonts w:ascii="SimHei" w:hAnsi="SimHei" w:eastAsia="SimHei" w:cs="SimHei"/>
                <w:spacing w:val="12"/>
              </w:rPr>
              <w:t>《四川省农业机械安全监督管理条例》第四十五条</w:t>
            </w:r>
            <w:r>
              <w:rPr>
                <w:rFonts w:ascii="SimHei" w:hAnsi="SimHei" w:eastAsia="SimHei" w:cs="SimHei"/>
                <w:spacing w:val="12"/>
              </w:rPr>
              <w:t xml:space="preserve"> </w:t>
            </w:r>
            <w:r>
              <w:rPr>
                <w:spacing w:val="12"/>
              </w:rPr>
              <w:t>违反本</w:t>
            </w:r>
            <w:r>
              <w:rPr/>
              <w:t xml:space="preserve"> </w:t>
            </w:r>
            <w:r>
              <w:rPr>
                <w:spacing w:val="7"/>
              </w:rPr>
              <w:t>条例第二十八条第一、二、三、六、七、八项和第二十九条</w:t>
            </w:r>
            <w:r>
              <w:rPr>
                <w:spacing w:val="8"/>
              </w:rPr>
              <w:t xml:space="preserve"> </w:t>
            </w:r>
            <w:r>
              <w:rPr>
                <w:spacing w:val="7"/>
              </w:rPr>
              <w:t>第七项规定的，由县级人民政府农业机械化主管部门责令改</w:t>
            </w:r>
            <w:r>
              <w:rPr>
                <w:spacing w:val="6"/>
              </w:rPr>
              <w:t xml:space="preserve"> </w:t>
            </w:r>
            <w:r>
              <w:rPr>
                <w:spacing w:val="8"/>
              </w:rPr>
              <w:t>正，并处以一百元以上五百元以下罚款。</w:t>
            </w:r>
          </w:p>
          <w:p>
            <w:pPr>
              <w:pStyle w:val="TableText"/>
              <w:ind w:left="110" w:right="105" w:firstLine="17"/>
              <w:spacing w:before="3" w:line="239" w:lineRule="auto"/>
              <w:jc w:val="both"/>
              <w:rPr/>
            </w:pPr>
            <w:r>
              <w:rPr>
                <w:spacing w:val="6"/>
              </w:rPr>
              <w:t>附：</w:t>
            </w:r>
            <w:r>
              <w:rPr>
                <w:rFonts w:ascii="SimHei" w:hAnsi="SimHei" w:eastAsia="SimHei" w:cs="SimHei"/>
                <w:spacing w:val="6"/>
              </w:rPr>
              <w:t>《四川省农业机械安全监督管理条例》第二十九条第七</w:t>
            </w:r>
            <w:r>
              <w:rPr>
                <w:rFonts w:ascii="SimHei" w:hAnsi="SimHei" w:eastAsia="SimHei" w:cs="SimHei"/>
                <w:spacing w:val="16"/>
              </w:rPr>
              <w:t xml:space="preserve"> </w:t>
            </w:r>
            <w:r>
              <w:rPr>
                <w:rFonts w:ascii="SimHei" w:hAnsi="SimHei" w:eastAsia="SimHei" w:cs="SimHei"/>
                <w:spacing w:val="11"/>
              </w:rPr>
              <w:t>项</w:t>
            </w:r>
            <w:r>
              <w:rPr>
                <w:rFonts w:ascii="SimHei" w:hAnsi="SimHei" w:eastAsia="SimHei" w:cs="SimHei"/>
                <w:spacing w:val="11"/>
              </w:rPr>
              <w:t xml:space="preserve"> </w:t>
            </w:r>
            <w:r>
              <w:rPr>
                <w:spacing w:val="11"/>
              </w:rPr>
              <w:t>操作拖拉机、联合收割机应当严格执行有关安全操作规</w:t>
            </w:r>
            <w:r>
              <w:rPr/>
              <w:t xml:space="preserve"> </w:t>
            </w:r>
            <w:r>
              <w:rPr>
                <w:spacing w:val="8"/>
              </w:rPr>
              <w:t>程，不得有下列行为：</w:t>
            </w:r>
          </w:p>
          <w:p>
            <w:pPr>
              <w:pStyle w:val="TableText"/>
              <w:ind w:left="121"/>
              <w:spacing w:before="11" w:line="228" w:lineRule="auto"/>
              <w:rPr/>
            </w:pPr>
            <w:r>
              <w:rPr>
                <w:spacing w:val="8"/>
              </w:rPr>
              <w:t>（七）操作拼装或者报废的拖拉机、联合收割机；</w:t>
            </w:r>
          </w:p>
        </w:tc>
        <w:tc>
          <w:tcPr>
            <w:tcW w:w="1504" w:type="dxa"/>
            <w:vAlign w:val="top"/>
          </w:tcPr>
          <w:p>
            <w:pPr>
              <w:pStyle w:val="TableText"/>
              <w:ind w:left="550"/>
              <w:spacing w:before="304" w:line="228" w:lineRule="auto"/>
              <w:rPr/>
            </w:pPr>
            <w:r>
              <w:rPr>
                <w:spacing w:val="3"/>
              </w:rPr>
              <w:t>从轻</w:t>
            </w:r>
          </w:p>
        </w:tc>
        <w:tc>
          <w:tcPr>
            <w:tcW w:w="3382" w:type="dxa"/>
            <w:vAlign w:val="top"/>
          </w:tcPr>
          <w:p>
            <w:pPr>
              <w:pStyle w:val="TableText"/>
              <w:ind w:left="115"/>
              <w:spacing w:before="304" w:line="228" w:lineRule="auto"/>
              <w:rPr/>
            </w:pPr>
            <w:r>
              <w:rPr>
                <w:spacing w:val="8"/>
              </w:rPr>
              <w:t>符合从轻情形的</w:t>
            </w:r>
          </w:p>
        </w:tc>
        <w:tc>
          <w:tcPr>
            <w:tcW w:w="7020" w:type="dxa"/>
            <w:vAlign w:val="top"/>
          </w:tcPr>
          <w:p>
            <w:pPr>
              <w:pStyle w:val="TableText"/>
              <w:ind w:left="121"/>
              <w:spacing w:before="303" w:line="228" w:lineRule="auto"/>
              <w:rPr/>
            </w:pPr>
            <w:r>
              <w:rPr>
                <w:spacing w:val="4"/>
              </w:rPr>
              <w:t>责令改正，处</w:t>
            </w:r>
            <w:r>
              <w:rPr>
                <w:spacing w:val="-14"/>
              </w:rPr>
              <w:t xml:space="preserve"> </w:t>
            </w:r>
            <w:r>
              <w:rPr>
                <w:spacing w:val="4"/>
              </w:rPr>
              <w:t>100</w:t>
            </w:r>
            <w:r>
              <w:rPr>
                <w:spacing w:val="-36"/>
              </w:rPr>
              <w:t xml:space="preserve"> </w:t>
            </w:r>
            <w:r>
              <w:rPr>
                <w:spacing w:val="4"/>
              </w:rPr>
              <w:t>元以上</w:t>
            </w:r>
            <w:r>
              <w:rPr>
                <w:spacing w:val="-35"/>
              </w:rPr>
              <w:t xml:space="preserve"> </w:t>
            </w:r>
            <w:r>
              <w:rPr>
                <w:spacing w:val="4"/>
              </w:rPr>
              <w:t>250</w:t>
            </w:r>
            <w:r>
              <w:rPr>
                <w:spacing w:val="-36"/>
              </w:rPr>
              <w:t xml:space="preserve"> </w:t>
            </w:r>
            <w:r>
              <w:rPr>
                <w:spacing w:val="4"/>
              </w:rPr>
              <w:t>元以下罚款。</w:t>
            </w:r>
          </w:p>
        </w:tc>
      </w:tr>
      <w:tr>
        <w:trPr>
          <w:trHeight w:val="799" w:hRule="atLeast"/>
        </w:trPr>
        <w:tc>
          <w:tcPr>
            <w:tcW w:w="938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582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612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504" w:type="dxa"/>
            <w:vAlign w:val="top"/>
          </w:tcPr>
          <w:p>
            <w:pPr>
              <w:pStyle w:val="TableText"/>
              <w:ind w:left="551"/>
              <w:spacing w:before="304" w:line="230" w:lineRule="auto"/>
              <w:rPr/>
            </w:pPr>
            <w:r>
              <w:rPr>
                <w:spacing w:val="3"/>
              </w:rPr>
              <w:t>一般</w:t>
            </w:r>
          </w:p>
        </w:tc>
        <w:tc>
          <w:tcPr>
            <w:tcW w:w="3382" w:type="dxa"/>
            <w:vAlign w:val="top"/>
          </w:tcPr>
          <w:p>
            <w:pPr>
              <w:pStyle w:val="TableText"/>
              <w:ind w:left="117"/>
              <w:spacing w:before="305" w:line="228" w:lineRule="auto"/>
              <w:rPr/>
            </w:pPr>
            <w:r>
              <w:rPr>
                <w:spacing w:val="8"/>
              </w:rPr>
              <w:t>不符合从轻从重情形的</w:t>
            </w:r>
          </w:p>
        </w:tc>
        <w:tc>
          <w:tcPr>
            <w:tcW w:w="7020" w:type="dxa"/>
            <w:vAlign w:val="top"/>
          </w:tcPr>
          <w:p>
            <w:pPr>
              <w:pStyle w:val="TableText"/>
              <w:ind w:left="121"/>
              <w:spacing w:before="304" w:line="228" w:lineRule="auto"/>
              <w:rPr/>
            </w:pPr>
            <w:r>
              <w:rPr>
                <w:spacing w:val="5"/>
              </w:rPr>
              <w:t>责令改正，处</w:t>
            </w:r>
            <w:r>
              <w:rPr>
                <w:spacing w:val="-34"/>
              </w:rPr>
              <w:t xml:space="preserve"> </w:t>
            </w:r>
            <w:r>
              <w:rPr>
                <w:spacing w:val="5"/>
              </w:rPr>
              <w:t>250</w:t>
            </w:r>
            <w:r>
              <w:rPr>
                <w:spacing w:val="-39"/>
              </w:rPr>
              <w:t xml:space="preserve"> </w:t>
            </w:r>
            <w:r>
              <w:rPr>
                <w:spacing w:val="5"/>
              </w:rPr>
              <w:t>元以上</w:t>
            </w:r>
            <w:r>
              <w:rPr>
                <w:spacing w:val="-33"/>
              </w:rPr>
              <w:t xml:space="preserve"> </w:t>
            </w:r>
            <w:r>
              <w:rPr>
                <w:spacing w:val="5"/>
              </w:rPr>
              <w:t>350</w:t>
            </w:r>
            <w:r>
              <w:rPr>
                <w:spacing w:val="-36"/>
              </w:rPr>
              <w:t xml:space="preserve"> </w:t>
            </w:r>
            <w:r>
              <w:rPr>
                <w:spacing w:val="5"/>
              </w:rPr>
              <w:t>元以下罚款。</w:t>
            </w:r>
          </w:p>
        </w:tc>
      </w:tr>
      <w:tr>
        <w:trPr>
          <w:trHeight w:val="798" w:hRule="atLeast"/>
        </w:trPr>
        <w:tc>
          <w:tcPr>
            <w:tcW w:w="938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582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612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504" w:type="dxa"/>
            <w:vAlign w:val="top"/>
          </w:tcPr>
          <w:p>
            <w:pPr>
              <w:pStyle w:val="TableText"/>
              <w:ind w:left="550"/>
              <w:spacing w:before="304" w:line="229" w:lineRule="auto"/>
              <w:rPr/>
            </w:pPr>
            <w:r>
              <w:rPr>
                <w:spacing w:val="3"/>
              </w:rPr>
              <w:t>从重</w:t>
            </w:r>
          </w:p>
        </w:tc>
        <w:tc>
          <w:tcPr>
            <w:tcW w:w="3382" w:type="dxa"/>
            <w:vAlign w:val="top"/>
          </w:tcPr>
          <w:p>
            <w:pPr>
              <w:pStyle w:val="TableText"/>
              <w:ind w:left="115"/>
              <w:spacing w:before="305" w:line="228" w:lineRule="auto"/>
              <w:rPr/>
            </w:pPr>
            <w:r>
              <w:rPr>
                <w:spacing w:val="8"/>
              </w:rPr>
              <w:t>符合从重情形的</w:t>
            </w:r>
          </w:p>
        </w:tc>
        <w:tc>
          <w:tcPr>
            <w:tcW w:w="7020" w:type="dxa"/>
            <w:vAlign w:val="top"/>
          </w:tcPr>
          <w:p>
            <w:pPr>
              <w:pStyle w:val="TableText"/>
              <w:ind w:left="121"/>
              <w:spacing w:before="304" w:line="228" w:lineRule="auto"/>
              <w:rPr/>
            </w:pPr>
            <w:r>
              <w:rPr>
                <w:spacing w:val="5"/>
              </w:rPr>
              <w:t>责令改正，处</w:t>
            </w:r>
            <w:r>
              <w:rPr>
                <w:spacing w:val="-35"/>
              </w:rPr>
              <w:t xml:space="preserve"> </w:t>
            </w:r>
            <w:r>
              <w:rPr>
                <w:spacing w:val="5"/>
              </w:rPr>
              <w:t>350</w:t>
            </w:r>
            <w:r>
              <w:rPr>
                <w:spacing w:val="-36"/>
              </w:rPr>
              <w:t xml:space="preserve"> </w:t>
            </w:r>
            <w:r>
              <w:rPr>
                <w:spacing w:val="5"/>
              </w:rPr>
              <w:t>元以上</w:t>
            </w:r>
            <w:r>
              <w:rPr>
                <w:spacing w:val="-33"/>
              </w:rPr>
              <w:t xml:space="preserve"> </w:t>
            </w:r>
            <w:r>
              <w:rPr>
                <w:spacing w:val="5"/>
              </w:rPr>
              <w:t>500</w:t>
            </w:r>
            <w:r>
              <w:rPr>
                <w:spacing w:val="-36"/>
              </w:rPr>
              <w:t xml:space="preserve"> </w:t>
            </w:r>
            <w:r>
              <w:rPr>
                <w:spacing w:val="5"/>
              </w:rPr>
              <w:t>元以下罚</w:t>
            </w:r>
            <w:r>
              <w:rPr>
                <w:spacing w:val="4"/>
              </w:rPr>
              <w:t>款。</w:t>
            </w:r>
          </w:p>
        </w:tc>
      </w:tr>
      <w:tr>
        <w:trPr>
          <w:trHeight w:val="799" w:hRule="atLeast"/>
        </w:trPr>
        <w:tc>
          <w:tcPr>
            <w:tcW w:w="938" w:type="dxa"/>
            <w:vAlign w:val="top"/>
            <w:vMerge w:val="restart"/>
            <w:tcBorders>
              <w:bottom w:val="nil"/>
            </w:tcBorders>
          </w:tcPr>
          <w:p>
            <w:pPr>
              <w:spacing w:line="270" w:lineRule="auto"/>
              <w:rPr>
                <w:rFonts w:ascii="Arial"/>
                <w:sz w:val="21"/>
              </w:rPr>
            </w:pPr>
            <w:r/>
          </w:p>
          <w:p>
            <w:pPr>
              <w:spacing w:line="270" w:lineRule="auto"/>
              <w:rPr>
                <w:rFonts w:ascii="Arial"/>
                <w:sz w:val="21"/>
              </w:rPr>
            </w:pPr>
            <w:r/>
          </w:p>
          <w:p>
            <w:pPr>
              <w:spacing w:line="270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385"/>
              <w:spacing w:before="65" w:line="189" w:lineRule="auto"/>
              <w:rPr/>
            </w:pPr>
            <w:r>
              <w:rPr>
                <w:spacing w:val="-7"/>
              </w:rPr>
              <w:t>14</w:t>
            </w:r>
          </w:p>
        </w:tc>
        <w:tc>
          <w:tcPr>
            <w:tcW w:w="2582" w:type="dxa"/>
            <w:vAlign w:val="top"/>
            <w:vMerge w:val="restart"/>
            <w:tcBorders>
              <w:bottom w:val="nil"/>
            </w:tcBorders>
          </w:tcPr>
          <w:p>
            <w:pPr>
              <w:spacing w:line="250" w:lineRule="auto"/>
              <w:rPr>
                <w:rFonts w:ascii="Arial"/>
                <w:sz w:val="21"/>
              </w:rPr>
            </w:pPr>
            <w:r/>
          </w:p>
          <w:p>
            <w:pPr>
              <w:spacing w:line="250" w:lineRule="auto"/>
              <w:rPr>
                <w:rFonts w:ascii="Arial"/>
                <w:sz w:val="21"/>
              </w:rPr>
            </w:pPr>
            <w:r/>
          </w:p>
          <w:p>
            <w:pPr>
              <w:ind w:left="109" w:right="4"/>
              <w:spacing w:before="65" w:line="249" w:lineRule="auto"/>
              <w:rPr>
                <w:rFonts w:ascii="SimHei" w:hAnsi="SimHei" w:eastAsia="SimHei" w:cs="SimHei"/>
                <w:sz w:val="20"/>
                <w:szCs w:val="20"/>
              </w:rPr>
            </w:pPr>
            <w:r>
              <w:rPr>
                <w:rFonts w:ascii="SimHei" w:hAnsi="SimHei" w:eastAsia="SimHei" w:cs="SimHei"/>
                <w:sz w:val="20"/>
                <w:szCs w:val="20"/>
                <w:spacing w:val="5"/>
              </w:rPr>
              <w:t>未按统一的教学计划、教学</w:t>
            </w:r>
            <w:r>
              <w:rPr>
                <w:rFonts w:ascii="SimHei" w:hAnsi="SimHei" w:eastAsia="SimHei" w:cs="SimHei"/>
                <w:sz w:val="20"/>
                <w:szCs w:val="20"/>
                <w:spacing w:val="1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9"/>
              </w:rPr>
              <w:t>大纲和规定教材进行拖拉</w:t>
            </w:r>
            <w:r>
              <w:rPr>
                <w:rFonts w:ascii="SimHei" w:hAnsi="SimHei" w:eastAsia="SimHei" w:cs="SimHei"/>
                <w:sz w:val="20"/>
                <w:szCs w:val="20"/>
                <w:spacing w:val="1"/>
              </w:rPr>
              <w:t xml:space="preserve">  </w:t>
            </w:r>
            <w:r>
              <w:rPr>
                <w:rFonts w:ascii="SimHei" w:hAnsi="SimHei" w:eastAsia="SimHei" w:cs="SimHei"/>
                <w:sz w:val="20"/>
                <w:szCs w:val="20"/>
                <w:spacing w:val="8"/>
              </w:rPr>
              <w:t>机驾驶培训</w:t>
            </w:r>
          </w:p>
        </w:tc>
        <w:tc>
          <w:tcPr>
            <w:tcW w:w="5612" w:type="dxa"/>
            <w:vAlign w:val="top"/>
            <w:vMerge w:val="restart"/>
            <w:tcBorders>
              <w:bottom w:val="nil"/>
            </w:tcBorders>
          </w:tcPr>
          <w:p>
            <w:pPr>
              <w:pStyle w:val="TableText"/>
              <w:ind w:left="112" w:right="105" w:hanging="26"/>
              <w:spacing w:before="279" w:line="251" w:lineRule="auto"/>
              <w:jc w:val="both"/>
              <w:rPr/>
            </w:pPr>
            <w:r>
              <w:rPr>
                <w:rFonts w:ascii="SimHei" w:hAnsi="SimHei" w:eastAsia="SimHei" w:cs="SimHei"/>
                <w:spacing w:val="10"/>
              </w:rPr>
              <w:t>《拖拉机驾驶培训管理办法》第二十四条第二项</w:t>
            </w:r>
            <w:r>
              <w:rPr>
                <w:rFonts w:ascii="SimHei" w:hAnsi="SimHei" w:eastAsia="SimHei" w:cs="SimHei"/>
                <w:spacing w:val="10"/>
              </w:rPr>
              <w:t xml:space="preserve"> </w:t>
            </w:r>
            <w:r>
              <w:rPr>
                <w:spacing w:val="10"/>
              </w:rPr>
              <w:t>对违反本</w:t>
            </w:r>
            <w:r>
              <w:rPr>
                <w:spacing w:val="11"/>
              </w:rPr>
              <w:t xml:space="preserve"> </w:t>
            </w:r>
            <w:r>
              <w:rPr>
                <w:spacing w:val="7"/>
              </w:rPr>
              <w:t>规定的单位和个人，由县级以上地方人民政府农机主管部门</w:t>
            </w:r>
            <w:r>
              <w:rPr>
                <w:spacing w:val="5"/>
              </w:rPr>
              <w:t xml:space="preserve"> </w:t>
            </w:r>
            <w:r>
              <w:rPr>
                <w:spacing w:val="7"/>
              </w:rPr>
              <w:t>按以下规定处罚：</w:t>
            </w:r>
          </w:p>
          <w:p>
            <w:pPr>
              <w:pStyle w:val="TableText"/>
              <w:ind w:left="127" w:right="105" w:hanging="6"/>
              <w:spacing w:before="34" w:line="242" w:lineRule="auto"/>
              <w:rPr/>
            </w:pPr>
            <w:r>
              <w:rPr>
                <w:spacing w:val="7"/>
              </w:rPr>
              <w:t>（二）未按统一的教学计划、教学大纲和规定教材</w:t>
            </w:r>
            <w:r>
              <w:rPr>
                <w:spacing w:val="6"/>
              </w:rPr>
              <w:t>进行培训</w:t>
            </w:r>
            <w:r>
              <w:rPr/>
              <w:t xml:space="preserve"> </w:t>
            </w:r>
            <w:r>
              <w:rPr>
                <w:spacing w:val="7"/>
              </w:rPr>
              <w:t>的，责令改正，处二千元以下罚款；</w:t>
            </w:r>
          </w:p>
        </w:tc>
        <w:tc>
          <w:tcPr>
            <w:tcW w:w="1504" w:type="dxa"/>
            <w:vAlign w:val="top"/>
          </w:tcPr>
          <w:p>
            <w:pPr>
              <w:pStyle w:val="TableText"/>
              <w:ind w:left="550"/>
              <w:spacing w:before="306" w:line="228" w:lineRule="auto"/>
              <w:rPr/>
            </w:pPr>
            <w:r>
              <w:rPr>
                <w:spacing w:val="3"/>
              </w:rPr>
              <w:t>从轻</w:t>
            </w:r>
          </w:p>
        </w:tc>
        <w:tc>
          <w:tcPr>
            <w:tcW w:w="3382" w:type="dxa"/>
            <w:vAlign w:val="top"/>
          </w:tcPr>
          <w:p>
            <w:pPr>
              <w:pStyle w:val="TableText"/>
              <w:ind w:left="115"/>
              <w:spacing w:before="306" w:line="228" w:lineRule="auto"/>
              <w:rPr/>
            </w:pPr>
            <w:r>
              <w:rPr>
                <w:spacing w:val="8"/>
              </w:rPr>
              <w:t>符合从轻情形的</w:t>
            </w:r>
          </w:p>
        </w:tc>
        <w:tc>
          <w:tcPr>
            <w:tcW w:w="7020" w:type="dxa"/>
            <w:vAlign w:val="top"/>
          </w:tcPr>
          <w:p>
            <w:pPr>
              <w:pStyle w:val="TableText"/>
              <w:ind w:left="121"/>
              <w:spacing w:before="305" w:line="228" w:lineRule="auto"/>
              <w:rPr/>
            </w:pPr>
            <w:r>
              <w:rPr>
                <w:spacing w:val="5"/>
              </w:rPr>
              <w:t>责令改正，处</w:t>
            </w:r>
            <w:r>
              <w:rPr>
                <w:spacing w:val="-27"/>
              </w:rPr>
              <w:t xml:space="preserve"> </w:t>
            </w:r>
            <w:r>
              <w:rPr>
                <w:spacing w:val="5"/>
              </w:rPr>
              <w:t>600</w:t>
            </w:r>
            <w:r>
              <w:rPr>
                <w:spacing w:val="-36"/>
              </w:rPr>
              <w:t xml:space="preserve"> </w:t>
            </w:r>
            <w:r>
              <w:rPr>
                <w:spacing w:val="5"/>
              </w:rPr>
              <w:t>元以下罚款。</w:t>
            </w:r>
          </w:p>
        </w:tc>
      </w:tr>
      <w:tr>
        <w:trPr>
          <w:trHeight w:val="571" w:hRule="atLeast"/>
        </w:trPr>
        <w:tc>
          <w:tcPr>
            <w:tcW w:w="938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582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612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504" w:type="dxa"/>
            <w:vAlign w:val="top"/>
          </w:tcPr>
          <w:p>
            <w:pPr>
              <w:pStyle w:val="TableText"/>
              <w:ind w:left="551"/>
              <w:spacing w:before="192" w:line="230" w:lineRule="auto"/>
              <w:rPr/>
            </w:pPr>
            <w:r>
              <w:rPr>
                <w:spacing w:val="3"/>
              </w:rPr>
              <w:t>一般</w:t>
            </w:r>
          </w:p>
        </w:tc>
        <w:tc>
          <w:tcPr>
            <w:tcW w:w="3382" w:type="dxa"/>
            <w:vAlign w:val="top"/>
          </w:tcPr>
          <w:p>
            <w:pPr>
              <w:pStyle w:val="TableText"/>
              <w:ind w:left="117"/>
              <w:spacing w:before="193" w:line="228" w:lineRule="auto"/>
              <w:rPr/>
            </w:pPr>
            <w:r>
              <w:rPr>
                <w:spacing w:val="8"/>
              </w:rPr>
              <w:t>不符合从轻从重情形的</w:t>
            </w:r>
          </w:p>
        </w:tc>
        <w:tc>
          <w:tcPr>
            <w:tcW w:w="7020" w:type="dxa"/>
            <w:vAlign w:val="top"/>
          </w:tcPr>
          <w:p>
            <w:pPr>
              <w:pStyle w:val="TableText"/>
              <w:ind w:left="121"/>
              <w:spacing w:before="192" w:line="228" w:lineRule="auto"/>
              <w:rPr/>
            </w:pPr>
            <w:r>
              <w:rPr>
                <w:spacing w:val="4"/>
              </w:rPr>
              <w:t>责令改正，处</w:t>
            </w:r>
            <w:r>
              <w:rPr>
                <w:spacing w:val="-28"/>
              </w:rPr>
              <w:t xml:space="preserve"> </w:t>
            </w:r>
            <w:r>
              <w:rPr>
                <w:spacing w:val="4"/>
              </w:rPr>
              <w:t>600</w:t>
            </w:r>
            <w:r>
              <w:rPr>
                <w:spacing w:val="-36"/>
              </w:rPr>
              <w:t xml:space="preserve"> </w:t>
            </w:r>
            <w:r>
              <w:rPr>
                <w:spacing w:val="4"/>
              </w:rPr>
              <w:t>元以上</w:t>
            </w:r>
            <w:r>
              <w:rPr>
                <w:spacing w:val="-21"/>
              </w:rPr>
              <w:t xml:space="preserve"> </w:t>
            </w:r>
            <w:r>
              <w:rPr>
                <w:spacing w:val="4"/>
              </w:rPr>
              <w:t>1200</w:t>
            </w:r>
            <w:r>
              <w:rPr>
                <w:spacing w:val="-34"/>
              </w:rPr>
              <w:t xml:space="preserve"> </w:t>
            </w:r>
            <w:r>
              <w:rPr>
                <w:spacing w:val="4"/>
              </w:rPr>
              <w:t>元以下罚款。</w:t>
            </w:r>
          </w:p>
        </w:tc>
      </w:tr>
      <w:tr>
        <w:trPr>
          <w:trHeight w:val="503" w:hRule="atLeast"/>
        </w:trPr>
        <w:tc>
          <w:tcPr>
            <w:tcW w:w="938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582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612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504" w:type="dxa"/>
            <w:vAlign w:val="top"/>
          </w:tcPr>
          <w:p>
            <w:pPr>
              <w:pStyle w:val="TableText"/>
              <w:ind w:left="550"/>
              <w:spacing w:before="159" w:line="229" w:lineRule="auto"/>
              <w:rPr/>
            </w:pPr>
            <w:r>
              <w:rPr>
                <w:spacing w:val="3"/>
              </w:rPr>
              <w:t>从重</w:t>
            </w:r>
          </w:p>
        </w:tc>
        <w:tc>
          <w:tcPr>
            <w:tcW w:w="3382" w:type="dxa"/>
            <w:vAlign w:val="top"/>
          </w:tcPr>
          <w:p>
            <w:pPr>
              <w:pStyle w:val="TableText"/>
              <w:ind w:left="115"/>
              <w:spacing w:before="159" w:line="228" w:lineRule="auto"/>
              <w:rPr/>
            </w:pPr>
            <w:r>
              <w:rPr>
                <w:spacing w:val="8"/>
              </w:rPr>
              <w:t>符合从重情形的</w:t>
            </w:r>
          </w:p>
        </w:tc>
        <w:tc>
          <w:tcPr>
            <w:tcW w:w="7020" w:type="dxa"/>
            <w:vAlign w:val="top"/>
          </w:tcPr>
          <w:p>
            <w:pPr>
              <w:pStyle w:val="TableText"/>
              <w:ind w:left="121"/>
              <w:spacing w:before="158" w:line="228" w:lineRule="auto"/>
              <w:rPr/>
            </w:pPr>
            <w:r>
              <w:rPr>
                <w:spacing w:val="4"/>
              </w:rPr>
              <w:t>责令改正，处</w:t>
            </w:r>
            <w:r>
              <w:rPr>
                <w:spacing w:val="-11"/>
              </w:rPr>
              <w:t xml:space="preserve"> </w:t>
            </w:r>
            <w:r>
              <w:rPr>
                <w:spacing w:val="4"/>
              </w:rPr>
              <w:t>1200</w:t>
            </w:r>
            <w:r>
              <w:rPr>
                <w:spacing w:val="-36"/>
              </w:rPr>
              <w:t xml:space="preserve"> </w:t>
            </w:r>
            <w:r>
              <w:rPr>
                <w:spacing w:val="4"/>
              </w:rPr>
              <w:t>元以上</w:t>
            </w:r>
            <w:r>
              <w:rPr>
                <w:spacing w:val="-37"/>
              </w:rPr>
              <w:t xml:space="preserve"> </w:t>
            </w:r>
            <w:r>
              <w:rPr>
                <w:spacing w:val="4"/>
              </w:rPr>
              <w:t>2000</w:t>
            </w:r>
            <w:r>
              <w:rPr>
                <w:spacing w:val="-36"/>
              </w:rPr>
              <w:t xml:space="preserve"> </w:t>
            </w:r>
            <w:r>
              <w:rPr>
                <w:spacing w:val="4"/>
              </w:rPr>
              <w:t>元以下罚款。</w:t>
            </w:r>
          </w:p>
        </w:tc>
      </w:tr>
      <w:tr>
        <w:trPr>
          <w:trHeight w:val="529" w:hRule="atLeast"/>
        </w:trPr>
        <w:tc>
          <w:tcPr>
            <w:tcW w:w="938" w:type="dxa"/>
            <w:vAlign w:val="top"/>
            <w:vMerge w:val="restart"/>
            <w:tcBorders>
              <w:bottom w:val="nil"/>
            </w:tcBorders>
          </w:tcPr>
          <w:p>
            <w:pPr>
              <w:spacing w:line="356" w:lineRule="auto"/>
              <w:rPr>
                <w:rFonts w:ascii="Arial"/>
                <w:sz w:val="21"/>
              </w:rPr>
            </w:pPr>
            <w:r/>
          </w:p>
          <w:p>
            <w:pPr>
              <w:spacing w:line="356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385"/>
              <w:spacing w:before="65" w:line="190" w:lineRule="auto"/>
              <w:rPr/>
            </w:pPr>
            <w:r>
              <w:rPr>
                <w:spacing w:val="-7"/>
              </w:rPr>
              <w:t>15</w:t>
            </w:r>
          </w:p>
        </w:tc>
        <w:tc>
          <w:tcPr>
            <w:tcW w:w="2582" w:type="dxa"/>
            <w:vAlign w:val="top"/>
            <w:vMerge w:val="restart"/>
            <w:tcBorders>
              <w:bottom w:val="nil"/>
            </w:tcBorders>
          </w:tcPr>
          <w:p>
            <w:pPr>
              <w:spacing w:line="403" w:lineRule="auto"/>
              <w:rPr>
                <w:rFonts w:ascii="Arial"/>
                <w:sz w:val="21"/>
              </w:rPr>
            </w:pPr>
            <w:r/>
          </w:p>
          <w:p>
            <w:pPr>
              <w:ind w:left="110" w:right="164"/>
              <w:spacing w:before="65" w:line="248" w:lineRule="auto"/>
              <w:jc w:val="both"/>
              <w:rPr>
                <w:rFonts w:ascii="SimHei" w:hAnsi="SimHei" w:eastAsia="SimHei" w:cs="SimHei"/>
                <w:sz w:val="20"/>
                <w:szCs w:val="20"/>
              </w:rPr>
            </w:pPr>
            <w:r>
              <w:rPr>
                <w:rFonts w:ascii="SimHei" w:hAnsi="SimHei" w:eastAsia="SimHei" w:cs="SimHei"/>
                <w:sz w:val="20"/>
                <w:szCs w:val="20"/>
                <w:spacing w:val="9"/>
              </w:rPr>
              <w:t>聘用未经省级农机主管部</w:t>
            </w:r>
            <w:r>
              <w:rPr>
                <w:rFonts w:ascii="SimHei" w:hAnsi="SimHei" w:eastAsia="SimHei" w:cs="SimHei"/>
                <w:sz w:val="20"/>
                <w:szCs w:val="20"/>
                <w:spacing w:val="1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9"/>
              </w:rPr>
              <w:t>门考核合格的人员从事拖</w:t>
            </w:r>
            <w:r>
              <w:rPr>
                <w:rFonts w:ascii="SimHei" w:hAnsi="SimHei" w:eastAsia="SimHei" w:cs="SimHei"/>
                <w:sz w:val="20"/>
                <w:szCs w:val="20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9"/>
              </w:rPr>
              <w:t>拉机驾驶员培训教学工作</w:t>
            </w:r>
          </w:p>
        </w:tc>
        <w:tc>
          <w:tcPr>
            <w:tcW w:w="5612" w:type="dxa"/>
            <w:vAlign w:val="top"/>
            <w:vMerge w:val="restart"/>
            <w:tcBorders>
              <w:bottom w:val="nil"/>
            </w:tcBorders>
          </w:tcPr>
          <w:p>
            <w:pPr>
              <w:pStyle w:val="TableText"/>
              <w:ind w:left="112" w:right="105" w:hanging="26"/>
              <w:spacing w:before="40" w:line="251" w:lineRule="auto"/>
              <w:jc w:val="both"/>
              <w:rPr/>
            </w:pPr>
            <w:r>
              <w:rPr>
                <w:rFonts w:ascii="SimHei" w:hAnsi="SimHei" w:eastAsia="SimHei" w:cs="SimHei"/>
                <w:spacing w:val="10"/>
              </w:rPr>
              <w:t>《拖拉机驾驶培训管理办法》第二十四条第三项</w:t>
            </w:r>
            <w:r>
              <w:rPr>
                <w:rFonts w:ascii="SimHei" w:hAnsi="SimHei" w:eastAsia="SimHei" w:cs="SimHei"/>
                <w:spacing w:val="10"/>
              </w:rPr>
              <w:t xml:space="preserve"> </w:t>
            </w:r>
            <w:r>
              <w:rPr>
                <w:spacing w:val="10"/>
              </w:rPr>
              <w:t>对违反本</w:t>
            </w:r>
            <w:r>
              <w:rPr>
                <w:spacing w:val="11"/>
              </w:rPr>
              <w:t xml:space="preserve"> </w:t>
            </w:r>
            <w:r>
              <w:rPr>
                <w:spacing w:val="7"/>
              </w:rPr>
              <w:t>规定的单位和个人，由县级以上地方人民政府农机主管部门</w:t>
            </w:r>
            <w:r>
              <w:rPr>
                <w:spacing w:val="5"/>
              </w:rPr>
              <w:t xml:space="preserve"> </w:t>
            </w:r>
            <w:r>
              <w:rPr>
                <w:spacing w:val="7"/>
              </w:rPr>
              <w:t>按以下规定处罚：</w:t>
            </w:r>
          </w:p>
          <w:p>
            <w:pPr>
              <w:pStyle w:val="TableText"/>
              <w:ind w:left="111" w:right="108"/>
              <w:spacing w:before="1" w:line="252" w:lineRule="auto"/>
              <w:jc w:val="both"/>
              <w:rPr/>
            </w:pPr>
            <w:r>
              <w:rPr>
                <w:rFonts w:ascii="Times New Roman" w:hAnsi="Times New Roman" w:eastAsia="Times New Roman" w:cs="Times New Roman"/>
                <w:spacing w:val="9"/>
              </w:rPr>
              <w:t>(</w:t>
            </w:r>
            <w:r>
              <w:rPr>
                <w:spacing w:val="9"/>
              </w:rPr>
              <w:t>三</w:t>
            </w:r>
            <w:r>
              <w:rPr>
                <w:rFonts w:ascii="Times New Roman" w:hAnsi="Times New Roman" w:eastAsia="Times New Roman" w:cs="Times New Roman"/>
                <w:spacing w:val="9"/>
              </w:rPr>
              <w:t>)</w:t>
            </w:r>
            <w:r>
              <w:rPr>
                <w:spacing w:val="9"/>
              </w:rPr>
              <w:t>聘用未经省级人民政府农机主管部门考核合格的人员从</w:t>
            </w:r>
            <w:r>
              <w:rPr>
                <w:spacing w:val="2"/>
              </w:rPr>
              <w:t xml:space="preserve"> </w:t>
            </w:r>
            <w:r>
              <w:rPr>
                <w:spacing w:val="7"/>
              </w:rPr>
              <w:t>事拖拉机驾驶员培训教学工作的，责令改正，处五千元以下</w:t>
            </w:r>
            <w:r>
              <w:rPr>
                <w:spacing w:val="4"/>
              </w:rPr>
              <w:t xml:space="preserve"> </w:t>
            </w:r>
            <w:r>
              <w:rPr>
                <w:spacing w:val="3"/>
              </w:rPr>
              <w:t>罚款。</w:t>
            </w:r>
          </w:p>
        </w:tc>
        <w:tc>
          <w:tcPr>
            <w:tcW w:w="1504" w:type="dxa"/>
            <w:vAlign w:val="top"/>
          </w:tcPr>
          <w:p>
            <w:pPr>
              <w:pStyle w:val="TableText"/>
              <w:ind w:left="550"/>
              <w:spacing w:before="172" w:line="228" w:lineRule="auto"/>
              <w:rPr/>
            </w:pPr>
            <w:r>
              <w:rPr>
                <w:spacing w:val="3"/>
              </w:rPr>
              <w:t>从轻</w:t>
            </w:r>
          </w:p>
        </w:tc>
        <w:tc>
          <w:tcPr>
            <w:tcW w:w="3382" w:type="dxa"/>
            <w:vAlign w:val="top"/>
          </w:tcPr>
          <w:p>
            <w:pPr>
              <w:pStyle w:val="TableText"/>
              <w:ind w:left="115"/>
              <w:spacing w:before="172" w:line="228" w:lineRule="auto"/>
              <w:rPr/>
            </w:pPr>
            <w:r>
              <w:rPr>
                <w:spacing w:val="8"/>
              </w:rPr>
              <w:t>符合从轻情形的</w:t>
            </w:r>
          </w:p>
        </w:tc>
        <w:tc>
          <w:tcPr>
            <w:tcW w:w="7020" w:type="dxa"/>
            <w:vAlign w:val="top"/>
          </w:tcPr>
          <w:p>
            <w:pPr>
              <w:pStyle w:val="TableText"/>
              <w:ind w:left="121"/>
              <w:spacing w:before="171" w:line="228" w:lineRule="auto"/>
              <w:rPr/>
            </w:pPr>
            <w:r>
              <w:rPr>
                <w:spacing w:val="5"/>
              </w:rPr>
              <w:t>责令改正，处</w:t>
            </w:r>
            <w:r>
              <w:rPr>
                <w:spacing w:val="-21"/>
              </w:rPr>
              <w:t xml:space="preserve"> </w:t>
            </w:r>
            <w:r>
              <w:rPr>
                <w:spacing w:val="5"/>
              </w:rPr>
              <w:t>1500</w:t>
            </w:r>
            <w:r>
              <w:rPr>
                <w:spacing w:val="-36"/>
              </w:rPr>
              <w:t xml:space="preserve"> </w:t>
            </w:r>
            <w:r>
              <w:rPr>
                <w:spacing w:val="5"/>
              </w:rPr>
              <w:t>元以下罚款</w:t>
            </w:r>
          </w:p>
        </w:tc>
      </w:tr>
      <w:tr>
        <w:trPr>
          <w:trHeight w:val="704" w:hRule="atLeast"/>
        </w:trPr>
        <w:tc>
          <w:tcPr>
            <w:tcW w:w="938" w:type="dxa"/>
            <w:vAlign w:val="top"/>
            <w:vMerge w:val="continue"/>
            <w:tcBorders>
              <w:bottom w:val="nil"/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582" w:type="dxa"/>
            <w:vAlign w:val="top"/>
            <w:vMerge w:val="continue"/>
            <w:tcBorders>
              <w:bottom w:val="nil"/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612" w:type="dxa"/>
            <w:vAlign w:val="top"/>
            <w:vMerge w:val="continue"/>
            <w:tcBorders>
              <w:bottom w:val="nil"/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504" w:type="dxa"/>
            <w:vAlign w:val="top"/>
          </w:tcPr>
          <w:p>
            <w:pPr>
              <w:pStyle w:val="TableText"/>
              <w:ind w:left="551"/>
              <w:spacing w:before="257" w:line="230" w:lineRule="auto"/>
              <w:rPr/>
            </w:pPr>
            <w:r>
              <w:rPr>
                <w:spacing w:val="3"/>
              </w:rPr>
              <w:t>一般</w:t>
            </w:r>
          </w:p>
        </w:tc>
        <w:tc>
          <w:tcPr>
            <w:tcW w:w="3382" w:type="dxa"/>
            <w:vAlign w:val="top"/>
          </w:tcPr>
          <w:p>
            <w:pPr>
              <w:pStyle w:val="TableText"/>
              <w:ind w:left="117"/>
              <w:spacing w:before="257" w:line="228" w:lineRule="auto"/>
              <w:rPr/>
            </w:pPr>
            <w:r>
              <w:rPr>
                <w:spacing w:val="8"/>
              </w:rPr>
              <w:t>不符合从轻从重情形的</w:t>
            </w:r>
          </w:p>
        </w:tc>
        <w:tc>
          <w:tcPr>
            <w:tcW w:w="7020" w:type="dxa"/>
            <w:vAlign w:val="top"/>
          </w:tcPr>
          <w:p>
            <w:pPr>
              <w:pStyle w:val="TableText"/>
              <w:ind w:left="121"/>
              <w:spacing w:before="256" w:line="228" w:lineRule="auto"/>
              <w:rPr/>
            </w:pPr>
            <w:r>
              <w:rPr>
                <w:spacing w:val="4"/>
              </w:rPr>
              <w:t>责令改正，处</w:t>
            </w:r>
            <w:r>
              <w:rPr>
                <w:spacing w:val="-8"/>
              </w:rPr>
              <w:t xml:space="preserve"> </w:t>
            </w:r>
            <w:r>
              <w:rPr>
                <w:spacing w:val="4"/>
              </w:rPr>
              <w:t>1500</w:t>
            </w:r>
            <w:r>
              <w:rPr>
                <w:spacing w:val="-37"/>
              </w:rPr>
              <w:t xml:space="preserve"> </w:t>
            </w:r>
            <w:r>
              <w:rPr>
                <w:spacing w:val="4"/>
              </w:rPr>
              <w:t>元以上</w:t>
            </w:r>
            <w:r>
              <w:rPr>
                <w:spacing w:val="-35"/>
              </w:rPr>
              <w:t xml:space="preserve"> </w:t>
            </w:r>
            <w:r>
              <w:rPr>
                <w:spacing w:val="4"/>
              </w:rPr>
              <w:t>3000</w:t>
            </w:r>
            <w:r>
              <w:rPr>
                <w:spacing w:val="-36"/>
              </w:rPr>
              <w:t xml:space="preserve"> </w:t>
            </w:r>
            <w:r>
              <w:rPr>
                <w:spacing w:val="4"/>
              </w:rPr>
              <w:t>元以下罚款</w:t>
            </w:r>
          </w:p>
        </w:tc>
      </w:tr>
      <w:tr>
        <w:trPr>
          <w:trHeight w:val="444" w:hRule="atLeast"/>
        </w:trPr>
        <w:tc>
          <w:tcPr>
            <w:tcW w:w="938" w:type="dxa"/>
            <w:vAlign w:val="top"/>
            <w:vMerge w:val="continue"/>
            <w:tcBorders>
              <w:bottom w:val="single" w:color="000000" w:sz="4" w:space="0"/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582" w:type="dxa"/>
            <w:vAlign w:val="top"/>
            <w:vMerge w:val="continue"/>
            <w:tcBorders>
              <w:bottom w:val="single" w:color="000000" w:sz="4" w:space="0"/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612" w:type="dxa"/>
            <w:vAlign w:val="top"/>
            <w:vMerge w:val="continue"/>
            <w:tcBorders>
              <w:bottom w:val="single" w:color="000000" w:sz="4" w:space="0"/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504" w:type="dxa"/>
            <w:vAlign w:val="top"/>
            <w:tcBorders>
              <w:bottom w:val="single" w:color="000000" w:sz="4" w:space="0"/>
            </w:tcBorders>
          </w:tcPr>
          <w:p>
            <w:pPr>
              <w:pStyle w:val="TableText"/>
              <w:ind w:left="550"/>
              <w:spacing w:before="126" w:line="229" w:lineRule="auto"/>
              <w:rPr/>
            </w:pPr>
            <w:r>
              <w:rPr>
                <w:spacing w:val="3"/>
              </w:rPr>
              <w:t>从重</w:t>
            </w:r>
          </w:p>
        </w:tc>
        <w:tc>
          <w:tcPr>
            <w:tcW w:w="3382" w:type="dxa"/>
            <w:vAlign w:val="top"/>
            <w:tcBorders>
              <w:bottom w:val="single" w:color="000000" w:sz="4" w:space="0"/>
            </w:tcBorders>
          </w:tcPr>
          <w:p>
            <w:pPr>
              <w:pStyle w:val="TableText"/>
              <w:ind w:left="115"/>
              <w:spacing w:before="127" w:line="228" w:lineRule="auto"/>
              <w:rPr/>
            </w:pPr>
            <w:r>
              <w:rPr>
                <w:spacing w:val="8"/>
              </w:rPr>
              <w:t>符合从重情形的</w:t>
            </w:r>
          </w:p>
        </w:tc>
        <w:tc>
          <w:tcPr>
            <w:tcW w:w="7020" w:type="dxa"/>
            <w:vAlign w:val="top"/>
            <w:tcBorders>
              <w:bottom w:val="single" w:color="000000" w:sz="4" w:space="0"/>
            </w:tcBorders>
          </w:tcPr>
          <w:p>
            <w:pPr>
              <w:pStyle w:val="TableText"/>
              <w:ind w:left="121"/>
              <w:spacing w:before="126" w:line="228" w:lineRule="auto"/>
              <w:rPr/>
            </w:pPr>
            <w:r>
              <w:rPr>
                <w:spacing w:val="5"/>
              </w:rPr>
              <w:t>责令改正，处</w:t>
            </w:r>
            <w:r>
              <w:rPr>
                <w:spacing w:val="-30"/>
              </w:rPr>
              <w:t xml:space="preserve"> </w:t>
            </w:r>
            <w:r>
              <w:rPr>
                <w:spacing w:val="5"/>
              </w:rPr>
              <w:t>3000</w:t>
            </w:r>
            <w:r>
              <w:rPr>
                <w:spacing w:val="-37"/>
              </w:rPr>
              <w:t xml:space="preserve"> </w:t>
            </w:r>
            <w:r>
              <w:rPr>
                <w:spacing w:val="5"/>
              </w:rPr>
              <w:t>元以上</w:t>
            </w:r>
            <w:r>
              <w:rPr>
                <w:spacing w:val="-35"/>
              </w:rPr>
              <w:t xml:space="preserve"> </w:t>
            </w:r>
            <w:r>
              <w:rPr>
                <w:spacing w:val="5"/>
              </w:rPr>
              <w:t>5000</w:t>
            </w:r>
            <w:r>
              <w:rPr>
                <w:spacing w:val="-36"/>
              </w:rPr>
              <w:t xml:space="preserve"> </w:t>
            </w:r>
            <w:r>
              <w:rPr>
                <w:spacing w:val="5"/>
              </w:rPr>
              <w:t>元以下罚款</w:t>
            </w:r>
          </w:p>
        </w:tc>
      </w:tr>
      <w:tr>
        <w:trPr>
          <w:trHeight w:val="742" w:hRule="atLeast"/>
        </w:trPr>
        <w:tc>
          <w:tcPr>
            <w:tcW w:w="938" w:type="dxa"/>
            <w:vAlign w:val="top"/>
            <w:vMerge w:val="restart"/>
            <w:tcBorders>
              <w:right w:val="single" w:color="000000" w:sz="4" w:space="0"/>
              <w:top w:val="single" w:color="000000" w:sz="4" w:space="0"/>
              <w:bottom w:val="nil"/>
            </w:tcBorders>
          </w:tcPr>
          <w:p>
            <w:pPr>
              <w:spacing w:line="243" w:lineRule="auto"/>
              <w:rPr>
                <w:rFonts w:ascii="Arial"/>
                <w:sz w:val="21"/>
              </w:rPr>
            </w:pPr>
            <w:r/>
          </w:p>
          <w:p>
            <w:pPr>
              <w:spacing w:line="243" w:lineRule="auto"/>
              <w:rPr>
                <w:rFonts w:ascii="Arial"/>
                <w:sz w:val="21"/>
              </w:rPr>
            </w:pPr>
            <w:r/>
          </w:p>
          <w:p>
            <w:pPr>
              <w:spacing w:line="244" w:lineRule="auto"/>
              <w:rPr>
                <w:rFonts w:ascii="Arial"/>
                <w:sz w:val="21"/>
              </w:rPr>
            </w:pPr>
            <w:r/>
          </w:p>
          <w:p>
            <w:pPr>
              <w:spacing w:line="244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385"/>
              <w:spacing w:before="65" w:line="190" w:lineRule="auto"/>
              <w:rPr/>
            </w:pPr>
            <w:r>
              <w:rPr>
                <w:spacing w:val="-8"/>
              </w:rPr>
              <w:t>16</w:t>
            </w:r>
          </w:p>
        </w:tc>
        <w:tc>
          <w:tcPr>
            <w:tcW w:w="2582" w:type="dxa"/>
            <w:vAlign w:val="top"/>
            <w:vMerge w:val="restart"/>
            <w:tcBorders>
              <w:left w:val="single" w:color="000000" w:sz="4" w:space="0"/>
              <w:right w:val="single" w:color="000000" w:sz="4" w:space="0"/>
              <w:top w:val="single" w:color="000000" w:sz="4" w:space="0"/>
              <w:bottom w:val="nil"/>
            </w:tcBorders>
          </w:tcPr>
          <w:p>
            <w:pPr>
              <w:spacing w:line="384" w:lineRule="auto"/>
              <w:rPr>
                <w:rFonts w:ascii="Arial"/>
                <w:sz w:val="21"/>
              </w:rPr>
            </w:pPr>
            <w:r/>
          </w:p>
          <w:p>
            <w:pPr>
              <w:ind w:left="108" w:right="1"/>
              <w:spacing w:before="65" w:line="253" w:lineRule="auto"/>
              <w:rPr>
                <w:rFonts w:ascii="SimHei" w:hAnsi="SimHei" w:eastAsia="SimHei" w:cs="SimHei"/>
                <w:sz w:val="20"/>
                <w:szCs w:val="20"/>
              </w:rPr>
            </w:pPr>
            <w:r>
              <w:rPr>
                <w:rFonts w:ascii="SimHei" w:hAnsi="SimHei" w:eastAsia="SimHei" w:cs="SimHei"/>
                <w:sz w:val="20"/>
                <w:szCs w:val="20"/>
                <w:spacing w:val="9"/>
              </w:rPr>
              <w:t>跨区作业中介服务组织不</w:t>
            </w:r>
            <w:r>
              <w:rPr>
                <w:rFonts w:ascii="SimHei" w:hAnsi="SimHei" w:eastAsia="SimHei" w:cs="SimHei"/>
                <w:sz w:val="20"/>
                <w:szCs w:val="20"/>
              </w:rPr>
              <w:t xml:space="preserve">  </w:t>
            </w:r>
            <w:r>
              <w:rPr>
                <w:rFonts w:ascii="SimHei" w:hAnsi="SimHei" w:eastAsia="SimHei" w:cs="SimHei"/>
                <w:sz w:val="20"/>
                <w:szCs w:val="20"/>
                <w:spacing w:val="9"/>
              </w:rPr>
              <w:t>配备相应的服务设施和技</w:t>
            </w:r>
            <w:r>
              <w:rPr>
                <w:rFonts w:ascii="SimHei" w:hAnsi="SimHei" w:eastAsia="SimHei" w:cs="SimHei"/>
                <w:sz w:val="20"/>
                <w:szCs w:val="20"/>
              </w:rPr>
              <w:t xml:space="preserve">  </w:t>
            </w:r>
            <w:r>
              <w:rPr>
                <w:rFonts w:ascii="SimHei" w:hAnsi="SimHei" w:eastAsia="SimHei" w:cs="SimHei"/>
                <w:sz w:val="20"/>
                <w:szCs w:val="20"/>
                <w:spacing w:val="9"/>
              </w:rPr>
              <w:t>术人员，没有兑现服务承</w:t>
            </w:r>
            <w:r>
              <w:rPr>
                <w:rFonts w:ascii="SimHei" w:hAnsi="SimHei" w:eastAsia="SimHei" w:cs="SimHei"/>
                <w:sz w:val="20"/>
                <w:szCs w:val="20"/>
              </w:rPr>
              <w:t xml:space="preserve">  </w:t>
            </w:r>
            <w:r>
              <w:rPr>
                <w:rFonts w:ascii="SimHei" w:hAnsi="SimHei" w:eastAsia="SimHei" w:cs="SimHei"/>
                <w:sz w:val="20"/>
                <w:szCs w:val="20"/>
                <w:spacing w:val="5"/>
              </w:rPr>
              <w:t>诺，只收费不服务或者多收</w:t>
            </w:r>
            <w:r>
              <w:rPr>
                <w:rFonts w:ascii="SimHei" w:hAnsi="SimHei" w:eastAsia="SimHei" w:cs="SimHei"/>
                <w:sz w:val="20"/>
                <w:szCs w:val="20"/>
                <w:spacing w:val="1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7"/>
              </w:rPr>
              <w:t>费少服务</w:t>
            </w:r>
          </w:p>
        </w:tc>
        <w:tc>
          <w:tcPr>
            <w:tcW w:w="5612" w:type="dxa"/>
            <w:vAlign w:val="top"/>
            <w:vMerge w:val="restart"/>
            <w:tcBorders>
              <w:left w:val="single" w:color="000000" w:sz="4" w:space="0"/>
              <w:right w:val="single" w:color="000000" w:sz="4" w:space="0"/>
              <w:top w:val="single" w:color="000000" w:sz="4" w:space="0"/>
              <w:bottom w:val="nil"/>
            </w:tcBorders>
          </w:tcPr>
          <w:p>
            <w:pPr>
              <w:spacing w:line="241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07" w:right="100" w:hanging="24"/>
              <w:spacing w:before="65" w:line="254" w:lineRule="auto"/>
              <w:jc w:val="both"/>
              <w:rPr/>
            </w:pPr>
            <w:r>
              <w:rPr>
                <w:rFonts w:ascii="SimHei" w:hAnsi="SimHei" w:eastAsia="SimHei" w:cs="SimHei"/>
                <w:spacing w:val="12"/>
              </w:rPr>
              <w:t>《联合收割机跨区作业管理办法》第二十八条</w:t>
            </w:r>
            <w:r>
              <w:rPr>
                <w:rFonts w:ascii="SimHei" w:hAnsi="SimHei" w:eastAsia="SimHei" w:cs="SimHei"/>
                <w:spacing w:val="12"/>
              </w:rPr>
              <w:t xml:space="preserve"> </w:t>
            </w:r>
            <w:r>
              <w:rPr>
                <w:spacing w:val="12"/>
              </w:rPr>
              <w:t>跨区作业中</w:t>
            </w:r>
            <w:r>
              <w:rPr>
                <w:spacing w:val="2"/>
              </w:rPr>
              <w:t xml:space="preserve"> </w:t>
            </w:r>
            <w:r>
              <w:rPr>
                <w:spacing w:val="7"/>
              </w:rPr>
              <w:t>介服务组织不配备相应的服务设施和技术人员，没有兑现服 </w:t>
            </w:r>
            <w:r>
              <w:rPr>
                <w:spacing w:val="7"/>
              </w:rPr>
              <w:t>务承诺，只收费不服务或者多收费少服务的，由县级以上农 </w:t>
            </w:r>
            <w:r>
              <w:rPr>
                <w:spacing w:val="6"/>
              </w:rPr>
              <w:t>机管理部门给予警告，责令退还服务费，可并处</w:t>
            </w:r>
            <w:r>
              <w:rPr>
                <w:spacing w:val="-27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6"/>
              </w:rPr>
              <w:t>500 </w:t>
            </w:r>
            <w:r>
              <w:rPr>
                <w:spacing w:val="6"/>
              </w:rPr>
              <w:t>元以上</w:t>
            </w:r>
            <w:r>
              <w:rPr/>
              <w:t xml:space="preserve"> </w:t>
            </w:r>
            <w:r>
              <w:rPr>
                <w:rFonts w:ascii="Times New Roman" w:hAnsi="Times New Roman" w:eastAsia="Times New Roman" w:cs="Times New Roman"/>
                <w:spacing w:val="10"/>
              </w:rPr>
              <w:t>1000</w:t>
            </w:r>
            <w:r>
              <w:rPr>
                <w:rFonts w:ascii="Times New Roman" w:hAnsi="Times New Roman" w:eastAsia="Times New Roman" w:cs="Times New Roman"/>
                <w:spacing w:val="26"/>
                <w:w w:val="101"/>
              </w:rPr>
              <w:t xml:space="preserve"> </w:t>
            </w:r>
            <w:r>
              <w:rPr>
                <w:spacing w:val="10"/>
              </w:rPr>
              <w:t>元以下的罚款；违反有关收费基准的，</w:t>
            </w:r>
            <w:r>
              <w:rPr>
                <w:spacing w:val="-58"/>
              </w:rPr>
              <w:t xml:space="preserve"> </w:t>
            </w:r>
            <w:r>
              <w:rPr>
                <w:spacing w:val="10"/>
              </w:rPr>
              <w:t>由县级以上农</w:t>
            </w:r>
            <w:r>
              <w:rPr/>
              <w:t xml:space="preserve"> </w:t>
            </w:r>
            <w:r>
              <w:rPr>
                <w:spacing w:val="8"/>
              </w:rPr>
              <w:t>机管理部门配合价格主管部门依法查处。</w:t>
            </w:r>
          </w:p>
        </w:tc>
        <w:tc>
          <w:tcPr>
            <w:tcW w:w="1504" w:type="dxa"/>
            <w:vAlign w:val="top"/>
            <w:tcBorders>
              <w:left w:val="single" w:color="000000" w:sz="4" w:space="0"/>
              <w:bottom w:val="single" w:color="000000" w:sz="4" w:space="0"/>
              <w:right w:val="single" w:color="000000" w:sz="4" w:space="0"/>
              <w:top w:val="single" w:color="000000" w:sz="4" w:space="0"/>
            </w:tcBorders>
          </w:tcPr>
          <w:p>
            <w:pPr>
              <w:pStyle w:val="TableText"/>
              <w:ind w:left="547"/>
              <w:spacing w:before="275" w:line="228" w:lineRule="auto"/>
              <w:rPr/>
            </w:pPr>
            <w:r>
              <w:rPr>
                <w:spacing w:val="3"/>
              </w:rPr>
              <w:t>从轻</w:t>
            </w:r>
          </w:p>
        </w:tc>
        <w:tc>
          <w:tcPr>
            <w:tcW w:w="3382" w:type="dxa"/>
            <w:vAlign w:val="top"/>
            <w:tcBorders>
              <w:left w:val="single" w:color="000000" w:sz="4" w:space="0"/>
              <w:bottom w:val="single" w:color="000000" w:sz="4" w:space="0"/>
              <w:right w:val="single" w:color="000000" w:sz="4" w:space="0"/>
              <w:top w:val="single" w:color="000000" w:sz="4" w:space="0"/>
            </w:tcBorders>
          </w:tcPr>
          <w:p>
            <w:pPr>
              <w:pStyle w:val="TableText"/>
              <w:ind w:left="113"/>
              <w:spacing w:before="275" w:line="228" w:lineRule="auto"/>
              <w:rPr/>
            </w:pPr>
            <w:r>
              <w:rPr>
                <w:spacing w:val="8"/>
              </w:rPr>
              <w:t>符合从轻情形的</w:t>
            </w:r>
          </w:p>
        </w:tc>
        <w:tc>
          <w:tcPr>
            <w:tcW w:w="7020" w:type="dxa"/>
            <w:vAlign w:val="top"/>
            <w:tcBorders>
              <w:left w:val="single" w:color="000000" w:sz="4" w:space="0"/>
              <w:bottom w:val="single" w:color="000000" w:sz="4" w:space="0"/>
              <w:top w:val="single" w:color="000000" w:sz="4" w:space="0"/>
            </w:tcBorders>
          </w:tcPr>
          <w:p>
            <w:pPr>
              <w:pStyle w:val="TableText"/>
              <w:ind w:left="114"/>
              <w:spacing w:before="275" w:line="227" w:lineRule="auto"/>
              <w:rPr/>
            </w:pPr>
            <w:r>
              <w:rPr>
                <w:spacing w:val="6"/>
              </w:rPr>
              <w:t>警告，责令退还服务费，可并处</w:t>
            </w:r>
            <w:r>
              <w:rPr>
                <w:spacing w:val="-19"/>
              </w:rPr>
              <w:t xml:space="preserve"> </w:t>
            </w:r>
            <w:r>
              <w:rPr>
                <w:spacing w:val="6"/>
              </w:rPr>
              <w:t>500</w:t>
            </w:r>
            <w:r>
              <w:rPr>
                <w:spacing w:val="-36"/>
              </w:rPr>
              <w:t xml:space="preserve"> </w:t>
            </w:r>
            <w:r>
              <w:rPr>
                <w:spacing w:val="6"/>
              </w:rPr>
              <w:t>元以上</w:t>
            </w:r>
            <w:r>
              <w:rPr>
                <w:spacing w:val="-36"/>
              </w:rPr>
              <w:t xml:space="preserve"> </w:t>
            </w:r>
            <w:r>
              <w:rPr>
                <w:spacing w:val="6"/>
              </w:rPr>
              <w:t>650</w:t>
            </w:r>
            <w:r>
              <w:rPr>
                <w:spacing w:val="-36"/>
              </w:rPr>
              <w:t xml:space="preserve"> </w:t>
            </w:r>
            <w:r>
              <w:rPr>
                <w:spacing w:val="6"/>
              </w:rPr>
              <w:t>元以下罚款。</w:t>
            </w:r>
          </w:p>
        </w:tc>
      </w:tr>
      <w:tr>
        <w:trPr>
          <w:trHeight w:val="742" w:hRule="atLeast"/>
        </w:trPr>
        <w:tc>
          <w:tcPr>
            <w:tcW w:w="938" w:type="dxa"/>
            <w:vAlign w:val="top"/>
            <w:vMerge w:val="continue"/>
            <w:tcBorders>
              <w:right w:val="single" w:color="000000" w:sz="4" w:space="0"/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582" w:type="dxa"/>
            <w:vAlign w:val="top"/>
            <w:vMerge w:val="continue"/>
            <w:tcBorders>
              <w:left w:val="single" w:color="000000" w:sz="4" w:space="0"/>
              <w:right w:val="single" w:color="000000" w:sz="4" w:space="0"/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612" w:type="dxa"/>
            <w:vAlign w:val="top"/>
            <w:vMerge w:val="continue"/>
            <w:tcBorders>
              <w:left w:val="single" w:color="000000" w:sz="4" w:space="0"/>
              <w:right w:val="single" w:color="000000" w:sz="4" w:space="0"/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504" w:type="dxa"/>
            <w:vAlign w:val="top"/>
            <w:tcBorders>
              <w:left w:val="single" w:color="000000" w:sz="4" w:space="0"/>
              <w:bottom w:val="single" w:color="000000" w:sz="4" w:space="0"/>
              <w:right w:val="single" w:color="000000" w:sz="4" w:space="0"/>
              <w:top w:val="single" w:color="000000" w:sz="4" w:space="0"/>
            </w:tcBorders>
          </w:tcPr>
          <w:p>
            <w:pPr>
              <w:pStyle w:val="TableText"/>
              <w:ind w:left="548"/>
              <w:spacing w:before="274" w:line="230" w:lineRule="auto"/>
              <w:rPr/>
            </w:pPr>
            <w:r>
              <w:rPr>
                <w:spacing w:val="3"/>
              </w:rPr>
              <w:t>一般</w:t>
            </w:r>
          </w:p>
        </w:tc>
        <w:tc>
          <w:tcPr>
            <w:tcW w:w="3382" w:type="dxa"/>
            <w:vAlign w:val="top"/>
            <w:tcBorders>
              <w:left w:val="single" w:color="000000" w:sz="4" w:space="0"/>
              <w:bottom w:val="single" w:color="000000" w:sz="4" w:space="0"/>
              <w:right w:val="single" w:color="000000" w:sz="4" w:space="0"/>
              <w:top w:val="single" w:color="000000" w:sz="4" w:space="0"/>
            </w:tcBorders>
          </w:tcPr>
          <w:p>
            <w:pPr>
              <w:pStyle w:val="TableText"/>
              <w:ind w:left="114"/>
              <w:spacing w:before="274" w:line="228" w:lineRule="auto"/>
              <w:rPr/>
            </w:pPr>
            <w:r>
              <w:rPr>
                <w:spacing w:val="8"/>
              </w:rPr>
              <w:t>不符合从轻从重情形的</w:t>
            </w:r>
          </w:p>
        </w:tc>
        <w:tc>
          <w:tcPr>
            <w:tcW w:w="7020" w:type="dxa"/>
            <w:vAlign w:val="top"/>
            <w:tcBorders>
              <w:left w:val="single" w:color="000000" w:sz="4" w:space="0"/>
              <w:bottom w:val="single" w:color="000000" w:sz="4" w:space="0"/>
              <w:top w:val="single" w:color="000000" w:sz="4" w:space="0"/>
            </w:tcBorders>
          </w:tcPr>
          <w:p>
            <w:pPr>
              <w:pStyle w:val="TableText"/>
              <w:ind w:left="114"/>
              <w:spacing w:before="274" w:line="227" w:lineRule="auto"/>
              <w:rPr/>
            </w:pPr>
            <w:r>
              <w:rPr>
                <w:spacing w:val="6"/>
              </w:rPr>
              <w:t>警告，责令退还服务费，并处</w:t>
            </w:r>
            <w:r>
              <w:rPr>
                <w:spacing w:val="-21"/>
              </w:rPr>
              <w:t xml:space="preserve"> </w:t>
            </w:r>
            <w:r>
              <w:rPr>
                <w:spacing w:val="6"/>
              </w:rPr>
              <w:t>650</w:t>
            </w:r>
            <w:r>
              <w:rPr>
                <w:spacing w:val="-36"/>
              </w:rPr>
              <w:t xml:space="preserve"> </w:t>
            </w:r>
            <w:r>
              <w:rPr>
                <w:spacing w:val="6"/>
              </w:rPr>
              <w:t>元以上</w:t>
            </w:r>
            <w:r>
              <w:rPr>
                <w:spacing w:val="-39"/>
              </w:rPr>
              <w:t xml:space="preserve"> </w:t>
            </w:r>
            <w:r>
              <w:rPr>
                <w:spacing w:val="6"/>
              </w:rPr>
              <w:t>800</w:t>
            </w:r>
            <w:r>
              <w:rPr>
                <w:spacing w:val="-36"/>
              </w:rPr>
              <w:t xml:space="preserve"> </w:t>
            </w:r>
            <w:r>
              <w:rPr>
                <w:spacing w:val="6"/>
              </w:rPr>
              <w:t>元以下罚款。</w:t>
            </w:r>
          </w:p>
        </w:tc>
      </w:tr>
      <w:tr>
        <w:trPr>
          <w:trHeight w:val="713" w:hRule="atLeast"/>
        </w:trPr>
        <w:tc>
          <w:tcPr>
            <w:tcW w:w="938" w:type="dxa"/>
            <w:vAlign w:val="top"/>
            <w:vMerge w:val="continue"/>
            <w:tcBorders>
              <w:right w:val="single" w:color="000000" w:sz="4" w:space="0"/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582" w:type="dxa"/>
            <w:vAlign w:val="top"/>
            <w:vMerge w:val="continue"/>
            <w:tcBorders>
              <w:left w:val="single" w:color="000000" w:sz="4" w:space="0"/>
              <w:right w:val="single" w:color="000000" w:sz="4" w:space="0"/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612" w:type="dxa"/>
            <w:vAlign w:val="top"/>
            <w:vMerge w:val="continue"/>
            <w:tcBorders>
              <w:left w:val="single" w:color="000000" w:sz="4" w:space="0"/>
              <w:right w:val="single" w:color="000000" w:sz="4" w:space="0"/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504" w:type="dxa"/>
            <w:vAlign w:val="top"/>
            <w:tcBorders>
              <w:left w:val="single" w:color="000000" w:sz="4" w:space="0"/>
              <w:right w:val="single" w:color="000000" w:sz="4" w:space="0"/>
              <w:top w:val="single" w:color="000000" w:sz="4" w:space="0"/>
            </w:tcBorders>
          </w:tcPr>
          <w:p>
            <w:pPr>
              <w:pStyle w:val="TableText"/>
              <w:ind w:left="547"/>
              <w:spacing w:before="261" w:line="229" w:lineRule="auto"/>
              <w:rPr/>
            </w:pPr>
            <w:r>
              <w:rPr>
                <w:spacing w:val="3"/>
              </w:rPr>
              <w:t>从重</w:t>
            </w:r>
          </w:p>
        </w:tc>
        <w:tc>
          <w:tcPr>
            <w:tcW w:w="3382" w:type="dxa"/>
            <w:vAlign w:val="top"/>
            <w:tcBorders>
              <w:left w:val="single" w:color="000000" w:sz="4" w:space="0"/>
              <w:right w:val="single" w:color="000000" w:sz="4" w:space="0"/>
              <w:top w:val="single" w:color="000000" w:sz="4" w:space="0"/>
            </w:tcBorders>
          </w:tcPr>
          <w:p>
            <w:pPr>
              <w:pStyle w:val="TableText"/>
              <w:ind w:left="113"/>
              <w:spacing w:before="261" w:line="228" w:lineRule="auto"/>
              <w:rPr/>
            </w:pPr>
            <w:r>
              <w:rPr>
                <w:spacing w:val="8"/>
              </w:rPr>
              <w:t>符合从重情形的</w:t>
            </w:r>
          </w:p>
        </w:tc>
        <w:tc>
          <w:tcPr>
            <w:tcW w:w="7020" w:type="dxa"/>
            <w:vAlign w:val="top"/>
            <w:tcBorders>
              <w:left w:val="single" w:color="000000" w:sz="4" w:space="0"/>
              <w:top w:val="single" w:color="000000" w:sz="4" w:space="0"/>
            </w:tcBorders>
          </w:tcPr>
          <w:p>
            <w:pPr>
              <w:pStyle w:val="TableText"/>
              <w:ind w:left="114"/>
              <w:spacing w:before="261" w:line="227" w:lineRule="auto"/>
              <w:rPr/>
            </w:pPr>
            <w:r>
              <w:rPr>
                <w:spacing w:val="6"/>
              </w:rPr>
              <w:t>警告，责令退还服务费，并处</w:t>
            </w:r>
            <w:r>
              <w:rPr>
                <w:spacing w:val="-36"/>
              </w:rPr>
              <w:t xml:space="preserve"> </w:t>
            </w:r>
            <w:r>
              <w:rPr>
                <w:spacing w:val="6"/>
              </w:rPr>
              <w:t>800</w:t>
            </w:r>
            <w:r>
              <w:rPr>
                <w:spacing w:val="-36"/>
              </w:rPr>
              <w:t xml:space="preserve"> </w:t>
            </w:r>
            <w:r>
              <w:rPr>
                <w:spacing w:val="6"/>
              </w:rPr>
              <w:t>元以上</w:t>
            </w:r>
            <w:r>
              <w:rPr>
                <w:spacing w:val="-24"/>
              </w:rPr>
              <w:t xml:space="preserve"> </w:t>
            </w:r>
            <w:r>
              <w:rPr>
                <w:spacing w:val="6"/>
              </w:rPr>
              <w:t>1000</w:t>
            </w:r>
            <w:r>
              <w:rPr>
                <w:spacing w:val="-36"/>
              </w:rPr>
              <w:t xml:space="preserve"> </w:t>
            </w:r>
            <w:r>
              <w:rPr>
                <w:spacing w:val="6"/>
              </w:rPr>
              <w:t>元以下罚款。</w:t>
            </w:r>
          </w:p>
        </w:tc>
      </w:tr>
    </w:tbl>
    <w:p>
      <w:pPr>
        <w:rPr>
          <w:rFonts w:ascii="Arial"/>
          <w:sz w:val="21"/>
        </w:rPr>
      </w:pPr>
      <w:r/>
    </w:p>
    <w:p>
      <w:pPr>
        <w:sectPr>
          <w:footerReference w:type="default" r:id="rId3"/>
          <w:pgSz w:w="23758" w:h="16783"/>
          <w:pgMar w:top="1416" w:right="1357" w:bottom="1482" w:left="1248" w:header="0" w:footer="1203" w:gutter="0"/>
        </w:sectPr>
        <w:rPr>
          <w:rFonts w:ascii="Arial" w:hAnsi="Arial" w:eastAsia="Arial" w:cs="Arial"/>
          <w:sz w:val="21"/>
          <w:szCs w:val="21"/>
        </w:rPr>
      </w:pPr>
    </w:p>
    <w:tbl>
      <w:tblPr>
        <w:tblStyle w:val="TableNormal"/>
        <w:tblW w:w="21038" w:type="dxa"/>
        <w:tblInd w:w="2" w:type="dxa"/>
        <w:tblLayout w:type="fixed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</w:tblPr>
      <w:tblGrid>
        <w:gridCol w:w="938"/>
        <w:gridCol w:w="2582"/>
        <w:gridCol w:w="5612"/>
        <w:gridCol w:w="1504"/>
        <w:gridCol w:w="3382"/>
        <w:gridCol w:w="7020"/>
      </w:tblGrid>
      <w:tr>
        <w:trPr>
          <w:trHeight w:val="641" w:hRule="atLeast"/>
        </w:trPr>
        <w:tc>
          <w:tcPr>
            <w:tcW w:w="938" w:type="dxa"/>
            <w:vAlign w:val="top"/>
            <w:tcBorders>
              <w:left w:val="single" w:color="000000" w:sz="2" w:space="0"/>
              <w:right w:val="single" w:color="000000" w:sz="2" w:space="0"/>
              <w:top w:val="single" w:color="000000" w:sz="2" w:space="0"/>
            </w:tcBorders>
          </w:tcPr>
          <w:p>
            <w:pPr>
              <w:pStyle w:val="TableText"/>
              <w:ind w:left="236"/>
              <w:spacing w:before="213" w:line="222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5"/>
              </w:rPr>
              <w:t>序号</w:t>
            </w:r>
          </w:p>
        </w:tc>
        <w:tc>
          <w:tcPr>
            <w:tcW w:w="2582" w:type="dxa"/>
            <w:vAlign w:val="top"/>
            <w:tcBorders>
              <w:left w:val="single" w:color="000000" w:sz="2" w:space="0"/>
              <w:right w:val="single" w:color="000000" w:sz="2" w:space="0"/>
              <w:top w:val="single" w:color="000000" w:sz="2" w:space="0"/>
            </w:tcBorders>
          </w:tcPr>
          <w:p>
            <w:pPr>
              <w:ind w:left="815"/>
              <w:spacing w:before="213" w:line="222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3"/>
              </w:rPr>
              <w:t>违法行为</w:t>
            </w:r>
          </w:p>
        </w:tc>
        <w:tc>
          <w:tcPr>
            <w:tcW w:w="5612" w:type="dxa"/>
            <w:vAlign w:val="top"/>
            <w:tcBorders>
              <w:left w:val="single" w:color="000000" w:sz="2" w:space="0"/>
              <w:right w:val="single" w:color="000000" w:sz="2" w:space="0"/>
              <w:top w:val="single" w:color="000000" w:sz="2" w:space="0"/>
            </w:tcBorders>
          </w:tcPr>
          <w:p>
            <w:pPr>
              <w:ind w:left="2332"/>
              <w:spacing w:before="213" w:line="222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3"/>
              </w:rPr>
              <w:t>处罚依据</w:t>
            </w:r>
          </w:p>
        </w:tc>
        <w:tc>
          <w:tcPr>
            <w:tcW w:w="1504" w:type="dxa"/>
            <w:vAlign w:val="top"/>
            <w:tcBorders>
              <w:left w:val="single" w:color="000000" w:sz="2" w:space="0"/>
              <w:right w:val="single" w:color="000000" w:sz="2" w:space="0"/>
              <w:top w:val="single" w:color="000000" w:sz="2" w:space="0"/>
            </w:tcBorders>
          </w:tcPr>
          <w:p>
            <w:pPr>
              <w:ind w:left="281"/>
              <w:spacing w:before="213" w:line="221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3"/>
              </w:rPr>
              <w:t>裁量阶次</w:t>
            </w:r>
          </w:p>
        </w:tc>
        <w:tc>
          <w:tcPr>
            <w:tcW w:w="3382" w:type="dxa"/>
            <w:vAlign w:val="top"/>
            <w:tcBorders>
              <w:left w:val="single" w:color="000000" w:sz="2" w:space="0"/>
              <w:right w:val="single" w:color="000000" w:sz="2" w:space="0"/>
              <w:top w:val="single" w:color="000000" w:sz="2" w:space="0"/>
            </w:tcBorders>
          </w:tcPr>
          <w:p>
            <w:pPr>
              <w:ind w:left="1219"/>
              <w:spacing w:before="213" w:line="223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4"/>
              </w:rPr>
              <w:t>适用情形</w:t>
            </w:r>
          </w:p>
        </w:tc>
        <w:tc>
          <w:tcPr>
            <w:tcW w:w="7020" w:type="dxa"/>
            <w:vAlign w:val="top"/>
            <w:tcBorders>
              <w:left w:val="single" w:color="000000" w:sz="2" w:space="0"/>
              <w:right w:val="single" w:color="000000" w:sz="2" w:space="0"/>
              <w:top w:val="single" w:color="000000" w:sz="2" w:space="0"/>
            </w:tcBorders>
          </w:tcPr>
          <w:p>
            <w:pPr>
              <w:pStyle w:val="TableText"/>
              <w:ind w:left="3040"/>
              <w:spacing w:before="213" w:line="221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4"/>
              </w:rPr>
              <w:t>处罚标准</w:t>
            </w:r>
          </w:p>
        </w:tc>
      </w:tr>
      <w:tr>
        <w:trPr>
          <w:trHeight w:val="741" w:hRule="atLeast"/>
        </w:trPr>
        <w:tc>
          <w:tcPr>
            <w:tcW w:w="938" w:type="dxa"/>
            <w:vAlign w:val="top"/>
            <w:vMerge w:val="restart"/>
            <w:tcBorders>
              <w:left w:val="single" w:color="000000" w:sz="2" w:space="0"/>
              <w:bottom w:val="nil"/>
            </w:tcBorders>
          </w:tcPr>
          <w:p>
            <w:pPr>
              <w:spacing w:line="245" w:lineRule="auto"/>
              <w:rPr>
                <w:rFonts w:ascii="Arial"/>
                <w:sz w:val="21"/>
              </w:rPr>
            </w:pPr>
            <w:r/>
          </w:p>
          <w:p>
            <w:pPr>
              <w:spacing w:line="245" w:lineRule="auto"/>
              <w:rPr>
                <w:rFonts w:ascii="Arial"/>
                <w:sz w:val="21"/>
              </w:rPr>
            </w:pPr>
            <w:r/>
          </w:p>
          <w:p>
            <w:pPr>
              <w:spacing w:line="246" w:lineRule="auto"/>
              <w:rPr>
                <w:rFonts w:ascii="Arial"/>
                <w:sz w:val="21"/>
              </w:rPr>
            </w:pPr>
            <w:r/>
          </w:p>
          <w:p>
            <w:pPr>
              <w:spacing w:line="246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385"/>
              <w:spacing w:before="65" w:line="190" w:lineRule="auto"/>
              <w:rPr/>
            </w:pPr>
            <w:r>
              <w:rPr>
                <w:spacing w:val="-8"/>
              </w:rPr>
              <w:t>17</w:t>
            </w:r>
          </w:p>
        </w:tc>
        <w:tc>
          <w:tcPr>
            <w:tcW w:w="2582" w:type="dxa"/>
            <w:vAlign w:val="top"/>
            <w:vMerge w:val="restart"/>
            <w:tcBorders>
              <w:bottom w:val="nil"/>
            </w:tcBorders>
          </w:tcPr>
          <w:p>
            <w:pPr>
              <w:spacing w:line="271" w:lineRule="auto"/>
              <w:rPr>
                <w:rFonts w:ascii="Arial"/>
                <w:sz w:val="21"/>
              </w:rPr>
            </w:pPr>
            <w:r/>
          </w:p>
          <w:p>
            <w:pPr>
              <w:spacing w:line="271" w:lineRule="auto"/>
              <w:rPr>
                <w:rFonts w:ascii="Arial"/>
                <w:sz w:val="21"/>
              </w:rPr>
            </w:pPr>
            <w:r/>
          </w:p>
          <w:p>
            <w:pPr>
              <w:spacing w:line="271" w:lineRule="auto"/>
              <w:rPr>
                <w:rFonts w:ascii="Arial"/>
                <w:sz w:val="21"/>
              </w:rPr>
            </w:pPr>
            <w:r/>
          </w:p>
          <w:p>
            <w:pPr>
              <w:ind w:left="111" w:right="625" w:hanging="3"/>
              <w:spacing w:before="65" w:line="243" w:lineRule="auto"/>
              <w:rPr>
                <w:rFonts w:ascii="SimHei" w:hAnsi="SimHei" w:eastAsia="SimHei" w:cs="SimHei"/>
                <w:sz w:val="20"/>
                <w:szCs w:val="20"/>
              </w:rPr>
            </w:pPr>
            <w:r>
              <w:rPr>
                <w:rFonts w:ascii="SimHei" w:hAnsi="SimHei" w:eastAsia="SimHei" w:cs="SimHei"/>
                <w:sz w:val="20"/>
                <w:szCs w:val="20"/>
                <w:spacing w:val="4"/>
              </w:rPr>
              <w:t>持假冒《作业证》；</w:t>
            </w:r>
            <w:r>
              <w:rPr>
                <w:rFonts w:ascii="SimHei" w:hAnsi="SimHei" w:eastAsia="SimHei" w:cs="SimHei"/>
                <w:sz w:val="20"/>
                <w:szCs w:val="20"/>
                <w:spacing w:val="1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8"/>
              </w:rPr>
              <w:t>扰乱跨区作业秩序</w:t>
            </w:r>
          </w:p>
        </w:tc>
        <w:tc>
          <w:tcPr>
            <w:tcW w:w="5612" w:type="dxa"/>
            <w:vAlign w:val="top"/>
            <w:vMerge w:val="restart"/>
            <w:tcBorders>
              <w:bottom w:val="nil"/>
            </w:tcBorders>
          </w:tcPr>
          <w:p>
            <w:pPr>
              <w:spacing w:line="386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08" w:right="100" w:hanging="25"/>
              <w:spacing w:before="65" w:line="254" w:lineRule="auto"/>
              <w:jc w:val="both"/>
              <w:rPr/>
            </w:pPr>
            <w:r>
              <w:rPr>
                <w:rFonts w:ascii="SimHei" w:hAnsi="SimHei" w:eastAsia="SimHei" w:cs="SimHei"/>
                <w:spacing w:val="12"/>
              </w:rPr>
              <w:t>《联合收割机跨区作业管理办法》第三十条</w:t>
            </w:r>
            <w:r>
              <w:rPr>
                <w:rFonts w:ascii="SimHei" w:hAnsi="SimHei" w:eastAsia="SimHei" w:cs="SimHei"/>
                <w:spacing w:val="12"/>
              </w:rPr>
              <w:t xml:space="preserve"> </w:t>
            </w:r>
            <w:r>
              <w:rPr>
                <w:spacing w:val="12"/>
              </w:rPr>
              <w:t>持假冒《作业</w:t>
            </w:r>
            <w:r>
              <w:rPr/>
              <w:t xml:space="preserve"> </w:t>
            </w:r>
            <w:r>
              <w:rPr>
                <w:spacing w:val="7"/>
              </w:rPr>
              <w:t>证》或扰乱跨区作业秩序的，由县级以上农机管理部门责令</w:t>
            </w:r>
            <w:r>
              <w:rPr>
                <w:spacing w:val="6"/>
              </w:rPr>
              <w:t xml:space="preserve"> </w:t>
            </w:r>
            <w:r>
              <w:rPr>
                <w:spacing w:val="15"/>
              </w:rPr>
              <w:t>停止违法行为，纳入当地农机管理部门统一管理，可并处</w:t>
            </w:r>
            <w:r>
              <w:rPr>
                <w:spacing w:val="13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8"/>
              </w:rPr>
              <w:t>50</w:t>
            </w:r>
            <w:r>
              <w:rPr>
                <w:rFonts w:ascii="Times New Roman" w:hAnsi="Times New Roman" w:eastAsia="Times New Roman" w:cs="Times New Roman"/>
                <w:spacing w:val="18"/>
                <w:w w:val="101"/>
              </w:rPr>
              <w:t xml:space="preserve"> </w:t>
            </w:r>
            <w:r>
              <w:rPr>
                <w:spacing w:val="8"/>
              </w:rPr>
              <w:t>元以上</w:t>
            </w:r>
            <w:r>
              <w:rPr>
                <w:spacing w:val="-1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8"/>
              </w:rPr>
              <w:t>100</w:t>
            </w:r>
            <w:r>
              <w:rPr>
                <w:rFonts w:ascii="Times New Roman" w:hAnsi="Times New Roman" w:eastAsia="Times New Roman" w:cs="Times New Roman"/>
                <w:spacing w:val="18"/>
                <w:w w:val="101"/>
              </w:rPr>
              <w:t xml:space="preserve"> </w:t>
            </w:r>
            <w:r>
              <w:rPr>
                <w:spacing w:val="8"/>
              </w:rPr>
              <w:t>元以下的罚款；情节严重的，可并</w:t>
            </w:r>
            <w:r>
              <w:rPr>
                <w:spacing w:val="7"/>
              </w:rPr>
              <w:t>处</w:t>
            </w:r>
            <w:r>
              <w:rPr>
                <w:spacing w:val="-16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7"/>
              </w:rPr>
              <w:t>100</w:t>
            </w:r>
            <w:r>
              <w:rPr>
                <w:rFonts w:ascii="Times New Roman" w:hAnsi="Times New Roman" w:eastAsia="Times New Roman" w:cs="Times New Roman"/>
                <w:spacing w:val="19"/>
              </w:rPr>
              <w:t xml:space="preserve"> </w:t>
            </w:r>
            <w:r>
              <w:rPr>
                <w:spacing w:val="7"/>
              </w:rPr>
              <w:t>元</w:t>
            </w:r>
            <w:r>
              <w:rPr/>
              <w:t xml:space="preserve"> </w:t>
            </w:r>
            <w:r>
              <w:rPr>
                <w:spacing w:val="6"/>
              </w:rPr>
              <w:t>以上</w:t>
            </w:r>
            <w:r>
              <w:rPr>
                <w:spacing w:val="-40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6"/>
              </w:rPr>
              <w:t>200 </w:t>
            </w:r>
            <w:r>
              <w:rPr>
                <w:spacing w:val="6"/>
              </w:rPr>
              <w:t>元以下的罚款。</w:t>
            </w:r>
          </w:p>
        </w:tc>
        <w:tc>
          <w:tcPr>
            <w:tcW w:w="1504" w:type="dxa"/>
            <w:vAlign w:val="top"/>
          </w:tcPr>
          <w:p>
            <w:pPr>
              <w:pStyle w:val="TableText"/>
              <w:ind w:left="547"/>
              <w:spacing w:before="271" w:line="228" w:lineRule="auto"/>
              <w:rPr/>
            </w:pPr>
            <w:r>
              <w:rPr>
                <w:spacing w:val="3"/>
              </w:rPr>
              <w:t>从轻</w:t>
            </w:r>
          </w:p>
        </w:tc>
        <w:tc>
          <w:tcPr>
            <w:tcW w:w="3382" w:type="dxa"/>
            <w:vAlign w:val="top"/>
          </w:tcPr>
          <w:p>
            <w:pPr>
              <w:pStyle w:val="TableText"/>
              <w:ind w:left="113"/>
              <w:spacing w:before="271" w:line="228" w:lineRule="auto"/>
              <w:rPr/>
            </w:pPr>
            <w:r>
              <w:rPr>
                <w:spacing w:val="8"/>
              </w:rPr>
              <w:t>符合从轻情形的</w:t>
            </w:r>
          </w:p>
        </w:tc>
        <w:tc>
          <w:tcPr>
            <w:tcW w:w="7020" w:type="dxa"/>
            <w:vAlign w:val="top"/>
            <w:tcBorders>
              <w:right w:val="single" w:color="000000" w:sz="2" w:space="0"/>
            </w:tcBorders>
          </w:tcPr>
          <w:p>
            <w:pPr>
              <w:pStyle w:val="TableText"/>
              <w:ind w:left="118"/>
              <w:spacing w:before="270" w:line="228" w:lineRule="auto"/>
              <w:rPr/>
            </w:pPr>
            <w:r>
              <w:rPr>
                <w:spacing w:val="6"/>
              </w:rPr>
              <w:t>责令停止违法行为，可并处</w:t>
            </w:r>
            <w:r>
              <w:rPr>
                <w:spacing w:val="-25"/>
              </w:rPr>
              <w:t xml:space="preserve"> </w:t>
            </w:r>
            <w:r>
              <w:rPr>
                <w:spacing w:val="6"/>
              </w:rPr>
              <w:t>50</w:t>
            </w:r>
            <w:r>
              <w:rPr>
                <w:spacing w:val="-34"/>
              </w:rPr>
              <w:t xml:space="preserve"> </w:t>
            </w:r>
            <w:r>
              <w:rPr>
                <w:spacing w:val="6"/>
              </w:rPr>
              <w:t>元罚款。</w:t>
            </w:r>
          </w:p>
        </w:tc>
      </w:tr>
      <w:tr>
        <w:trPr>
          <w:trHeight w:val="742" w:hRule="atLeast"/>
        </w:trPr>
        <w:tc>
          <w:tcPr>
            <w:tcW w:w="938" w:type="dxa"/>
            <w:vAlign w:val="top"/>
            <w:vMerge w:val="continue"/>
            <w:tcBorders>
              <w:left w:val="single" w:color="000000" w:sz="2" w:space="0"/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582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612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504" w:type="dxa"/>
            <w:vAlign w:val="top"/>
          </w:tcPr>
          <w:p>
            <w:pPr>
              <w:pStyle w:val="TableText"/>
              <w:ind w:left="548"/>
              <w:spacing w:before="270" w:line="230" w:lineRule="auto"/>
              <w:rPr/>
            </w:pPr>
            <w:r>
              <w:rPr>
                <w:spacing w:val="3"/>
              </w:rPr>
              <w:t>一般</w:t>
            </w:r>
          </w:p>
        </w:tc>
        <w:tc>
          <w:tcPr>
            <w:tcW w:w="3382" w:type="dxa"/>
            <w:vAlign w:val="top"/>
          </w:tcPr>
          <w:p>
            <w:pPr>
              <w:pStyle w:val="TableText"/>
              <w:ind w:left="114"/>
              <w:spacing w:before="271" w:line="228" w:lineRule="auto"/>
              <w:rPr/>
            </w:pPr>
            <w:r>
              <w:rPr>
                <w:spacing w:val="8"/>
              </w:rPr>
              <w:t>不符合从轻从重情形的</w:t>
            </w:r>
          </w:p>
        </w:tc>
        <w:tc>
          <w:tcPr>
            <w:tcW w:w="7020" w:type="dxa"/>
            <w:vAlign w:val="top"/>
            <w:tcBorders>
              <w:right w:val="single" w:color="000000" w:sz="2" w:space="0"/>
            </w:tcBorders>
          </w:tcPr>
          <w:p>
            <w:pPr>
              <w:pStyle w:val="TableText"/>
              <w:ind w:left="118"/>
              <w:spacing w:before="270" w:line="228" w:lineRule="auto"/>
              <w:rPr/>
            </w:pPr>
            <w:r>
              <w:rPr>
                <w:spacing w:val="5"/>
              </w:rPr>
              <w:t>责令停止违法行为，可并处</w:t>
            </w:r>
            <w:r>
              <w:rPr>
                <w:spacing w:val="-18"/>
              </w:rPr>
              <w:t xml:space="preserve"> </w:t>
            </w:r>
            <w:r>
              <w:rPr>
                <w:spacing w:val="5"/>
              </w:rPr>
              <w:t>50</w:t>
            </w:r>
            <w:r>
              <w:rPr>
                <w:spacing w:val="-34"/>
              </w:rPr>
              <w:t xml:space="preserve"> </w:t>
            </w:r>
            <w:r>
              <w:rPr>
                <w:spacing w:val="5"/>
              </w:rPr>
              <w:t>元以上</w:t>
            </w:r>
            <w:r>
              <w:rPr>
                <w:spacing w:val="-24"/>
              </w:rPr>
              <w:t xml:space="preserve"> </w:t>
            </w:r>
            <w:r>
              <w:rPr>
                <w:spacing w:val="5"/>
              </w:rPr>
              <w:t>100</w:t>
            </w:r>
            <w:r>
              <w:rPr>
                <w:spacing w:val="-36"/>
              </w:rPr>
              <w:t xml:space="preserve"> </w:t>
            </w:r>
            <w:r>
              <w:rPr>
                <w:spacing w:val="5"/>
              </w:rPr>
              <w:t>元以下罚款。</w:t>
            </w:r>
          </w:p>
        </w:tc>
      </w:tr>
      <w:tr>
        <w:trPr>
          <w:trHeight w:val="741" w:hRule="atLeast"/>
        </w:trPr>
        <w:tc>
          <w:tcPr>
            <w:tcW w:w="938" w:type="dxa"/>
            <w:vAlign w:val="top"/>
            <w:vMerge w:val="continue"/>
            <w:tcBorders>
              <w:left w:val="single" w:color="000000" w:sz="2" w:space="0"/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582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612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504" w:type="dxa"/>
            <w:vAlign w:val="top"/>
          </w:tcPr>
          <w:p>
            <w:pPr>
              <w:pStyle w:val="TableText"/>
              <w:ind w:left="547"/>
              <w:spacing w:before="270" w:line="229" w:lineRule="auto"/>
              <w:rPr/>
            </w:pPr>
            <w:r>
              <w:rPr>
                <w:spacing w:val="3"/>
              </w:rPr>
              <w:t>从重</w:t>
            </w:r>
          </w:p>
        </w:tc>
        <w:tc>
          <w:tcPr>
            <w:tcW w:w="3382" w:type="dxa"/>
            <w:vAlign w:val="top"/>
          </w:tcPr>
          <w:p>
            <w:pPr>
              <w:pStyle w:val="TableText"/>
              <w:ind w:left="113"/>
              <w:spacing w:before="270" w:line="228" w:lineRule="auto"/>
              <w:rPr/>
            </w:pPr>
            <w:r>
              <w:rPr>
                <w:spacing w:val="8"/>
              </w:rPr>
              <w:t>符合从重情形的</w:t>
            </w:r>
          </w:p>
        </w:tc>
        <w:tc>
          <w:tcPr>
            <w:tcW w:w="7020" w:type="dxa"/>
            <w:vAlign w:val="top"/>
            <w:tcBorders>
              <w:right w:val="single" w:color="000000" w:sz="2" w:space="0"/>
            </w:tcBorders>
          </w:tcPr>
          <w:p>
            <w:pPr>
              <w:pStyle w:val="TableText"/>
              <w:ind w:left="118"/>
              <w:spacing w:before="269" w:line="228" w:lineRule="auto"/>
              <w:rPr/>
            </w:pPr>
            <w:r>
              <w:rPr>
                <w:spacing w:val="5"/>
              </w:rPr>
              <w:t>责令停止违法行为，处</w:t>
            </w:r>
            <w:r>
              <w:rPr>
                <w:spacing w:val="-15"/>
              </w:rPr>
              <w:t xml:space="preserve"> </w:t>
            </w:r>
            <w:r>
              <w:rPr>
                <w:spacing w:val="5"/>
              </w:rPr>
              <w:t>100</w:t>
            </w:r>
            <w:r>
              <w:rPr>
                <w:spacing w:val="-36"/>
              </w:rPr>
              <w:t xml:space="preserve"> </w:t>
            </w:r>
            <w:r>
              <w:rPr>
                <w:spacing w:val="5"/>
              </w:rPr>
              <w:t>元以上</w:t>
            </w:r>
            <w:r>
              <w:rPr>
                <w:spacing w:val="-35"/>
              </w:rPr>
              <w:t xml:space="preserve"> </w:t>
            </w:r>
            <w:r>
              <w:rPr>
                <w:spacing w:val="5"/>
              </w:rPr>
              <w:t>200</w:t>
            </w:r>
            <w:r>
              <w:rPr>
                <w:spacing w:val="-36"/>
              </w:rPr>
              <w:t xml:space="preserve"> </w:t>
            </w:r>
            <w:r>
              <w:rPr>
                <w:spacing w:val="5"/>
              </w:rPr>
              <w:t>元以下罚款。</w:t>
            </w:r>
          </w:p>
        </w:tc>
      </w:tr>
      <w:tr>
        <w:trPr>
          <w:trHeight w:val="742" w:hRule="atLeast"/>
        </w:trPr>
        <w:tc>
          <w:tcPr>
            <w:tcW w:w="938" w:type="dxa"/>
            <w:vAlign w:val="top"/>
            <w:vMerge w:val="restart"/>
            <w:tcBorders>
              <w:left w:val="single" w:color="000000" w:sz="2" w:space="0"/>
              <w:bottom w:val="nil"/>
            </w:tcBorders>
          </w:tcPr>
          <w:p>
            <w:pPr>
              <w:spacing w:line="258" w:lineRule="auto"/>
              <w:rPr>
                <w:rFonts w:ascii="Arial"/>
                <w:sz w:val="21"/>
              </w:rPr>
            </w:pPr>
            <w:r/>
          </w:p>
          <w:p>
            <w:pPr>
              <w:spacing w:line="258" w:lineRule="auto"/>
              <w:rPr>
                <w:rFonts w:ascii="Arial"/>
                <w:sz w:val="21"/>
              </w:rPr>
            </w:pPr>
            <w:r/>
          </w:p>
          <w:p>
            <w:pPr>
              <w:spacing w:line="259" w:lineRule="auto"/>
              <w:rPr>
                <w:rFonts w:ascii="Arial"/>
                <w:sz w:val="21"/>
              </w:rPr>
            </w:pPr>
            <w:r/>
          </w:p>
          <w:p>
            <w:pPr>
              <w:spacing w:line="259" w:lineRule="auto"/>
              <w:rPr>
                <w:rFonts w:ascii="Arial"/>
                <w:sz w:val="21"/>
              </w:rPr>
            </w:pPr>
            <w:r/>
          </w:p>
          <w:p>
            <w:pPr>
              <w:spacing w:line="259" w:lineRule="auto"/>
              <w:rPr>
                <w:rFonts w:ascii="Arial"/>
                <w:sz w:val="21"/>
              </w:rPr>
            </w:pPr>
            <w:r/>
          </w:p>
          <w:p>
            <w:pPr>
              <w:spacing w:line="259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385"/>
              <w:spacing w:before="65" w:line="190" w:lineRule="auto"/>
              <w:rPr/>
            </w:pPr>
            <w:r>
              <w:rPr>
                <w:spacing w:val="-8"/>
              </w:rPr>
              <w:t>18</w:t>
            </w:r>
          </w:p>
        </w:tc>
        <w:tc>
          <w:tcPr>
            <w:tcW w:w="2582" w:type="dxa"/>
            <w:vAlign w:val="top"/>
            <w:vMerge w:val="restart"/>
            <w:tcBorders>
              <w:bottom w:val="nil"/>
            </w:tcBorders>
          </w:tcPr>
          <w:p>
            <w:pPr>
              <w:spacing w:line="276" w:lineRule="auto"/>
              <w:rPr>
                <w:rFonts w:ascii="Arial"/>
                <w:sz w:val="21"/>
              </w:rPr>
            </w:pPr>
            <w:r/>
          </w:p>
          <w:p>
            <w:pPr>
              <w:spacing w:line="276" w:lineRule="auto"/>
              <w:rPr>
                <w:rFonts w:ascii="Arial"/>
                <w:sz w:val="21"/>
              </w:rPr>
            </w:pPr>
            <w:r/>
          </w:p>
          <w:p>
            <w:pPr>
              <w:spacing w:line="276" w:lineRule="auto"/>
              <w:rPr>
                <w:rFonts w:ascii="Arial"/>
                <w:sz w:val="21"/>
              </w:rPr>
            </w:pPr>
            <w:r/>
          </w:p>
          <w:p>
            <w:pPr>
              <w:spacing w:line="276" w:lineRule="auto"/>
              <w:rPr>
                <w:rFonts w:ascii="Arial"/>
                <w:sz w:val="21"/>
              </w:rPr>
            </w:pPr>
            <w:r/>
          </w:p>
          <w:p>
            <w:pPr>
              <w:ind w:left="108"/>
              <w:spacing w:before="65" w:line="251" w:lineRule="auto"/>
              <w:rPr>
                <w:rFonts w:ascii="SimHei" w:hAnsi="SimHei" w:eastAsia="SimHei" w:cs="SimHei"/>
                <w:sz w:val="20"/>
                <w:szCs w:val="20"/>
              </w:rPr>
            </w:pPr>
            <w:r>
              <w:rPr>
                <w:rFonts w:ascii="SimHei" w:hAnsi="SimHei" w:eastAsia="SimHei" w:cs="SimHei"/>
                <w:sz w:val="20"/>
                <w:szCs w:val="20"/>
                <w:spacing w:val="9"/>
              </w:rPr>
              <w:t>农业机械维修者不能保持</w:t>
            </w:r>
            <w:r>
              <w:rPr>
                <w:rFonts w:ascii="SimHei" w:hAnsi="SimHei" w:eastAsia="SimHei" w:cs="SimHei"/>
                <w:sz w:val="20"/>
                <w:szCs w:val="20"/>
              </w:rPr>
              <w:t xml:space="preserve">  </w:t>
            </w:r>
            <w:r>
              <w:rPr>
                <w:rFonts w:ascii="SimHei" w:hAnsi="SimHei" w:eastAsia="SimHei" w:cs="SimHei"/>
                <w:sz w:val="20"/>
                <w:szCs w:val="20"/>
                <w:spacing w:val="5"/>
              </w:rPr>
              <w:t>设备、设施、人员、质量管</w:t>
            </w:r>
            <w:r>
              <w:rPr>
                <w:rFonts w:ascii="SimHei" w:hAnsi="SimHei" w:eastAsia="SimHei" w:cs="SimHei"/>
                <w:sz w:val="20"/>
                <w:szCs w:val="20"/>
                <w:spacing w:val="2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5"/>
              </w:rPr>
              <w:t>理、安全生产和环境保护等</w:t>
            </w:r>
            <w:r>
              <w:rPr>
                <w:rFonts w:ascii="SimHei" w:hAnsi="SimHei" w:eastAsia="SimHei" w:cs="SimHei"/>
                <w:sz w:val="20"/>
                <w:szCs w:val="20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8"/>
              </w:rPr>
              <w:t>技术条件符合要求</w:t>
            </w:r>
          </w:p>
        </w:tc>
        <w:tc>
          <w:tcPr>
            <w:tcW w:w="5612" w:type="dxa"/>
            <w:vAlign w:val="top"/>
            <w:vMerge w:val="restart"/>
            <w:tcBorders>
              <w:bottom w:val="nil"/>
            </w:tcBorders>
          </w:tcPr>
          <w:p>
            <w:pPr>
              <w:pStyle w:val="TableText"/>
              <w:ind w:left="109" w:right="103" w:hanging="26"/>
              <w:spacing w:before="20" w:line="239" w:lineRule="auto"/>
              <w:jc w:val="both"/>
              <w:rPr/>
            </w:pPr>
            <w:r>
              <w:rPr>
                <w:rFonts w:ascii="SimHei" w:hAnsi="SimHei" w:eastAsia="SimHei" w:cs="SimHei"/>
                <w:spacing w:val="10"/>
              </w:rPr>
              <w:t>《农业机械维修管理规定》第二十条</w:t>
            </w:r>
            <w:r>
              <w:rPr>
                <w:rFonts w:ascii="SimHei" w:hAnsi="SimHei" w:eastAsia="SimHei" w:cs="SimHei"/>
                <w:spacing w:val="10"/>
              </w:rPr>
              <w:t xml:space="preserve"> </w:t>
            </w:r>
            <w:r>
              <w:rPr>
                <w:spacing w:val="10"/>
              </w:rPr>
              <w:t>违反本规定，不能保 </w:t>
            </w:r>
            <w:r>
              <w:rPr>
                <w:spacing w:val="7"/>
              </w:rPr>
              <w:t>持设备、设施、人员、质量管理、安全生产和环境保护等技</w:t>
            </w:r>
            <w:r>
              <w:rPr>
                <w:spacing w:val="5"/>
              </w:rPr>
              <w:t xml:space="preserve"> </w:t>
            </w:r>
            <w:r>
              <w:rPr>
                <w:spacing w:val="7"/>
              </w:rPr>
              <w:t>术条件符合要求的，由农业机械化主管部门给予警告，限期</w:t>
            </w:r>
            <w:r>
              <w:rPr>
                <w:spacing w:val="3"/>
              </w:rPr>
              <w:t xml:space="preserve"> </w:t>
            </w:r>
            <w:r>
              <w:rPr>
                <w:spacing w:val="7"/>
              </w:rPr>
              <w:t>整改；拒不改正的，依照《农业机械安全监督管理条例》有</w:t>
            </w:r>
            <w:r>
              <w:rPr>
                <w:spacing w:val="5"/>
              </w:rPr>
              <w:t xml:space="preserve"> </w:t>
            </w:r>
            <w:r>
              <w:rPr>
                <w:spacing w:val="7"/>
              </w:rPr>
              <w:t>关规定予以处罚。</w:t>
            </w:r>
          </w:p>
          <w:p>
            <w:pPr>
              <w:pStyle w:val="TableText"/>
              <w:ind w:left="108" w:right="103" w:firstLine="17"/>
              <w:spacing w:before="1"/>
              <w:jc w:val="both"/>
              <w:rPr/>
            </w:pPr>
            <w:r>
              <w:rPr>
                <w:spacing w:val="9"/>
              </w:rPr>
              <w:t>附：</w:t>
            </w:r>
            <w:r>
              <w:rPr>
                <w:rFonts w:ascii="SimHei" w:hAnsi="SimHei" w:eastAsia="SimHei" w:cs="SimHei"/>
                <w:spacing w:val="9"/>
              </w:rPr>
              <w:t>《农业机械安全监督管理条例》第四十八条</w:t>
            </w:r>
            <w:r>
              <w:rPr>
                <w:rFonts w:ascii="SimHei" w:hAnsi="SimHei" w:eastAsia="SimHei" w:cs="SimHei"/>
                <w:spacing w:val="8"/>
              </w:rPr>
              <w:t xml:space="preserve"> </w:t>
            </w:r>
            <w:r>
              <w:rPr>
                <w:spacing w:val="8"/>
              </w:rPr>
              <w:t>从事农业</w:t>
            </w:r>
            <w:r>
              <w:rPr/>
              <w:t xml:space="preserve"> </w:t>
            </w:r>
            <w:r>
              <w:rPr>
                <w:spacing w:val="7"/>
              </w:rPr>
              <w:t>机械维修经营不符合本条例第十八条规定的，由县级以上地</w:t>
            </w:r>
            <w:r>
              <w:rPr>
                <w:spacing w:val="5"/>
              </w:rPr>
              <w:t xml:space="preserve"> </w:t>
            </w:r>
            <w:r>
              <w:rPr>
                <w:spacing w:val="7"/>
              </w:rPr>
              <w:t>方人民政府农业机械化主管部门责令改正；拒不改正的，处 </w:t>
            </w:r>
            <w:r>
              <w:rPr>
                <w:rFonts w:ascii="Times New Roman" w:hAnsi="Times New Roman" w:eastAsia="Times New Roman" w:cs="Times New Roman"/>
                <w:spacing w:val="4"/>
              </w:rPr>
              <w:t>5000 </w:t>
            </w:r>
            <w:r>
              <w:rPr>
                <w:spacing w:val="4"/>
              </w:rPr>
              <w:t>元以上</w:t>
            </w:r>
            <w:r>
              <w:rPr>
                <w:spacing w:val="-17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4"/>
              </w:rPr>
              <w:t>1</w:t>
            </w:r>
            <w:r>
              <w:rPr>
                <w:rFonts w:ascii="Times New Roman" w:hAnsi="Times New Roman" w:eastAsia="Times New Roman" w:cs="Times New Roman"/>
                <w:spacing w:val="15"/>
              </w:rPr>
              <w:t xml:space="preserve"> </w:t>
            </w:r>
            <w:r>
              <w:rPr>
                <w:spacing w:val="4"/>
              </w:rPr>
              <w:t>万元以下罚款。</w:t>
            </w:r>
          </w:p>
          <w:p>
            <w:pPr>
              <w:pStyle w:val="TableText"/>
              <w:ind w:left="108" w:right="103" w:hanging="25"/>
              <w:spacing w:before="2" w:line="234" w:lineRule="auto"/>
              <w:jc w:val="both"/>
              <w:rPr/>
            </w:pPr>
            <w:r>
              <w:rPr>
                <w:rFonts w:ascii="SimHei" w:hAnsi="SimHei" w:eastAsia="SimHei" w:cs="SimHei"/>
                <w:spacing w:val="10"/>
              </w:rPr>
              <w:t>《农业机械安全监督管理条例》第十八条</w:t>
            </w:r>
            <w:r>
              <w:rPr>
                <w:rFonts w:ascii="SimHei" w:hAnsi="SimHei" w:eastAsia="SimHei" w:cs="SimHei"/>
                <w:spacing w:val="10"/>
              </w:rPr>
              <w:t xml:space="preserve"> </w:t>
            </w:r>
            <w:r>
              <w:rPr>
                <w:spacing w:val="10"/>
              </w:rPr>
              <w:t>从事农业机械维</w:t>
            </w:r>
            <w:r>
              <w:rPr>
                <w:spacing w:val="11"/>
              </w:rPr>
              <w:t xml:space="preserve"> </w:t>
            </w:r>
            <w:r>
              <w:rPr>
                <w:spacing w:val="7"/>
              </w:rPr>
              <w:t>修经营，应当有必要的维修场地，有必要的维修设施、设备</w:t>
            </w:r>
            <w:r>
              <w:rPr>
                <w:spacing w:val="4"/>
              </w:rPr>
              <w:t xml:space="preserve"> </w:t>
            </w:r>
            <w:r>
              <w:rPr>
                <w:spacing w:val="7"/>
              </w:rPr>
              <w:t>和检测仪器，有相应的维修技术人员，有安全防护和环境保</w:t>
            </w:r>
            <w:r>
              <w:rPr>
                <w:spacing w:val="6"/>
              </w:rPr>
              <w:t xml:space="preserve"> </w:t>
            </w:r>
            <w:r>
              <w:rPr>
                <w:spacing w:val="5"/>
              </w:rPr>
              <w:t>护措施。</w:t>
            </w:r>
          </w:p>
        </w:tc>
        <w:tc>
          <w:tcPr>
            <w:tcW w:w="1504" w:type="dxa"/>
            <w:vAlign w:val="top"/>
          </w:tcPr>
          <w:p>
            <w:pPr>
              <w:pStyle w:val="TableText"/>
              <w:ind w:left="547"/>
              <w:spacing w:before="273" w:line="228" w:lineRule="auto"/>
              <w:rPr/>
            </w:pPr>
            <w:r>
              <w:rPr>
                <w:spacing w:val="3"/>
              </w:rPr>
              <w:t>从轻</w:t>
            </w:r>
          </w:p>
        </w:tc>
        <w:tc>
          <w:tcPr>
            <w:tcW w:w="3382" w:type="dxa"/>
            <w:vAlign w:val="top"/>
          </w:tcPr>
          <w:p>
            <w:pPr>
              <w:pStyle w:val="TableText"/>
              <w:ind w:left="113"/>
              <w:spacing w:before="273" w:line="228" w:lineRule="auto"/>
              <w:rPr/>
            </w:pPr>
            <w:r>
              <w:rPr>
                <w:spacing w:val="8"/>
              </w:rPr>
              <w:t>符合从轻情形的</w:t>
            </w:r>
          </w:p>
        </w:tc>
        <w:tc>
          <w:tcPr>
            <w:tcW w:w="7020" w:type="dxa"/>
            <w:vAlign w:val="top"/>
            <w:tcBorders>
              <w:right w:val="single" w:color="000000" w:sz="2" w:space="0"/>
            </w:tcBorders>
          </w:tcPr>
          <w:p>
            <w:pPr>
              <w:pStyle w:val="TableText"/>
              <w:ind w:left="115"/>
              <w:spacing w:before="265" w:line="229" w:lineRule="auto"/>
              <w:rPr/>
            </w:pPr>
            <w:r>
              <w:rPr>
                <w:spacing w:val="3"/>
              </w:rPr>
              <w:t>处</w:t>
            </w:r>
            <w:r>
              <w:rPr>
                <w:spacing w:val="-20"/>
              </w:rPr>
              <w:t xml:space="preserve"> </w:t>
            </w:r>
            <w:r>
              <w:rPr>
                <w:spacing w:val="3"/>
              </w:rPr>
              <w:t>5000</w:t>
            </w:r>
            <w:r>
              <w:rPr>
                <w:spacing w:val="-34"/>
              </w:rPr>
              <w:t xml:space="preserve"> </w:t>
            </w:r>
            <w:r>
              <w:rPr>
                <w:spacing w:val="3"/>
              </w:rPr>
              <w:t>元以上</w:t>
            </w:r>
            <w:r>
              <w:rPr>
                <w:spacing w:val="-37"/>
              </w:rPr>
              <w:t xml:space="preserve"> </w:t>
            </w:r>
            <w:r>
              <w:rPr>
                <w:spacing w:val="3"/>
              </w:rPr>
              <w:t>6500</w:t>
            </w:r>
            <w:r>
              <w:rPr>
                <w:spacing w:val="-37"/>
              </w:rPr>
              <w:t xml:space="preserve"> </w:t>
            </w:r>
            <w:r>
              <w:rPr>
                <w:spacing w:val="3"/>
              </w:rPr>
              <w:t>元以下罚款。</w:t>
            </w:r>
          </w:p>
        </w:tc>
      </w:tr>
      <w:tr>
        <w:trPr>
          <w:trHeight w:val="742" w:hRule="atLeast"/>
        </w:trPr>
        <w:tc>
          <w:tcPr>
            <w:tcW w:w="938" w:type="dxa"/>
            <w:vAlign w:val="top"/>
            <w:vMerge w:val="continue"/>
            <w:tcBorders>
              <w:left w:val="single" w:color="000000" w:sz="2" w:space="0"/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582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612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504" w:type="dxa"/>
            <w:vAlign w:val="top"/>
          </w:tcPr>
          <w:p>
            <w:pPr>
              <w:pStyle w:val="TableText"/>
              <w:ind w:left="548"/>
              <w:spacing w:before="271" w:line="230" w:lineRule="auto"/>
              <w:rPr/>
            </w:pPr>
            <w:r>
              <w:rPr>
                <w:spacing w:val="3"/>
              </w:rPr>
              <w:t>一般</w:t>
            </w:r>
          </w:p>
        </w:tc>
        <w:tc>
          <w:tcPr>
            <w:tcW w:w="3382" w:type="dxa"/>
            <w:vAlign w:val="top"/>
          </w:tcPr>
          <w:p>
            <w:pPr>
              <w:pStyle w:val="TableText"/>
              <w:ind w:left="114"/>
              <w:spacing w:before="272" w:line="228" w:lineRule="auto"/>
              <w:rPr/>
            </w:pPr>
            <w:r>
              <w:rPr>
                <w:spacing w:val="8"/>
              </w:rPr>
              <w:t>不符合从轻从重情形的</w:t>
            </w:r>
          </w:p>
        </w:tc>
        <w:tc>
          <w:tcPr>
            <w:tcW w:w="7020" w:type="dxa"/>
            <w:vAlign w:val="top"/>
            <w:tcBorders>
              <w:right w:val="single" w:color="000000" w:sz="2" w:space="0"/>
            </w:tcBorders>
          </w:tcPr>
          <w:p>
            <w:pPr>
              <w:pStyle w:val="TableText"/>
              <w:ind w:left="115"/>
              <w:spacing w:before="267" w:line="229" w:lineRule="auto"/>
              <w:rPr/>
            </w:pPr>
            <w:r>
              <w:rPr>
                <w:spacing w:val="3"/>
              </w:rPr>
              <w:t>处</w:t>
            </w:r>
            <w:r>
              <w:rPr>
                <w:spacing w:val="-19"/>
              </w:rPr>
              <w:t xml:space="preserve"> </w:t>
            </w:r>
            <w:r>
              <w:rPr>
                <w:spacing w:val="3"/>
              </w:rPr>
              <w:t>5000</w:t>
            </w:r>
            <w:r>
              <w:rPr>
                <w:spacing w:val="-34"/>
              </w:rPr>
              <w:t xml:space="preserve"> </w:t>
            </w:r>
            <w:r>
              <w:rPr>
                <w:spacing w:val="3"/>
              </w:rPr>
              <w:t>元以上</w:t>
            </w:r>
            <w:r>
              <w:rPr>
                <w:spacing w:val="-38"/>
              </w:rPr>
              <w:t xml:space="preserve"> </w:t>
            </w:r>
            <w:r>
              <w:rPr>
                <w:spacing w:val="3"/>
              </w:rPr>
              <w:t>8000</w:t>
            </w:r>
            <w:r>
              <w:rPr>
                <w:spacing w:val="-37"/>
              </w:rPr>
              <w:t xml:space="preserve"> </w:t>
            </w:r>
            <w:r>
              <w:rPr>
                <w:spacing w:val="3"/>
              </w:rPr>
              <w:t>元以下罚款。</w:t>
            </w:r>
          </w:p>
        </w:tc>
      </w:tr>
      <w:tr>
        <w:trPr>
          <w:trHeight w:val="1880" w:hRule="atLeast"/>
        </w:trPr>
        <w:tc>
          <w:tcPr>
            <w:tcW w:w="938" w:type="dxa"/>
            <w:vAlign w:val="top"/>
            <w:vMerge w:val="continue"/>
            <w:tcBorders>
              <w:left w:val="single" w:color="000000" w:sz="2" w:space="0"/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582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612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504" w:type="dxa"/>
            <w:vAlign w:val="top"/>
          </w:tcPr>
          <w:p>
            <w:pPr>
              <w:spacing w:line="257" w:lineRule="auto"/>
              <w:rPr>
                <w:rFonts w:ascii="Arial"/>
                <w:sz w:val="21"/>
              </w:rPr>
            </w:pPr>
            <w:r/>
          </w:p>
          <w:p>
            <w:pPr>
              <w:spacing w:line="257" w:lineRule="auto"/>
              <w:rPr>
                <w:rFonts w:ascii="Arial"/>
                <w:sz w:val="21"/>
              </w:rPr>
            </w:pPr>
            <w:r/>
          </w:p>
          <w:p>
            <w:pPr>
              <w:spacing w:line="258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547"/>
              <w:spacing w:before="65" w:line="229" w:lineRule="auto"/>
              <w:rPr/>
            </w:pPr>
            <w:r>
              <w:rPr>
                <w:spacing w:val="3"/>
              </w:rPr>
              <w:t>从重</w:t>
            </w:r>
          </w:p>
        </w:tc>
        <w:tc>
          <w:tcPr>
            <w:tcW w:w="3382" w:type="dxa"/>
            <w:vAlign w:val="top"/>
          </w:tcPr>
          <w:p>
            <w:pPr>
              <w:spacing w:line="257" w:lineRule="auto"/>
              <w:rPr>
                <w:rFonts w:ascii="Arial"/>
                <w:sz w:val="21"/>
              </w:rPr>
            </w:pPr>
            <w:r/>
          </w:p>
          <w:p>
            <w:pPr>
              <w:spacing w:line="258" w:lineRule="auto"/>
              <w:rPr>
                <w:rFonts w:ascii="Arial"/>
                <w:sz w:val="21"/>
              </w:rPr>
            </w:pPr>
            <w:r/>
          </w:p>
          <w:p>
            <w:pPr>
              <w:spacing w:line="258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3"/>
              <w:spacing w:before="65" w:line="228" w:lineRule="auto"/>
              <w:rPr/>
            </w:pPr>
            <w:r>
              <w:rPr>
                <w:spacing w:val="8"/>
              </w:rPr>
              <w:t>符合从重情形的</w:t>
            </w:r>
          </w:p>
        </w:tc>
        <w:tc>
          <w:tcPr>
            <w:tcW w:w="7020" w:type="dxa"/>
            <w:vAlign w:val="top"/>
            <w:tcBorders>
              <w:right w:val="single" w:color="000000" w:sz="2" w:space="0"/>
            </w:tcBorders>
          </w:tcPr>
          <w:p>
            <w:pPr>
              <w:spacing w:line="255" w:lineRule="auto"/>
              <w:rPr>
                <w:rFonts w:ascii="Arial"/>
                <w:sz w:val="21"/>
              </w:rPr>
            </w:pPr>
            <w:r/>
          </w:p>
          <w:p>
            <w:pPr>
              <w:spacing w:line="255" w:lineRule="auto"/>
              <w:rPr>
                <w:rFonts w:ascii="Arial"/>
                <w:sz w:val="21"/>
              </w:rPr>
            </w:pPr>
            <w:r/>
          </w:p>
          <w:p>
            <w:pPr>
              <w:spacing w:line="255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5"/>
              <w:spacing w:before="65" w:line="229" w:lineRule="auto"/>
              <w:rPr/>
            </w:pPr>
            <w:r>
              <w:rPr>
                <w:spacing w:val="3"/>
              </w:rPr>
              <w:t>处</w:t>
            </w:r>
            <w:r>
              <w:rPr>
                <w:spacing w:val="-37"/>
              </w:rPr>
              <w:t xml:space="preserve"> </w:t>
            </w:r>
            <w:r>
              <w:rPr>
                <w:spacing w:val="3"/>
              </w:rPr>
              <w:t>8000</w:t>
            </w:r>
            <w:r>
              <w:rPr>
                <w:spacing w:val="-34"/>
              </w:rPr>
              <w:t xml:space="preserve"> </w:t>
            </w:r>
            <w:r>
              <w:rPr>
                <w:spacing w:val="3"/>
              </w:rPr>
              <w:t>元以上</w:t>
            </w:r>
            <w:r>
              <w:rPr>
                <w:spacing w:val="-23"/>
              </w:rPr>
              <w:t xml:space="preserve"> </w:t>
            </w:r>
            <w:r>
              <w:rPr>
                <w:spacing w:val="3"/>
              </w:rPr>
              <w:t>1</w:t>
            </w:r>
            <w:r>
              <w:rPr>
                <w:spacing w:val="-33"/>
              </w:rPr>
              <w:t xml:space="preserve"> </w:t>
            </w:r>
            <w:r>
              <w:rPr>
                <w:spacing w:val="3"/>
              </w:rPr>
              <w:t>万元以下罚款。</w:t>
            </w:r>
          </w:p>
        </w:tc>
      </w:tr>
      <w:tr>
        <w:trPr>
          <w:trHeight w:val="685" w:hRule="atLeast"/>
        </w:trPr>
        <w:tc>
          <w:tcPr>
            <w:tcW w:w="938" w:type="dxa"/>
            <w:vAlign w:val="top"/>
            <w:vMerge w:val="restart"/>
            <w:tcBorders>
              <w:left w:val="single" w:color="000000" w:sz="2" w:space="0"/>
              <w:bottom w:val="nil"/>
            </w:tcBorders>
          </w:tcPr>
          <w:p>
            <w:pPr>
              <w:spacing w:line="356" w:lineRule="auto"/>
              <w:rPr>
                <w:rFonts w:ascii="Arial"/>
                <w:sz w:val="21"/>
              </w:rPr>
            </w:pPr>
            <w:r/>
          </w:p>
          <w:p>
            <w:pPr>
              <w:spacing w:line="356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385"/>
              <w:spacing w:before="65" w:line="190" w:lineRule="auto"/>
              <w:rPr/>
            </w:pPr>
            <w:r>
              <w:rPr>
                <w:spacing w:val="-8"/>
              </w:rPr>
              <w:t>19</w:t>
            </w:r>
          </w:p>
        </w:tc>
        <w:tc>
          <w:tcPr>
            <w:tcW w:w="2582" w:type="dxa"/>
            <w:vAlign w:val="top"/>
            <w:vMerge w:val="restart"/>
            <w:tcBorders>
              <w:bottom w:val="nil"/>
            </w:tcBorders>
          </w:tcPr>
          <w:p>
            <w:pPr>
              <w:spacing w:line="403" w:lineRule="auto"/>
              <w:rPr>
                <w:rFonts w:ascii="Arial"/>
                <w:sz w:val="21"/>
              </w:rPr>
            </w:pPr>
            <w:r/>
          </w:p>
          <w:p>
            <w:pPr>
              <w:ind w:left="107" w:right="162" w:firstLine="1"/>
              <w:spacing w:before="65" w:line="248" w:lineRule="auto"/>
              <w:jc w:val="both"/>
              <w:rPr>
                <w:rFonts w:ascii="SimHei" w:hAnsi="SimHei" w:eastAsia="SimHei" w:cs="SimHei"/>
                <w:sz w:val="20"/>
                <w:szCs w:val="20"/>
              </w:rPr>
            </w:pPr>
            <w:r>
              <w:rPr>
                <w:rFonts w:ascii="SimHei" w:hAnsi="SimHei" w:eastAsia="SimHei" w:cs="SimHei"/>
                <w:sz w:val="20"/>
                <w:szCs w:val="20"/>
                <w:spacing w:val="9"/>
              </w:rPr>
              <w:t>农业机械维修者未按规定</w:t>
            </w:r>
            <w:r>
              <w:rPr>
                <w:rFonts w:ascii="SimHei" w:hAnsi="SimHei" w:eastAsia="SimHei" w:cs="SimHei"/>
                <w:sz w:val="20"/>
                <w:szCs w:val="20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9"/>
              </w:rPr>
              <w:t>填写维修记录和报送年度</w:t>
            </w:r>
            <w:r>
              <w:rPr>
                <w:rFonts w:ascii="SimHei" w:hAnsi="SimHei" w:eastAsia="SimHei" w:cs="SimHei"/>
                <w:sz w:val="20"/>
                <w:szCs w:val="20"/>
                <w:spacing w:val="2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8"/>
              </w:rPr>
              <w:t>维修情况统计表</w:t>
            </w:r>
          </w:p>
        </w:tc>
        <w:tc>
          <w:tcPr>
            <w:tcW w:w="5612" w:type="dxa"/>
            <w:vAlign w:val="top"/>
            <w:vMerge w:val="restart"/>
            <w:tcBorders>
              <w:bottom w:val="nil"/>
            </w:tcBorders>
          </w:tcPr>
          <w:p>
            <w:pPr>
              <w:spacing w:line="275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07" w:right="103" w:hanging="24"/>
              <w:spacing w:before="65"/>
              <w:jc w:val="both"/>
              <w:rPr/>
            </w:pPr>
            <w:r>
              <w:rPr>
                <w:rFonts w:ascii="SimHei" w:hAnsi="SimHei" w:eastAsia="SimHei" w:cs="SimHei"/>
                <w:spacing w:val="12"/>
              </w:rPr>
              <w:t>《农业机械维修管理规定》第二十三条</w:t>
            </w:r>
            <w:r>
              <w:rPr>
                <w:rFonts w:ascii="SimHei" w:hAnsi="SimHei" w:eastAsia="SimHei" w:cs="SimHei"/>
                <w:spacing w:val="12"/>
              </w:rPr>
              <w:t xml:space="preserve"> </w:t>
            </w:r>
            <w:r>
              <w:rPr>
                <w:spacing w:val="12"/>
              </w:rPr>
              <w:t>农业机械维修者未</w:t>
            </w:r>
            <w:r>
              <w:rPr/>
              <w:t xml:space="preserve"> </w:t>
            </w:r>
            <w:r>
              <w:rPr>
                <w:spacing w:val="7"/>
              </w:rPr>
              <w:t>按规定填写维修记录和报送年度维修情况统计表的，由农业 </w:t>
            </w:r>
            <w:r>
              <w:rPr>
                <w:spacing w:val="15"/>
              </w:rPr>
              <w:t>机械化主管部门给予警告，限期改正；逾期不改正的，处</w:t>
            </w:r>
            <w:r>
              <w:rPr>
                <w:spacing w:val="1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5"/>
              </w:rPr>
              <w:t>100 </w:t>
            </w:r>
            <w:r>
              <w:rPr>
                <w:spacing w:val="5"/>
              </w:rPr>
              <w:t>元以下罚款。</w:t>
            </w:r>
          </w:p>
        </w:tc>
        <w:tc>
          <w:tcPr>
            <w:tcW w:w="1504" w:type="dxa"/>
            <w:vAlign w:val="top"/>
          </w:tcPr>
          <w:p>
            <w:pPr>
              <w:pStyle w:val="TableText"/>
              <w:ind w:left="547"/>
              <w:spacing w:before="246" w:line="228" w:lineRule="auto"/>
              <w:rPr/>
            </w:pPr>
            <w:r>
              <w:rPr>
                <w:spacing w:val="3"/>
              </w:rPr>
              <w:t>从轻</w:t>
            </w:r>
          </w:p>
        </w:tc>
        <w:tc>
          <w:tcPr>
            <w:tcW w:w="3382" w:type="dxa"/>
            <w:vAlign w:val="top"/>
          </w:tcPr>
          <w:p>
            <w:pPr>
              <w:pStyle w:val="TableText"/>
              <w:ind w:left="113"/>
              <w:spacing w:before="246" w:line="228" w:lineRule="auto"/>
              <w:rPr/>
            </w:pPr>
            <w:r>
              <w:rPr>
                <w:spacing w:val="8"/>
              </w:rPr>
              <w:t>符合从轻情形的</w:t>
            </w:r>
          </w:p>
        </w:tc>
        <w:tc>
          <w:tcPr>
            <w:tcW w:w="7020" w:type="dxa"/>
            <w:vAlign w:val="top"/>
            <w:tcBorders>
              <w:right w:val="single" w:color="000000" w:sz="2" w:space="0"/>
            </w:tcBorders>
          </w:tcPr>
          <w:p>
            <w:pPr>
              <w:pStyle w:val="TableText"/>
              <w:ind w:left="115"/>
              <w:spacing w:before="238" w:line="229" w:lineRule="auto"/>
              <w:rPr/>
            </w:pPr>
            <w:r>
              <w:rPr>
                <w:spacing w:val="3"/>
              </w:rPr>
              <w:t>处</w:t>
            </w:r>
            <w:r>
              <w:rPr>
                <w:spacing w:val="-30"/>
              </w:rPr>
              <w:t xml:space="preserve"> </w:t>
            </w:r>
            <w:r>
              <w:rPr>
                <w:spacing w:val="3"/>
              </w:rPr>
              <w:t>50</w:t>
            </w:r>
            <w:r>
              <w:rPr>
                <w:spacing w:val="-36"/>
              </w:rPr>
              <w:t xml:space="preserve"> </w:t>
            </w:r>
            <w:r>
              <w:rPr>
                <w:spacing w:val="3"/>
              </w:rPr>
              <w:t>元以下罚款。</w:t>
            </w:r>
          </w:p>
        </w:tc>
      </w:tr>
      <w:tr>
        <w:trPr>
          <w:trHeight w:val="501" w:hRule="atLeast"/>
        </w:trPr>
        <w:tc>
          <w:tcPr>
            <w:tcW w:w="938" w:type="dxa"/>
            <w:vAlign w:val="top"/>
            <w:vMerge w:val="continue"/>
            <w:tcBorders>
              <w:left w:val="single" w:color="000000" w:sz="2" w:space="0"/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582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612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504" w:type="dxa"/>
            <w:vAlign w:val="top"/>
          </w:tcPr>
          <w:p>
            <w:pPr>
              <w:pStyle w:val="TableText"/>
              <w:ind w:left="548"/>
              <w:spacing w:before="153" w:line="230" w:lineRule="auto"/>
              <w:rPr/>
            </w:pPr>
            <w:r>
              <w:rPr>
                <w:spacing w:val="3"/>
              </w:rPr>
              <w:t>一般</w:t>
            </w:r>
          </w:p>
        </w:tc>
        <w:tc>
          <w:tcPr>
            <w:tcW w:w="3382" w:type="dxa"/>
            <w:vAlign w:val="top"/>
          </w:tcPr>
          <w:p>
            <w:pPr>
              <w:pStyle w:val="TableText"/>
              <w:ind w:left="114"/>
              <w:spacing w:before="153" w:line="228" w:lineRule="auto"/>
              <w:rPr/>
            </w:pPr>
            <w:r>
              <w:rPr>
                <w:spacing w:val="8"/>
              </w:rPr>
              <w:t>不符合从轻从重情形的</w:t>
            </w:r>
          </w:p>
        </w:tc>
        <w:tc>
          <w:tcPr>
            <w:tcW w:w="7020" w:type="dxa"/>
            <w:vAlign w:val="top"/>
            <w:tcBorders>
              <w:right w:val="single" w:color="000000" w:sz="2" w:space="0"/>
            </w:tcBorders>
          </w:tcPr>
          <w:p>
            <w:pPr>
              <w:pStyle w:val="TableText"/>
              <w:ind w:left="115"/>
              <w:spacing w:before="146" w:line="229" w:lineRule="auto"/>
              <w:rPr/>
            </w:pPr>
            <w:r>
              <w:rPr>
                <w:spacing w:val="2"/>
              </w:rPr>
              <w:t>处</w:t>
            </w:r>
            <w:r>
              <w:rPr>
                <w:spacing w:val="-24"/>
              </w:rPr>
              <w:t xml:space="preserve"> </w:t>
            </w:r>
            <w:r>
              <w:rPr>
                <w:spacing w:val="2"/>
              </w:rPr>
              <w:t>50</w:t>
            </w:r>
            <w:r>
              <w:rPr>
                <w:spacing w:val="-36"/>
              </w:rPr>
              <w:t xml:space="preserve"> </w:t>
            </w:r>
            <w:r>
              <w:rPr>
                <w:spacing w:val="2"/>
              </w:rPr>
              <w:t>元以上</w:t>
            </w:r>
            <w:r>
              <w:rPr>
                <w:spacing w:val="-24"/>
              </w:rPr>
              <w:t xml:space="preserve"> </w:t>
            </w:r>
            <w:r>
              <w:rPr>
                <w:spacing w:val="2"/>
              </w:rPr>
              <w:t>100</w:t>
            </w:r>
            <w:r>
              <w:rPr>
                <w:spacing w:val="-34"/>
              </w:rPr>
              <w:t xml:space="preserve"> </w:t>
            </w:r>
            <w:r>
              <w:rPr>
                <w:spacing w:val="2"/>
              </w:rPr>
              <w:t>元以下罚款。</w:t>
            </w:r>
          </w:p>
        </w:tc>
      </w:tr>
      <w:tr>
        <w:trPr>
          <w:trHeight w:val="488" w:hRule="atLeast"/>
        </w:trPr>
        <w:tc>
          <w:tcPr>
            <w:tcW w:w="938" w:type="dxa"/>
            <w:vAlign w:val="top"/>
            <w:vMerge w:val="continue"/>
            <w:tcBorders>
              <w:left w:val="single" w:color="000000" w:sz="2" w:space="0"/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582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612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504" w:type="dxa"/>
            <w:vAlign w:val="top"/>
          </w:tcPr>
          <w:p>
            <w:pPr>
              <w:pStyle w:val="TableText"/>
              <w:ind w:left="547"/>
              <w:spacing w:before="146" w:line="229" w:lineRule="auto"/>
              <w:rPr/>
            </w:pPr>
            <w:r>
              <w:rPr>
                <w:spacing w:val="3"/>
              </w:rPr>
              <w:t>从重</w:t>
            </w:r>
          </w:p>
        </w:tc>
        <w:tc>
          <w:tcPr>
            <w:tcW w:w="3382" w:type="dxa"/>
            <w:vAlign w:val="top"/>
          </w:tcPr>
          <w:p>
            <w:pPr>
              <w:pStyle w:val="TableText"/>
              <w:ind w:left="113"/>
              <w:spacing w:before="146" w:line="228" w:lineRule="auto"/>
              <w:rPr/>
            </w:pPr>
            <w:r>
              <w:rPr>
                <w:spacing w:val="8"/>
              </w:rPr>
              <w:t>符合从重情形的</w:t>
            </w:r>
          </w:p>
        </w:tc>
        <w:tc>
          <w:tcPr>
            <w:tcW w:w="7020" w:type="dxa"/>
            <w:vAlign w:val="top"/>
            <w:tcBorders>
              <w:right w:val="single" w:color="000000" w:sz="2" w:space="0"/>
            </w:tcBorders>
          </w:tcPr>
          <w:p>
            <w:pPr>
              <w:pStyle w:val="TableText"/>
              <w:ind w:left="115"/>
              <w:spacing w:before="139" w:line="229" w:lineRule="auto"/>
              <w:rPr/>
            </w:pPr>
            <w:r>
              <w:rPr/>
              <w:t>处</w:t>
            </w:r>
            <w:r>
              <w:rPr>
                <w:spacing w:val="-17"/>
              </w:rPr>
              <w:t xml:space="preserve"> </w:t>
            </w:r>
            <w:r>
              <w:rPr/>
              <w:t>100</w:t>
            </w:r>
            <w:r>
              <w:rPr>
                <w:spacing w:val="-37"/>
              </w:rPr>
              <w:t xml:space="preserve"> </w:t>
            </w:r>
            <w:r>
              <w:rPr/>
              <w:t>元罚款。</w:t>
            </w:r>
          </w:p>
        </w:tc>
      </w:tr>
      <w:tr>
        <w:trPr>
          <w:trHeight w:val="682" w:hRule="atLeast"/>
        </w:trPr>
        <w:tc>
          <w:tcPr>
            <w:tcW w:w="938" w:type="dxa"/>
            <w:vAlign w:val="top"/>
            <w:vMerge w:val="restart"/>
            <w:tcBorders>
              <w:left w:val="single" w:color="000000" w:sz="2" w:space="0"/>
              <w:bottom w:val="nil"/>
              <w:right w:val="single" w:color="000000" w:sz="2" w:space="0"/>
            </w:tcBorders>
          </w:tcPr>
          <w:p>
            <w:pPr>
              <w:spacing w:line="243" w:lineRule="auto"/>
              <w:rPr>
                <w:rFonts w:ascii="Arial"/>
                <w:sz w:val="21"/>
              </w:rPr>
            </w:pPr>
            <w:r/>
          </w:p>
          <w:p>
            <w:pPr>
              <w:spacing w:line="243" w:lineRule="auto"/>
              <w:rPr>
                <w:rFonts w:ascii="Arial"/>
                <w:sz w:val="21"/>
              </w:rPr>
            </w:pPr>
            <w:r/>
          </w:p>
          <w:p>
            <w:pPr>
              <w:spacing w:line="243" w:lineRule="auto"/>
              <w:rPr>
                <w:rFonts w:ascii="Arial"/>
                <w:sz w:val="21"/>
              </w:rPr>
            </w:pPr>
            <w:r/>
          </w:p>
          <w:p>
            <w:pPr>
              <w:spacing w:line="243" w:lineRule="auto"/>
              <w:rPr>
                <w:rFonts w:ascii="Arial"/>
                <w:sz w:val="21"/>
              </w:rPr>
            </w:pPr>
            <w:r/>
          </w:p>
          <w:p>
            <w:pPr>
              <w:spacing w:line="244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372"/>
              <w:spacing w:before="65" w:line="189" w:lineRule="auto"/>
              <w:rPr/>
            </w:pPr>
            <w:r>
              <w:rPr>
                <w:spacing w:val="-1"/>
              </w:rPr>
              <w:t>20</w:t>
            </w:r>
          </w:p>
        </w:tc>
        <w:tc>
          <w:tcPr>
            <w:tcW w:w="2582" w:type="dxa"/>
            <w:vAlign w:val="top"/>
            <w:vMerge w:val="restart"/>
            <w:tcBorders>
              <w:left w:val="single" w:color="000000" w:sz="2" w:space="0"/>
              <w:bottom w:val="nil"/>
              <w:right w:val="single" w:color="000000" w:sz="2" w:space="0"/>
            </w:tcBorders>
          </w:tcPr>
          <w:p>
            <w:pPr>
              <w:spacing w:line="260" w:lineRule="auto"/>
              <w:rPr>
                <w:rFonts w:ascii="Arial"/>
                <w:sz w:val="21"/>
              </w:rPr>
            </w:pPr>
            <w:r/>
          </w:p>
          <w:p>
            <w:pPr>
              <w:spacing w:line="261" w:lineRule="auto"/>
              <w:rPr>
                <w:rFonts w:ascii="Arial"/>
                <w:sz w:val="21"/>
              </w:rPr>
            </w:pPr>
            <w:r/>
          </w:p>
          <w:p>
            <w:pPr>
              <w:spacing w:line="261" w:lineRule="auto"/>
              <w:rPr>
                <w:rFonts w:ascii="Arial"/>
                <w:sz w:val="21"/>
              </w:rPr>
            </w:pPr>
            <w:r/>
          </w:p>
          <w:p>
            <w:pPr>
              <w:spacing w:line="261" w:lineRule="auto"/>
              <w:rPr>
                <w:rFonts w:ascii="Arial"/>
                <w:sz w:val="21"/>
              </w:rPr>
            </w:pPr>
            <w:r/>
          </w:p>
          <w:p>
            <w:pPr>
              <w:ind w:left="109" w:right="164"/>
              <w:spacing w:before="65" w:line="245" w:lineRule="auto"/>
              <w:rPr>
                <w:rFonts w:ascii="SimHei" w:hAnsi="SimHei" w:eastAsia="SimHei" w:cs="SimHei"/>
                <w:sz w:val="20"/>
                <w:szCs w:val="20"/>
              </w:rPr>
            </w:pPr>
            <w:r>
              <w:rPr>
                <w:rFonts w:ascii="SimHei" w:hAnsi="SimHei" w:eastAsia="SimHei" w:cs="SimHei"/>
                <w:sz w:val="20"/>
                <w:szCs w:val="20"/>
                <w:spacing w:val="9"/>
              </w:rPr>
              <w:t>未经批准新建或迁移农村</w:t>
            </w:r>
            <w:r>
              <w:rPr>
                <w:rFonts w:ascii="SimHei" w:hAnsi="SimHei" w:eastAsia="SimHei" w:cs="SimHei"/>
                <w:sz w:val="20"/>
                <w:szCs w:val="20"/>
                <w:spacing w:val="1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8"/>
              </w:rPr>
              <w:t>机电提灌站</w:t>
            </w:r>
          </w:p>
        </w:tc>
        <w:tc>
          <w:tcPr>
            <w:tcW w:w="5612" w:type="dxa"/>
            <w:vAlign w:val="top"/>
            <w:vMerge w:val="restart"/>
            <w:tcBorders>
              <w:left w:val="single" w:color="000000" w:sz="2" w:space="0"/>
              <w:bottom w:val="nil"/>
              <w:right w:val="single" w:color="000000" w:sz="2" w:space="0"/>
            </w:tcBorders>
          </w:tcPr>
          <w:p>
            <w:pPr>
              <w:pStyle w:val="TableText"/>
              <w:ind w:left="110" w:right="92" w:hanging="24"/>
              <w:spacing w:before="27" w:line="247" w:lineRule="auto"/>
              <w:jc w:val="both"/>
              <w:rPr/>
            </w:pPr>
            <w:r>
              <w:rPr>
                <w:rFonts w:ascii="SimHei" w:hAnsi="SimHei" w:eastAsia="SimHei" w:cs="SimHei"/>
                <w:spacing w:val="10"/>
              </w:rPr>
              <w:t>《四川省农村机电提灌管理条例》第三十五条</w:t>
            </w:r>
            <w:r>
              <w:rPr>
                <w:rFonts w:ascii="SimHei" w:hAnsi="SimHei" w:eastAsia="SimHei" w:cs="SimHei"/>
                <w:spacing w:val="10"/>
              </w:rPr>
              <w:t xml:space="preserve"> </w:t>
            </w:r>
            <w:r>
              <w:rPr>
                <w:spacing w:val="10"/>
              </w:rPr>
              <w:t>违反本条例</w:t>
            </w:r>
            <w:r>
              <w:rPr>
                <w:spacing w:val="11"/>
              </w:rPr>
              <w:t xml:space="preserve"> </w:t>
            </w:r>
            <w:r>
              <w:rPr>
                <w:spacing w:val="8"/>
              </w:rPr>
              <w:t>第十一条的规定，未经批准新建或迁移农村机</w:t>
            </w:r>
            <w:r>
              <w:rPr>
                <w:spacing w:val="7"/>
              </w:rPr>
              <w:t>电提灌站的，</w:t>
            </w:r>
            <w:r>
              <w:rPr/>
              <w:t xml:space="preserve"> </w:t>
            </w:r>
            <w:r>
              <w:rPr>
                <w:spacing w:val="7"/>
              </w:rPr>
              <w:t>由县级以上人民政府农业机械主管部门责令停止施工；继续</w:t>
            </w:r>
            <w:r>
              <w:rPr>
                <w:spacing w:val="5"/>
              </w:rPr>
              <w:t xml:space="preserve"> </w:t>
            </w:r>
            <w:r>
              <w:rPr>
                <w:spacing w:val="6"/>
              </w:rPr>
              <w:t>施工的，查封继续施工的设备和建筑材料，并处</w:t>
            </w:r>
            <w:r>
              <w:rPr>
                <w:spacing w:val="-3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6"/>
              </w:rPr>
              <w:t>2</w:t>
            </w:r>
            <w:r>
              <w:rPr>
                <w:rFonts w:ascii="Times New Roman" w:hAnsi="Times New Roman" w:eastAsia="Times New Roman" w:cs="Times New Roman"/>
                <w:spacing w:val="17"/>
              </w:rPr>
              <w:t xml:space="preserve"> </w:t>
            </w:r>
            <w:r>
              <w:rPr>
                <w:spacing w:val="6"/>
              </w:rPr>
              <w:t>万元以上</w:t>
            </w:r>
            <w:r>
              <w:rPr/>
              <w:t xml:space="preserve"> </w:t>
            </w:r>
            <w:r>
              <w:rPr>
                <w:rFonts w:ascii="Times New Roman" w:hAnsi="Times New Roman" w:eastAsia="Times New Roman" w:cs="Times New Roman"/>
                <w:spacing w:val="4"/>
              </w:rPr>
              <w:t>10</w:t>
            </w:r>
            <w:r>
              <w:rPr>
                <w:rFonts w:ascii="Times New Roman" w:hAnsi="Times New Roman" w:eastAsia="Times New Roman" w:cs="Times New Roman"/>
                <w:spacing w:val="27"/>
              </w:rPr>
              <w:t xml:space="preserve"> </w:t>
            </w:r>
            <w:r>
              <w:rPr>
                <w:spacing w:val="4"/>
              </w:rPr>
              <w:t>万元以下罚款。</w:t>
            </w:r>
          </w:p>
          <w:p>
            <w:pPr>
              <w:pStyle w:val="TableText"/>
              <w:ind w:left="110" w:right="105" w:firstLine="14"/>
              <w:spacing w:before="12" w:line="243" w:lineRule="auto"/>
              <w:rPr/>
            </w:pPr>
            <w:r>
              <w:rPr>
                <w:rFonts w:ascii="SimHei" w:hAnsi="SimHei" w:eastAsia="SimHei" w:cs="SimHei"/>
                <w:spacing w:val="9"/>
              </w:rPr>
              <w:t>附：《四川省农村机电提灌管理条例》第十一条</w:t>
            </w:r>
            <w:r>
              <w:rPr>
                <w:rFonts w:ascii="SimHei" w:hAnsi="SimHei" w:eastAsia="SimHei" w:cs="SimHei"/>
                <w:spacing w:val="9"/>
              </w:rPr>
              <w:t xml:space="preserve"> </w:t>
            </w:r>
            <w:r>
              <w:rPr>
                <w:spacing w:val="9"/>
              </w:rPr>
              <w:t>新建</w:t>
            </w:r>
            <w:r>
              <w:rPr>
                <w:spacing w:val="8"/>
              </w:rPr>
              <w:t>或迁</w:t>
            </w:r>
            <w:r>
              <w:rPr/>
              <w:t xml:space="preserve"> </w:t>
            </w:r>
            <w:r>
              <w:rPr>
                <w:spacing w:val="6"/>
              </w:rPr>
              <w:t>移农村机电提灌站，装机容量小于</w:t>
            </w:r>
            <w:r>
              <w:rPr>
                <w:spacing w:val="-20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6"/>
              </w:rPr>
              <w:t>100 </w:t>
            </w:r>
            <w:r>
              <w:rPr>
                <w:spacing w:val="5"/>
              </w:rPr>
              <w:t>千瓦的，由县级人民</w:t>
            </w:r>
            <w:r>
              <w:rPr/>
              <w:t xml:space="preserve"> </w:t>
            </w:r>
            <w:r>
              <w:rPr>
                <w:spacing w:val="7"/>
              </w:rPr>
              <w:t>政府农业机械主管部门审批</w:t>
            </w:r>
            <w:r>
              <w:rPr>
                <w:rFonts w:ascii="Times New Roman" w:hAnsi="Times New Roman" w:eastAsia="Times New Roman" w:cs="Times New Roman"/>
                <w:spacing w:val="7"/>
              </w:rPr>
              <w:t>;</w:t>
            </w:r>
            <w:r>
              <w:rPr>
                <w:spacing w:val="7"/>
              </w:rPr>
              <w:t>装机容量在</w:t>
            </w:r>
            <w:r>
              <w:rPr>
                <w:spacing w:val="-13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7"/>
              </w:rPr>
              <w:t>100 </w:t>
            </w:r>
            <w:r>
              <w:rPr>
                <w:spacing w:val="7"/>
              </w:rPr>
              <w:t>千瓦以上的，</w:t>
            </w:r>
          </w:p>
          <w:p>
            <w:pPr>
              <w:pStyle w:val="TableText"/>
              <w:ind w:left="114" w:right="105" w:firstLine="22"/>
              <w:spacing w:before="29" w:line="228" w:lineRule="auto"/>
              <w:rPr/>
            </w:pPr>
            <w:r>
              <w:rPr>
                <w:spacing w:val="6"/>
              </w:rPr>
              <w:t>由市、州人民政府农业机械主管部门审批。禁止未经批准新</w:t>
            </w:r>
            <w:r>
              <w:rPr>
                <w:spacing w:val="7"/>
              </w:rPr>
              <w:t xml:space="preserve"> </w:t>
            </w:r>
            <w:r>
              <w:rPr>
                <w:spacing w:val="8"/>
              </w:rPr>
              <w:t>建或迁移农村机电提灌站。</w:t>
            </w:r>
          </w:p>
        </w:tc>
        <w:tc>
          <w:tcPr>
            <w:tcW w:w="1504" w:type="dxa"/>
            <w:vAlign w:val="top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pStyle w:val="TableText"/>
              <w:ind w:left="550"/>
              <w:spacing w:before="246" w:line="228" w:lineRule="auto"/>
              <w:rPr/>
            </w:pPr>
            <w:r>
              <w:rPr>
                <w:spacing w:val="3"/>
              </w:rPr>
              <w:t>从轻</w:t>
            </w:r>
          </w:p>
        </w:tc>
        <w:tc>
          <w:tcPr>
            <w:tcW w:w="3382" w:type="dxa"/>
            <w:vAlign w:val="top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pStyle w:val="TableText"/>
              <w:ind w:left="115"/>
              <w:spacing w:before="246" w:line="228" w:lineRule="auto"/>
              <w:rPr/>
            </w:pPr>
            <w:r>
              <w:rPr>
                <w:spacing w:val="8"/>
              </w:rPr>
              <w:t>符合从轻情形的</w:t>
            </w:r>
          </w:p>
        </w:tc>
        <w:tc>
          <w:tcPr>
            <w:tcW w:w="7020" w:type="dxa"/>
            <w:vAlign w:val="top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pStyle w:val="TableText"/>
              <w:ind w:left="116"/>
              <w:spacing w:before="238" w:line="228" w:lineRule="auto"/>
              <w:rPr/>
            </w:pPr>
            <w:r>
              <w:rPr>
                <w:spacing w:val="7"/>
              </w:rPr>
              <w:t>查封继续施工的设备和建筑材料，并处</w:t>
            </w:r>
            <w:r>
              <w:rPr>
                <w:spacing w:val="-25"/>
              </w:rPr>
              <w:t xml:space="preserve"> </w:t>
            </w:r>
            <w:r>
              <w:rPr>
                <w:spacing w:val="7"/>
              </w:rPr>
              <w:t>2</w:t>
            </w:r>
            <w:r>
              <w:rPr>
                <w:spacing w:val="-36"/>
              </w:rPr>
              <w:t xml:space="preserve"> </w:t>
            </w:r>
            <w:r>
              <w:rPr>
                <w:spacing w:val="7"/>
              </w:rPr>
              <w:t>万元以上</w:t>
            </w:r>
            <w:r>
              <w:rPr>
                <w:spacing w:val="-37"/>
              </w:rPr>
              <w:t xml:space="preserve"> </w:t>
            </w:r>
            <w:r>
              <w:rPr>
                <w:spacing w:val="7"/>
              </w:rPr>
              <w:t>4.5</w:t>
            </w:r>
            <w:r>
              <w:rPr>
                <w:spacing w:val="-33"/>
              </w:rPr>
              <w:t xml:space="preserve"> </w:t>
            </w:r>
            <w:r>
              <w:rPr>
                <w:spacing w:val="7"/>
              </w:rPr>
              <w:t>万元以下罚款</w:t>
            </w:r>
          </w:p>
        </w:tc>
      </w:tr>
      <w:tr>
        <w:trPr>
          <w:trHeight w:val="685" w:hRule="atLeast"/>
        </w:trPr>
        <w:tc>
          <w:tcPr>
            <w:tcW w:w="938" w:type="dxa"/>
            <w:vAlign w:val="top"/>
            <w:vMerge w:val="continue"/>
            <w:tcBorders>
              <w:left w:val="single" w:color="000000" w:sz="2" w:space="0"/>
              <w:bottom w:val="nil"/>
              <w:right w:val="single" w:color="000000" w:sz="2" w:space="0"/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582" w:type="dxa"/>
            <w:vAlign w:val="top"/>
            <w:vMerge w:val="continue"/>
            <w:tcBorders>
              <w:left w:val="single" w:color="000000" w:sz="2" w:space="0"/>
              <w:bottom w:val="nil"/>
              <w:right w:val="single" w:color="000000" w:sz="2" w:space="0"/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612" w:type="dxa"/>
            <w:vAlign w:val="top"/>
            <w:vMerge w:val="continue"/>
            <w:tcBorders>
              <w:left w:val="single" w:color="000000" w:sz="2" w:space="0"/>
              <w:bottom w:val="nil"/>
              <w:right w:val="single" w:color="000000" w:sz="2" w:space="0"/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504" w:type="dxa"/>
            <w:vAlign w:val="top"/>
            <w:tcBorders>
              <w:left w:val="single" w:color="000000" w:sz="2" w:space="0"/>
              <w:bottom w:val="single" w:color="000000" w:sz="2" w:space="0"/>
              <w:right w:val="single" w:color="000000" w:sz="2" w:space="0"/>
              <w:top w:val="single" w:color="000000" w:sz="2" w:space="0"/>
            </w:tcBorders>
          </w:tcPr>
          <w:p>
            <w:pPr>
              <w:pStyle w:val="TableText"/>
              <w:ind w:left="551"/>
              <w:spacing w:before="247" w:line="230" w:lineRule="auto"/>
              <w:rPr/>
            </w:pPr>
            <w:r>
              <w:rPr>
                <w:spacing w:val="3"/>
              </w:rPr>
              <w:t>一般</w:t>
            </w:r>
          </w:p>
        </w:tc>
        <w:tc>
          <w:tcPr>
            <w:tcW w:w="3382" w:type="dxa"/>
            <w:vAlign w:val="top"/>
            <w:tcBorders>
              <w:left w:val="single" w:color="000000" w:sz="2" w:space="0"/>
              <w:bottom w:val="single" w:color="000000" w:sz="2" w:space="0"/>
              <w:right w:val="single" w:color="000000" w:sz="2" w:space="0"/>
              <w:top w:val="single" w:color="000000" w:sz="2" w:space="0"/>
            </w:tcBorders>
          </w:tcPr>
          <w:p>
            <w:pPr>
              <w:pStyle w:val="TableText"/>
              <w:ind w:left="117"/>
              <w:spacing w:before="248" w:line="228" w:lineRule="auto"/>
              <w:rPr/>
            </w:pPr>
            <w:r>
              <w:rPr>
                <w:spacing w:val="8"/>
              </w:rPr>
              <w:t>不符合从轻从重情形的</w:t>
            </w:r>
          </w:p>
        </w:tc>
        <w:tc>
          <w:tcPr>
            <w:tcW w:w="7020" w:type="dxa"/>
            <w:vAlign w:val="top"/>
            <w:tcBorders>
              <w:left w:val="single" w:color="000000" w:sz="2" w:space="0"/>
              <w:bottom w:val="single" w:color="000000" w:sz="2" w:space="0"/>
              <w:right w:val="single" w:color="000000" w:sz="2" w:space="0"/>
              <w:top w:val="single" w:color="000000" w:sz="2" w:space="0"/>
            </w:tcBorders>
          </w:tcPr>
          <w:p>
            <w:pPr>
              <w:pStyle w:val="TableText"/>
              <w:ind w:left="116"/>
              <w:spacing w:before="242" w:line="228" w:lineRule="auto"/>
              <w:rPr/>
            </w:pPr>
            <w:r>
              <w:rPr>
                <w:spacing w:val="7"/>
              </w:rPr>
              <w:t>查封继续施工的设备和建筑材料，并处</w:t>
            </w:r>
            <w:r>
              <w:rPr>
                <w:spacing w:val="-38"/>
              </w:rPr>
              <w:t xml:space="preserve"> </w:t>
            </w:r>
            <w:r>
              <w:rPr>
                <w:spacing w:val="7"/>
              </w:rPr>
              <w:t>4.5</w:t>
            </w:r>
            <w:r>
              <w:rPr>
                <w:spacing w:val="-33"/>
              </w:rPr>
              <w:t xml:space="preserve"> </w:t>
            </w:r>
            <w:r>
              <w:rPr>
                <w:spacing w:val="7"/>
              </w:rPr>
              <w:t>万元以上</w:t>
            </w:r>
            <w:r>
              <w:rPr>
                <w:spacing w:val="-32"/>
              </w:rPr>
              <w:t xml:space="preserve"> </w:t>
            </w:r>
            <w:r>
              <w:rPr>
                <w:spacing w:val="7"/>
              </w:rPr>
              <w:t>7</w:t>
            </w:r>
            <w:r>
              <w:rPr>
                <w:spacing w:val="-35"/>
              </w:rPr>
              <w:t xml:space="preserve"> </w:t>
            </w:r>
            <w:r>
              <w:rPr>
                <w:spacing w:val="7"/>
              </w:rPr>
              <w:t>万元以下罚款。</w:t>
            </w:r>
          </w:p>
        </w:tc>
      </w:tr>
      <w:tr>
        <w:trPr>
          <w:trHeight w:val="1324" w:hRule="atLeast"/>
        </w:trPr>
        <w:tc>
          <w:tcPr>
            <w:tcW w:w="938" w:type="dxa"/>
            <w:vAlign w:val="top"/>
            <w:vMerge w:val="continue"/>
            <w:tcBorders>
              <w:left w:val="single" w:color="000000" w:sz="2" w:space="0"/>
              <w:bottom w:val="single" w:color="000000" w:sz="2" w:space="0"/>
              <w:right w:val="single" w:color="000000" w:sz="2" w:space="0"/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582" w:type="dxa"/>
            <w:vAlign w:val="top"/>
            <w:vMerge w:val="continue"/>
            <w:tcBorders>
              <w:left w:val="single" w:color="000000" w:sz="2" w:space="0"/>
              <w:bottom w:val="single" w:color="000000" w:sz="2" w:space="0"/>
              <w:right w:val="single" w:color="000000" w:sz="2" w:space="0"/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612" w:type="dxa"/>
            <w:vAlign w:val="top"/>
            <w:vMerge w:val="continue"/>
            <w:tcBorders>
              <w:left w:val="single" w:color="000000" w:sz="2" w:space="0"/>
              <w:bottom w:val="single" w:color="000000" w:sz="2" w:space="0"/>
              <w:right w:val="single" w:color="000000" w:sz="2" w:space="0"/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504" w:type="dxa"/>
            <w:vAlign w:val="top"/>
            <w:tcBorders>
              <w:left w:val="single" w:color="000000" w:sz="2" w:space="0"/>
              <w:bottom w:val="single" w:color="000000" w:sz="2" w:space="0"/>
              <w:right w:val="single" w:color="000000" w:sz="2" w:space="0"/>
              <w:top w:val="single" w:color="000000" w:sz="2" w:space="0"/>
            </w:tcBorders>
          </w:tcPr>
          <w:p>
            <w:pPr>
              <w:spacing w:line="250" w:lineRule="auto"/>
              <w:rPr>
                <w:rFonts w:ascii="Arial"/>
                <w:sz w:val="21"/>
              </w:rPr>
            </w:pPr>
            <w:r/>
          </w:p>
          <w:p>
            <w:pPr>
              <w:spacing w:line="250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550"/>
              <w:spacing w:before="65" w:line="229" w:lineRule="auto"/>
              <w:rPr/>
            </w:pPr>
            <w:r>
              <w:rPr>
                <w:spacing w:val="3"/>
              </w:rPr>
              <w:t>从重</w:t>
            </w:r>
          </w:p>
        </w:tc>
        <w:tc>
          <w:tcPr>
            <w:tcW w:w="3382" w:type="dxa"/>
            <w:vAlign w:val="top"/>
            <w:tcBorders>
              <w:left w:val="single" w:color="000000" w:sz="2" w:space="0"/>
              <w:bottom w:val="single" w:color="000000" w:sz="2" w:space="0"/>
              <w:right w:val="single" w:color="000000" w:sz="2" w:space="0"/>
              <w:top w:val="single" w:color="000000" w:sz="2" w:space="0"/>
            </w:tcBorders>
          </w:tcPr>
          <w:p>
            <w:pPr>
              <w:spacing w:line="250" w:lineRule="auto"/>
              <w:rPr>
                <w:rFonts w:ascii="Arial"/>
                <w:sz w:val="21"/>
              </w:rPr>
            </w:pPr>
            <w:r/>
          </w:p>
          <w:p>
            <w:pPr>
              <w:spacing w:line="250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5"/>
              <w:spacing w:before="65" w:line="228" w:lineRule="auto"/>
              <w:rPr/>
            </w:pPr>
            <w:r>
              <w:rPr>
                <w:spacing w:val="8"/>
              </w:rPr>
              <w:t>符合从重情形的</w:t>
            </w:r>
          </w:p>
        </w:tc>
        <w:tc>
          <w:tcPr>
            <w:tcW w:w="7020" w:type="dxa"/>
            <w:vAlign w:val="top"/>
            <w:tcBorders>
              <w:left w:val="single" w:color="000000" w:sz="2" w:space="0"/>
              <w:bottom w:val="single" w:color="000000" w:sz="2" w:space="0"/>
              <w:right w:val="single" w:color="000000" w:sz="2" w:space="0"/>
              <w:top w:val="single" w:color="000000" w:sz="2" w:space="0"/>
            </w:tcBorders>
          </w:tcPr>
          <w:p>
            <w:pPr>
              <w:spacing w:line="247" w:lineRule="auto"/>
              <w:rPr>
                <w:rFonts w:ascii="Arial"/>
                <w:sz w:val="21"/>
              </w:rPr>
            </w:pPr>
            <w:r/>
          </w:p>
          <w:p>
            <w:pPr>
              <w:spacing w:line="248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6"/>
              <w:spacing w:before="65" w:line="228" w:lineRule="auto"/>
              <w:rPr/>
            </w:pPr>
            <w:r>
              <w:rPr>
                <w:spacing w:val="6"/>
              </w:rPr>
              <w:t>查封继续施工的设备和建筑材料，并处</w:t>
            </w:r>
            <w:r>
              <w:rPr>
                <w:spacing w:val="-16"/>
              </w:rPr>
              <w:t xml:space="preserve"> </w:t>
            </w:r>
            <w:r>
              <w:rPr>
                <w:spacing w:val="6"/>
              </w:rPr>
              <w:t>7</w:t>
            </w:r>
            <w:r>
              <w:rPr>
                <w:spacing w:val="-36"/>
              </w:rPr>
              <w:t xml:space="preserve"> </w:t>
            </w:r>
            <w:r>
              <w:rPr>
                <w:spacing w:val="6"/>
              </w:rPr>
              <w:t>万元以上</w:t>
            </w:r>
            <w:r>
              <w:rPr>
                <w:spacing w:val="-21"/>
              </w:rPr>
              <w:t xml:space="preserve"> </w:t>
            </w:r>
            <w:r>
              <w:rPr>
                <w:spacing w:val="6"/>
              </w:rPr>
              <w:t>10</w:t>
            </w:r>
            <w:r>
              <w:rPr>
                <w:spacing w:val="-31"/>
              </w:rPr>
              <w:t xml:space="preserve"> </w:t>
            </w:r>
            <w:r>
              <w:rPr>
                <w:spacing w:val="6"/>
              </w:rPr>
              <w:t>万元以下罚款。</w:t>
            </w:r>
          </w:p>
        </w:tc>
      </w:tr>
      <w:tr>
        <w:trPr>
          <w:trHeight w:val="685" w:hRule="atLeast"/>
        </w:trPr>
        <w:tc>
          <w:tcPr>
            <w:tcW w:w="938" w:type="dxa"/>
            <w:vAlign w:val="top"/>
            <w:vMerge w:val="restart"/>
            <w:tcBorders>
              <w:left w:val="single" w:color="000000" w:sz="2" w:space="0"/>
              <w:bottom w:val="nil"/>
              <w:right w:val="single" w:color="000000" w:sz="2" w:space="0"/>
              <w:top w:val="single" w:color="000000" w:sz="2" w:space="0"/>
            </w:tcBorders>
          </w:tcPr>
          <w:p>
            <w:pPr>
              <w:spacing w:line="244" w:lineRule="auto"/>
              <w:rPr>
                <w:rFonts w:ascii="Arial"/>
                <w:sz w:val="21"/>
              </w:rPr>
            </w:pPr>
            <w:r/>
          </w:p>
          <w:p>
            <w:pPr>
              <w:spacing w:line="244" w:lineRule="auto"/>
              <w:rPr>
                <w:rFonts w:ascii="Arial"/>
                <w:sz w:val="21"/>
              </w:rPr>
            </w:pPr>
            <w:r/>
          </w:p>
          <w:p>
            <w:pPr>
              <w:spacing w:line="244" w:lineRule="auto"/>
              <w:rPr>
                <w:rFonts w:ascii="Arial"/>
                <w:sz w:val="21"/>
              </w:rPr>
            </w:pPr>
            <w:r/>
          </w:p>
          <w:p>
            <w:pPr>
              <w:spacing w:line="244" w:lineRule="auto"/>
              <w:rPr>
                <w:rFonts w:ascii="Arial"/>
                <w:sz w:val="21"/>
              </w:rPr>
            </w:pPr>
            <w:r/>
          </w:p>
          <w:p>
            <w:pPr>
              <w:spacing w:line="244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372"/>
              <w:spacing w:before="65" w:line="189" w:lineRule="auto"/>
              <w:rPr/>
            </w:pPr>
            <w:r>
              <w:rPr>
                <w:spacing w:val="-1"/>
              </w:rPr>
              <w:t>21</w:t>
            </w:r>
          </w:p>
        </w:tc>
        <w:tc>
          <w:tcPr>
            <w:tcW w:w="2582" w:type="dxa"/>
            <w:vAlign w:val="top"/>
            <w:vMerge w:val="restart"/>
            <w:tcBorders>
              <w:left w:val="single" w:color="000000" w:sz="2" w:space="0"/>
              <w:bottom w:val="nil"/>
              <w:right w:val="single" w:color="000000" w:sz="2" w:space="0"/>
              <w:top w:val="single" w:color="000000" w:sz="2" w:space="0"/>
            </w:tcBorders>
          </w:tcPr>
          <w:p>
            <w:pPr>
              <w:spacing w:line="261" w:lineRule="auto"/>
              <w:rPr>
                <w:rFonts w:ascii="Arial"/>
                <w:sz w:val="21"/>
              </w:rPr>
            </w:pPr>
            <w:r/>
          </w:p>
          <w:p>
            <w:pPr>
              <w:spacing w:line="261" w:lineRule="auto"/>
              <w:rPr>
                <w:rFonts w:ascii="Arial"/>
                <w:sz w:val="21"/>
              </w:rPr>
            </w:pPr>
            <w:r/>
          </w:p>
          <w:p>
            <w:pPr>
              <w:spacing w:line="262" w:lineRule="auto"/>
              <w:rPr>
                <w:rFonts w:ascii="Arial"/>
                <w:sz w:val="21"/>
              </w:rPr>
            </w:pPr>
            <w:r/>
          </w:p>
          <w:p>
            <w:pPr>
              <w:spacing w:line="262" w:lineRule="auto"/>
              <w:rPr>
                <w:rFonts w:ascii="Arial"/>
                <w:sz w:val="21"/>
              </w:rPr>
            </w:pPr>
            <w:r/>
          </w:p>
          <w:p>
            <w:pPr>
              <w:ind w:left="124" w:right="164" w:hanging="14"/>
              <w:spacing w:before="65" w:line="245" w:lineRule="auto"/>
              <w:rPr>
                <w:rFonts w:ascii="SimHei" w:hAnsi="SimHei" w:eastAsia="SimHei" w:cs="SimHei"/>
                <w:sz w:val="20"/>
                <w:szCs w:val="20"/>
              </w:rPr>
            </w:pPr>
            <w:r>
              <w:rPr>
                <w:rFonts w:ascii="SimHei" w:hAnsi="SimHei" w:eastAsia="SimHei" w:cs="SimHei"/>
                <w:sz w:val="20"/>
                <w:szCs w:val="20"/>
                <w:spacing w:val="9"/>
              </w:rPr>
              <w:t>未经验收合格使用农村机</w:t>
            </w:r>
            <w:r>
              <w:rPr>
                <w:rFonts w:ascii="SimHei" w:hAnsi="SimHei" w:eastAsia="SimHei" w:cs="SimHei"/>
                <w:sz w:val="20"/>
                <w:szCs w:val="20"/>
                <w:spacing w:val="1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5"/>
              </w:rPr>
              <w:t>电提灌设施</w:t>
            </w:r>
          </w:p>
        </w:tc>
        <w:tc>
          <w:tcPr>
            <w:tcW w:w="5612" w:type="dxa"/>
            <w:vAlign w:val="top"/>
            <w:vMerge w:val="restart"/>
            <w:tcBorders>
              <w:left w:val="single" w:color="000000" w:sz="2" w:space="0"/>
              <w:bottom w:val="nil"/>
              <w:right w:val="single" w:color="000000" w:sz="2" w:space="0"/>
              <w:top w:val="single" w:color="000000" w:sz="2" w:space="0"/>
            </w:tcBorders>
          </w:tcPr>
          <w:p>
            <w:pPr>
              <w:pStyle w:val="TableText"/>
              <w:ind w:left="111" w:right="92" w:hanging="25"/>
              <w:spacing w:before="35" w:line="247" w:lineRule="auto"/>
              <w:jc w:val="both"/>
              <w:rPr/>
            </w:pPr>
            <w:r>
              <w:rPr>
                <w:rFonts w:ascii="SimHei" w:hAnsi="SimHei" w:eastAsia="SimHei" w:cs="SimHei"/>
                <w:spacing w:val="10"/>
              </w:rPr>
              <w:t>《四川省农村机电提灌管理条例》第三十六条</w:t>
            </w:r>
            <w:r>
              <w:rPr>
                <w:rFonts w:ascii="SimHei" w:hAnsi="SimHei" w:eastAsia="SimHei" w:cs="SimHei"/>
                <w:spacing w:val="10"/>
              </w:rPr>
              <w:t xml:space="preserve"> </w:t>
            </w:r>
            <w:r>
              <w:rPr>
                <w:spacing w:val="10"/>
              </w:rPr>
              <w:t>违反本条例</w:t>
            </w:r>
            <w:r>
              <w:rPr>
                <w:spacing w:val="11"/>
              </w:rPr>
              <w:t xml:space="preserve"> </w:t>
            </w:r>
            <w:r>
              <w:rPr>
                <w:spacing w:val="8"/>
              </w:rPr>
              <w:t>第十二条的规定，未经验收合格使用农村机</w:t>
            </w:r>
            <w:r>
              <w:rPr>
                <w:spacing w:val="7"/>
              </w:rPr>
              <w:t>电提灌设施的，</w:t>
            </w:r>
            <w:r>
              <w:rPr/>
              <w:t xml:space="preserve"> </w:t>
            </w:r>
            <w:r>
              <w:rPr>
                <w:spacing w:val="7"/>
              </w:rPr>
              <w:t>由县级以上人民政府农业机械主管部门责令停止使用；拒不</w:t>
            </w:r>
            <w:r>
              <w:rPr>
                <w:spacing w:val="4"/>
              </w:rPr>
              <w:t xml:space="preserve"> </w:t>
            </w:r>
            <w:r>
              <w:rPr>
                <w:spacing w:val="8"/>
              </w:rPr>
              <w:t>停止使用的，没收违法所得，可并处相当于违法所得</w:t>
            </w:r>
            <w:r>
              <w:rPr>
                <w:spacing w:val="-35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8"/>
              </w:rPr>
              <w:t>2 </w:t>
            </w:r>
            <w:r>
              <w:rPr>
                <w:spacing w:val="8"/>
              </w:rPr>
              <w:t>至</w:t>
            </w:r>
            <w:r>
              <w:rPr>
                <w:spacing w:val="-4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8"/>
              </w:rPr>
              <w:t>4</w:t>
            </w:r>
            <w:r>
              <w:rPr>
                <w:rFonts w:ascii="Times New Roman" w:hAnsi="Times New Roman" w:eastAsia="Times New Roman" w:cs="Times New Roman"/>
              </w:rPr>
              <w:t xml:space="preserve"> </w:t>
            </w:r>
            <w:r>
              <w:rPr>
                <w:spacing w:val="5"/>
              </w:rPr>
              <w:t>倍的罚款；没有违法收入的，可并处</w:t>
            </w:r>
            <w:r>
              <w:rPr>
                <w:spacing w:val="-37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5"/>
              </w:rPr>
              <w:t>5 </w:t>
            </w:r>
            <w:r>
              <w:rPr>
                <w:spacing w:val="5"/>
              </w:rPr>
              <w:t>千元以</w:t>
            </w:r>
            <w:r>
              <w:rPr>
                <w:spacing w:val="4"/>
              </w:rPr>
              <w:t>上</w:t>
            </w:r>
            <w:r>
              <w:rPr>
                <w:spacing w:val="-23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4"/>
              </w:rPr>
              <w:t>1</w:t>
            </w:r>
            <w:r>
              <w:rPr>
                <w:rFonts w:ascii="Times New Roman" w:hAnsi="Times New Roman" w:eastAsia="Times New Roman" w:cs="Times New Roman"/>
                <w:spacing w:val="17"/>
              </w:rPr>
              <w:t xml:space="preserve"> </w:t>
            </w:r>
            <w:r>
              <w:rPr>
                <w:spacing w:val="4"/>
              </w:rPr>
              <w:t>万元以下</w:t>
            </w:r>
            <w:r>
              <w:rPr/>
              <w:t xml:space="preserve"> </w:t>
            </w:r>
            <w:r>
              <w:rPr>
                <w:spacing w:val="3"/>
              </w:rPr>
              <w:t>罚款。</w:t>
            </w:r>
          </w:p>
          <w:p>
            <w:pPr>
              <w:pStyle w:val="TableText"/>
              <w:ind w:left="112" w:right="92" w:firstLine="12"/>
              <w:spacing w:before="11" w:line="241" w:lineRule="auto"/>
              <w:jc w:val="both"/>
              <w:rPr/>
            </w:pPr>
            <w:r>
              <w:rPr>
                <w:rFonts w:ascii="SimHei" w:hAnsi="SimHei" w:eastAsia="SimHei" w:cs="SimHei"/>
                <w:spacing w:val="9"/>
              </w:rPr>
              <w:t>附：《四川省农村机电提灌管理条例》第十二条</w:t>
            </w:r>
            <w:r>
              <w:rPr>
                <w:rFonts w:ascii="SimHei" w:hAnsi="SimHei" w:eastAsia="SimHei" w:cs="SimHei"/>
                <w:spacing w:val="9"/>
              </w:rPr>
              <w:t xml:space="preserve"> </w:t>
            </w:r>
            <w:r>
              <w:rPr>
                <w:spacing w:val="9"/>
              </w:rPr>
              <w:t>农村</w:t>
            </w:r>
            <w:r>
              <w:rPr>
                <w:spacing w:val="8"/>
              </w:rPr>
              <w:t>机电</w:t>
            </w:r>
            <w:r>
              <w:rPr/>
              <w:t xml:space="preserve"> </w:t>
            </w:r>
            <w:r>
              <w:rPr>
                <w:spacing w:val="7"/>
              </w:rPr>
              <w:t>提灌设施建设必须严格按国家有关基准、规程先勘测设计，</w:t>
            </w:r>
            <w:r>
              <w:rPr>
                <w:spacing w:val="18"/>
              </w:rPr>
              <w:t xml:space="preserve"> </w:t>
            </w:r>
            <w:r>
              <w:rPr>
                <w:spacing w:val="7"/>
              </w:rPr>
              <w:t>后施工。工程竣工后由农业机械主管部门组织验收合格后，</w:t>
            </w:r>
            <w:r>
              <w:rPr>
                <w:spacing w:val="18"/>
              </w:rPr>
              <w:t xml:space="preserve"> </w:t>
            </w:r>
            <w:r>
              <w:rPr>
                <w:spacing w:val="6"/>
              </w:rPr>
              <w:t>方能交付使用。</w:t>
            </w:r>
          </w:p>
        </w:tc>
        <w:tc>
          <w:tcPr>
            <w:tcW w:w="1504" w:type="dxa"/>
            <w:vAlign w:val="top"/>
            <w:tcBorders>
              <w:left w:val="single" w:color="000000" w:sz="2" w:space="0"/>
              <w:bottom w:val="single" w:color="000000" w:sz="2" w:space="0"/>
              <w:right w:val="single" w:color="000000" w:sz="2" w:space="0"/>
              <w:top w:val="single" w:color="000000" w:sz="2" w:space="0"/>
            </w:tcBorders>
          </w:tcPr>
          <w:p>
            <w:pPr>
              <w:pStyle w:val="TableText"/>
              <w:ind w:left="550"/>
              <w:spacing w:before="250" w:line="228" w:lineRule="auto"/>
              <w:rPr/>
            </w:pPr>
            <w:r>
              <w:rPr>
                <w:spacing w:val="3"/>
              </w:rPr>
              <w:t>从轻</w:t>
            </w:r>
          </w:p>
        </w:tc>
        <w:tc>
          <w:tcPr>
            <w:tcW w:w="3382" w:type="dxa"/>
            <w:vAlign w:val="top"/>
            <w:tcBorders>
              <w:left w:val="single" w:color="000000" w:sz="2" w:space="0"/>
              <w:bottom w:val="single" w:color="000000" w:sz="2" w:space="0"/>
              <w:right w:val="single" w:color="000000" w:sz="2" w:space="0"/>
              <w:top w:val="single" w:color="000000" w:sz="2" w:space="0"/>
            </w:tcBorders>
          </w:tcPr>
          <w:p>
            <w:pPr>
              <w:pStyle w:val="TableText"/>
              <w:ind w:left="115"/>
              <w:spacing w:before="250" w:line="228" w:lineRule="auto"/>
              <w:rPr/>
            </w:pPr>
            <w:r>
              <w:rPr>
                <w:spacing w:val="8"/>
              </w:rPr>
              <w:t>符合从轻情形的</w:t>
            </w:r>
          </w:p>
        </w:tc>
        <w:tc>
          <w:tcPr>
            <w:tcW w:w="7020" w:type="dxa"/>
            <w:vAlign w:val="top"/>
            <w:tcBorders>
              <w:left w:val="single" w:color="000000" w:sz="2" w:space="0"/>
              <w:bottom w:val="single" w:color="000000" w:sz="2" w:space="0"/>
              <w:right w:val="single" w:color="000000" w:sz="2" w:space="0"/>
              <w:top w:val="single" w:color="000000" w:sz="2" w:space="0"/>
            </w:tcBorders>
          </w:tcPr>
          <w:p>
            <w:pPr>
              <w:pStyle w:val="TableText"/>
              <w:ind w:left="113" w:right="191" w:firstLine="3"/>
              <w:spacing w:before="109" w:line="243" w:lineRule="auto"/>
              <w:rPr/>
            </w:pPr>
            <w:r>
              <w:rPr>
                <w:spacing w:val="8"/>
              </w:rPr>
              <w:t>没收违法所得，可并处相当于违法所得</w:t>
            </w:r>
            <w:r>
              <w:rPr>
                <w:spacing w:val="-35"/>
              </w:rPr>
              <w:t xml:space="preserve"> </w:t>
            </w:r>
            <w:r>
              <w:rPr>
                <w:spacing w:val="8"/>
              </w:rPr>
              <w:t>2</w:t>
            </w:r>
            <w:r>
              <w:rPr>
                <w:spacing w:val="-40"/>
              </w:rPr>
              <w:t xml:space="preserve"> </w:t>
            </w:r>
            <w:r>
              <w:rPr>
                <w:spacing w:val="8"/>
              </w:rPr>
              <w:t>倍以上</w:t>
            </w:r>
            <w:r>
              <w:rPr>
                <w:spacing w:val="-34"/>
              </w:rPr>
              <w:t xml:space="preserve"> </w:t>
            </w:r>
            <w:r>
              <w:rPr>
                <w:spacing w:val="7"/>
              </w:rPr>
              <w:t>2.5</w:t>
            </w:r>
            <w:r>
              <w:rPr>
                <w:spacing w:val="-38"/>
              </w:rPr>
              <w:t xml:space="preserve"> </w:t>
            </w:r>
            <w:r>
              <w:rPr>
                <w:spacing w:val="7"/>
              </w:rPr>
              <w:t>倍以下的罚款；没有</w:t>
            </w:r>
            <w:r>
              <w:rPr/>
              <w:t xml:space="preserve"> </w:t>
            </w:r>
            <w:r>
              <w:rPr>
                <w:spacing w:val="6"/>
              </w:rPr>
              <w:t>违法收入的，可并处</w:t>
            </w:r>
            <w:r>
              <w:rPr>
                <w:spacing w:val="-33"/>
              </w:rPr>
              <w:t xml:space="preserve"> </w:t>
            </w:r>
            <w:r>
              <w:rPr>
                <w:spacing w:val="6"/>
              </w:rPr>
              <w:t>5000</w:t>
            </w:r>
            <w:r>
              <w:rPr>
                <w:spacing w:val="-34"/>
              </w:rPr>
              <w:t xml:space="preserve"> </w:t>
            </w:r>
            <w:r>
              <w:rPr>
                <w:spacing w:val="6"/>
              </w:rPr>
              <w:t>元以上</w:t>
            </w:r>
            <w:r>
              <w:rPr>
                <w:spacing w:val="-37"/>
              </w:rPr>
              <w:t xml:space="preserve"> </w:t>
            </w:r>
            <w:r>
              <w:rPr>
                <w:spacing w:val="6"/>
              </w:rPr>
              <w:t>6500</w:t>
            </w:r>
            <w:r>
              <w:rPr>
                <w:spacing w:val="-36"/>
              </w:rPr>
              <w:t xml:space="preserve"> </w:t>
            </w:r>
            <w:r>
              <w:rPr>
                <w:spacing w:val="6"/>
              </w:rPr>
              <w:t>元</w:t>
            </w:r>
            <w:r>
              <w:rPr>
                <w:spacing w:val="5"/>
              </w:rPr>
              <w:t>以下罚款。</w:t>
            </w:r>
          </w:p>
        </w:tc>
      </w:tr>
      <w:tr>
        <w:trPr>
          <w:trHeight w:val="685" w:hRule="atLeast"/>
        </w:trPr>
        <w:tc>
          <w:tcPr>
            <w:tcW w:w="938" w:type="dxa"/>
            <w:vAlign w:val="top"/>
            <w:vMerge w:val="continue"/>
            <w:tcBorders>
              <w:left w:val="single" w:color="000000" w:sz="2" w:space="0"/>
              <w:bottom w:val="nil"/>
              <w:right w:val="single" w:color="000000" w:sz="2" w:space="0"/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582" w:type="dxa"/>
            <w:vAlign w:val="top"/>
            <w:vMerge w:val="continue"/>
            <w:tcBorders>
              <w:left w:val="single" w:color="000000" w:sz="2" w:space="0"/>
              <w:bottom w:val="nil"/>
              <w:right w:val="single" w:color="000000" w:sz="2" w:space="0"/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612" w:type="dxa"/>
            <w:vAlign w:val="top"/>
            <w:vMerge w:val="continue"/>
            <w:tcBorders>
              <w:left w:val="single" w:color="000000" w:sz="2" w:space="0"/>
              <w:bottom w:val="nil"/>
              <w:right w:val="single" w:color="000000" w:sz="2" w:space="0"/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504" w:type="dxa"/>
            <w:vAlign w:val="top"/>
            <w:tcBorders>
              <w:left w:val="single" w:color="000000" w:sz="2" w:space="0"/>
              <w:bottom w:val="single" w:color="000000" w:sz="2" w:space="0"/>
              <w:right w:val="single" w:color="000000" w:sz="2" w:space="0"/>
              <w:top w:val="single" w:color="000000" w:sz="2" w:space="0"/>
            </w:tcBorders>
          </w:tcPr>
          <w:p>
            <w:pPr>
              <w:pStyle w:val="TableText"/>
              <w:ind w:left="551"/>
              <w:spacing w:before="248" w:line="230" w:lineRule="auto"/>
              <w:rPr/>
            </w:pPr>
            <w:r>
              <w:rPr>
                <w:spacing w:val="3"/>
              </w:rPr>
              <w:t>一般</w:t>
            </w:r>
          </w:p>
        </w:tc>
        <w:tc>
          <w:tcPr>
            <w:tcW w:w="3382" w:type="dxa"/>
            <w:vAlign w:val="top"/>
            <w:tcBorders>
              <w:left w:val="single" w:color="000000" w:sz="2" w:space="0"/>
              <w:bottom w:val="single" w:color="000000" w:sz="2" w:space="0"/>
              <w:right w:val="single" w:color="000000" w:sz="2" w:space="0"/>
              <w:top w:val="single" w:color="000000" w:sz="2" w:space="0"/>
            </w:tcBorders>
          </w:tcPr>
          <w:p>
            <w:pPr>
              <w:pStyle w:val="TableText"/>
              <w:ind w:left="117"/>
              <w:spacing w:before="248" w:line="228" w:lineRule="auto"/>
              <w:rPr/>
            </w:pPr>
            <w:r>
              <w:rPr>
                <w:spacing w:val="8"/>
              </w:rPr>
              <w:t>不符合从轻从重情形的</w:t>
            </w:r>
          </w:p>
        </w:tc>
        <w:tc>
          <w:tcPr>
            <w:tcW w:w="7020" w:type="dxa"/>
            <w:vAlign w:val="top"/>
            <w:tcBorders>
              <w:left w:val="single" w:color="000000" w:sz="2" w:space="0"/>
              <w:bottom w:val="single" w:color="000000" w:sz="2" w:space="0"/>
              <w:right w:val="single" w:color="000000" w:sz="2" w:space="0"/>
              <w:top w:val="single" w:color="000000" w:sz="2" w:space="0"/>
            </w:tcBorders>
          </w:tcPr>
          <w:p>
            <w:pPr>
              <w:pStyle w:val="TableText"/>
              <w:ind w:left="113" w:right="191" w:firstLine="3"/>
              <w:spacing w:before="110" w:line="244" w:lineRule="auto"/>
              <w:rPr/>
            </w:pPr>
            <w:r>
              <w:rPr>
                <w:spacing w:val="8"/>
              </w:rPr>
              <w:t>没收违法所得，可并处相当于违法所得</w:t>
            </w:r>
            <w:r>
              <w:rPr>
                <w:spacing w:val="-34"/>
              </w:rPr>
              <w:t xml:space="preserve"> </w:t>
            </w:r>
            <w:r>
              <w:rPr>
                <w:spacing w:val="8"/>
              </w:rPr>
              <w:t>2.</w:t>
            </w:r>
            <w:r>
              <w:rPr>
                <w:spacing w:val="7"/>
              </w:rPr>
              <w:t>5</w:t>
            </w:r>
            <w:r>
              <w:rPr>
                <w:spacing w:val="-38"/>
              </w:rPr>
              <w:t xml:space="preserve"> </w:t>
            </w:r>
            <w:r>
              <w:rPr>
                <w:spacing w:val="7"/>
              </w:rPr>
              <w:t>倍以上</w:t>
            </w:r>
            <w:r>
              <w:rPr>
                <w:spacing w:val="-35"/>
              </w:rPr>
              <w:t xml:space="preserve"> </w:t>
            </w:r>
            <w:r>
              <w:rPr>
                <w:spacing w:val="7"/>
              </w:rPr>
              <w:t>3</w:t>
            </w:r>
            <w:r>
              <w:rPr>
                <w:spacing w:val="-38"/>
              </w:rPr>
              <w:t xml:space="preserve"> </w:t>
            </w:r>
            <w:r>
              <w:rPr>
                <w:spacing w:val="7"/>
              </w:rPr>
              <w:t>倍以下的罚款；没有</w:t>
            </w:r>
            <w:r>
              <w:rPr/>
              <w:t xml:space="preserve"> </w:t>
            </w:r>
            <w:r>
              <w:rPr>
                <w:spacing w:val="6"/>
              </w:rPr>
              <w:t>违法收入的，可并处</w:t>
            </w:r>
            <w:r>
              <w:rPr>
                <w:spacing w:val="-35"/>
              </w:rPr>
              <w:t xml:space="preserve"> </w:t>
            </w:r>
            <w:r>
              <w:rPr>
                <w:spacing w:val="6"/>
              </w:rPr>
              <w:t>6500</w:t>
            </w:r>
            <w:r>
              <w:rPr>
                <w:spacing w:val="-34"/>
              </w:rPr>
              <w:t xml:space="preserve"> </w:t>
            </w:r>
            <w:r>
              <w:rPr>
                <w:spacing w:val="6"/>
              </w:rPr>
              <w:t>元以上</w:t>
            </w:r>
            <w:r>
              <w:rPr>
                <w:spacing w:val="-38"/>
              </w:rPr>
              <w:t xml:space="preserve"> </w:t>
            </w:r>
            <w:r>
              <w:rPr>
                <w:spacing w:val="6"/>
              </w:rPr>
              <w:t>8000</w:t>
            </w:r>
            <w:r>
              <w:rPr>
                <w:spacing w:val="-36"/>
              </w:rPr>
              <w:t xml:space="preserve"> </w:t>
            </w:r>
            <w:r>
              <w:rPr>
                <w:spacing w:val="6"/>
              </w:rPr>
              <w:t>元以下罚</w:t>
            </w:r>
            <w:r>
              <w:rPr>
                <w:spacing w:val="5"/>
              </w:rPr>
              <w:t>款。</w:t>
            </w:r>
          </w:p>
        </w:tc>
      </w:tr>
      <w:tr>
        <w:trPr>
          <w:trHeight w:val="1327" w:hRule="atLeast"/>
        </w:trPr>
        <w:tc>
          <w:tcPr>
            <w:tcW w:w="938" w:type="dxa"/>
            <w:vAlign w:val="top"/>
            <w:vMerge w:val="continue"/>
            <w:tcBorders>
              <w:left w:val="single" w:color="000000" w:sz="2" w:space="0"/>
              <w:bottom w:val="single" w:color="000000" w:sz="2" w:space="0"/>
              <w:right w:val="single" w:color="000000" w:sz="2" w:space="0"/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582" w:type="dxa"/>
            <w:vAlign w:val="top"/>
            <w:vMerge w:val="continue"/>
            <w:tcBorders>
              <w:left w:val="single" w:color="000000" w:sz="2" w:space="0"/>
              <w:bottom w:val="single" w:color="000000" w:sz="2" w:space="0"/>
              <w:right w:val="single" w:color="000000" w:sz="2" w:space="0"/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612" w:type="dxa"/>
            <w:vAlign w:val="top"/>
            <w:vMerge w:val="continue"/>
            <w:tcBorders>
              <w:left w:val="single" w:color="000000" w:sz="2" w:space="0"/>
              <w:bottom w:val="single" w:color="000000" w:sz="2" w:space="0"/>
              <w:right w:val="single" w:color="000000" w:sz="2" w:space="0"/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504" w:type="dxa"/>
            <w:vAlign w:val="top"/>
            <w:tcBorders>
              <w:left w:val="single" w:color="000000" w:sz="2" w:space="0"/>
              <w:bottom w:val="single" w:color="000000" w:sz="2" w:space="0"/>
              <w:right w:val="single" w:color="000000" w:sz="2" w:space="0"/>
              <w:top w:val="single" w:color="000000" w:sz="2" w:space="0"/>
            </w:tcBorders>
          </w:tcPr>
          <w:p>
            <w:pPr>
              <w:spacing w:line="250" w:lineRule="auto"/>
              <w:rPr>
                <w:rFonts w:ascii="Arial"/>
                <w:sz w:val="21"/>
              </w:rPr>
            </w:pPr>
            <w:r/>
          </w:p>
          <w:p>
            <w:pPr>
              <w:spacing w:line="250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550"/>
              <w:spacing w:before="65" w:line="229" w:lineRule="auto"/>
              <w:rPr/>
            </w:pPr>
            <w:r>
              <w:rPr>
                <w:spacing w:val="3"/>
              </w:rPr>
              <w:t>从重</w:t>
            </w:r>
          </w:p>
        </w:tc>
        <w:tc>
          <w:tcPr>
            <w:tcW w:w="3382" w:type="dxa"/>
            <w:vAlign w:val="top"/>
            <w:tcBorders>
              <w:left w:val="single" w:color="000000" w:sz="2" w:space="0"/>
              <w:bottom w:val="single" w:color="000000" w:sz="2" w:space="0"/>
              <w:right w:val="single" w:color="000000" w:sz="2" w:space="0"/>
              <w:top w:val="single" w:color="000000" w:sz="2" w:space="0"/>
            </w:tcBorders>
          </w:tcPr>
          <w:p>
            <w:pPr>
              <w:spacing w:line="250" w:lineRule="auto"/>
              <w:rPr>
                <w:rFonts w:ascii="Arial"/>
                <w:sz w:val="21"/>
              </w:rPr>
            </w:pPr>
            <w:r/>
          </w:p>
          <w:p>
            <w:pPr>
              <w:spacing w:line="251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5"/>
              <w:spacing w:before="65" w:line="228" w:lineRule="auto"/>
              <w:rPr/>
            </w:pPr>
            <w:r>
              <w:rPr>
                <w:spacing w:val="8"/>
              </w:rPr>
              <w:t>符合从重情形的</w:t>
            </w:r>
          </w:p>
        </w:tc>
        <w:tc>
          <w:tcPr>
            <w:tcW w:w="7020" w:type="dxa"/>
            <w:vAlign w:val="top"/>
            <w:tcBorders>
              <w:left w:val="single" w:color="000000" w:sz="2" w:space="0"/>
              <w:bottom w:val="single" w:color="000000" w:sz="2" w:space="0"/>
              <w:right w:val="single" w:color="000000" w:sz="2" w:space="0"/>
              <w:top w:val="single" w:color="000000" w:sz="2" w:space="0"/>
            </w:tcBorders>
          </w:tcPr>
          <w:p>
            <w:pPr>
              <w:spacing w:line="363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4" w:right="189" w:firstLine="2"/>
              <w:spacing w:before="65" w:line="244" w:lineRule="auto"/>
              <w:rPr/>
            </w:pPr>
            <w:r>
              <w:rPr>
                <w:spacing w:val="8"/>
              </w:rPr>
              <w:t>没收违法所得，可并处相当于违法所得</w:t>
            </w:r>
            <w:r>
              <w:rPr>
                <w:spacing w:val="-30"/>
              </w:rPr>
              <w:t xml:space="preserve"> </w:t>
            </w:r>
            <w:r>
              <w:rPr>
                <w:spacing w:val="8"/>
              </w:rPr>
              <w:t>3</w:t>
            </w:r>
            <w:r>
              <w:rPr>
                <w:spacing w:val="-41"/>
              </w:rPr>
              <w:t xml:space="preserve"> </w:t>
            </w:r>
            <w:r>
              <w:rPr>
                <w:spacing w:val="8"/>
              </w:rPr>
              <w:t>倍以上</w:t>
            </w:r>
            <w:r>
              <w:rPr>
                <w:spacing w:val="-37"/>
              </w:rPr>
              <w:t xml:space="preserve"> </w:t>
            </w:r>
            <w:r>
              <w:rPr>
                <w:spacing w:val="8"/>
              </w:rPr>
              <w:t>4</w:t>
            </w:r>
            <w:r>
              <w:rPr>
                <w:spacing w:val="-41"/>
              </w:rPr>
              <w:t xml:space="preserve"> </w:t>
            </w:r>
            <w:r>
              <w:rPr>
                <w:spacing w:val="8"/>
              </w:rPr>
              <w:t>倍以下的罚款；没有违</w:t>
            </w:r>
            <w:r>
              <w:rPr/>
              <w:t xml:space="preserve"> </w:t>
            </w:r>
            <w:r>
              <w:rPr>
                <w:spacing w:val="5"/>
              </w:rPr>
              <w:t>法收入的，可并处</w:t>
            </w:r>
            <w:r>
              <w:rPr>
                <w:spacing w:val="-27"/>
              </w:rPr>
              <w:t xml:space="preserve"> </w:t>
            </w:r>
            <w:r>
              <w:rPr>
                <w:spacing w:val="5"/>
              </w:rPr>
              <w:t>8000</w:t>
            </w:r>
            <w:r>
              <w:rPr>
                <w:spacing w:val="-36"/>
              </w:rPr>
              <w:t xml:space="preserve"> </w:t>
            </w:r>
            <w:r>
              <w:rPr>
                <w:spacing w:val="5"/>
              </w:rPr>
              <w:t>元以上</w:t>
            </w:r>
            <w:r>
              <w:rPr>
                <w:spacing w:val="-24"/>
              </w:rPr>
              <w:t xml:space="preserve"> </w:t>
            </w:r>
            <w:r>
              <w:rPr>
                <w:spacing w:val="5"/>
              </w:rPr>
              <w:t>1</w:t>
            </w:r>
            <w:r>
              <w:rPr>
                <w:spacing w:val="-33"/>
              </w:rPr>
              <w:t xml:space="preserve"> </w:t>
            </w:r>
            <w:r>
              <w:rPr>
                <w:spacing w:val="5"/>
              </w:rPr>
              <w:t>万元以下罚款。</w:t>
            </w:r>
          </w:p>
        </w:tc>
      </w:tr>
    </w:tbl>
    <w:p>
      <w:pPr>
        <w:rPr>
          <w:rFonts w:ascii="Arial"/>
          <w:sz w:val="21"/>
        </w:rPr>
      </w:pPr>
      <w:r/>
    </w:p>
    <w:p>
      <w:pPr>
        <w:sectPr>
          <w:footerReference w:type="default" r:id="rId4"/>
          <w:pgSz w:w="23758" w:h="16783"/>
          <w:pgMar w:top="1416" w:right="1465" w:bottom="1482" w:left="1248" w:header="0" w:footer="1203" w:gutter="0"/>
        </w:sectPr>
        <w:rPr>
          <w:rFonts w:ascii="Arial" w:hAnsi="Arial" w:eastAsia="Arial" w:cs="Arial"/>
          <w:sz w:val="21"/>
          <w:szCs w:val="21"/>
        </w:rPr>
      </w:pPr>
    </w:p>
    <w:tbl>
      <w:tblPr>
        <w:tblStyle w:val="TableNormal"/>
        <w:tblW w:w="21038" w:type="dxa"/>
        <w:tblInd w:w="2" w:type="dxa"/>
        <w:tblLayout w:type="fixed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</w:tblPr>
      <w:tblGrid>
        <w:gridCol w:w="938"/>
        <w:gridCol w:w="2582"/>
        <w:gridCol w:w="5612"/>
        <w:gridCol w:w="1504"/>
        <w:gridCol w:w="3382"/>
        <w:gridCol w:w="7020"/>
      </w:tblGrid>
      <w:tr>
        <w:trPr>
          <w:trHeight w:val="633" w:hRule="atLeast"/>
        </w:trPr>
        <w:tc>
          <w:tcPr>
            <w:tcW w:w="938" w:type="dxa"/>
            <w:vAlign w:val="top"/>
          </w:tcPr>
          <w:p>
            <w:pPr>
              <w:pStyle w:val="TableText"/>
              <w:ind w:left="236"/>
              <w:spacing w:before="208" w:line="222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5"/>
              </w:rPr>
              <w:t>序号</w:t>
            </w:r>
          </w:p>
        </w:tc>
        <w:tc>
          <w:tcPr>
            <w:tcW w:w="2582" w:type="dxa"/>
            <w:vAlign w:val="top"/>
          </w:tcPr>
          <w:p>
            <w:pPr>
              <w:ind w:left="815"/>
              <w:spacing w:before="208" w:line="222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3"/>
              </w:rPr>
              <w:t>违法行为</w:t>
            </w:r>
          </w:p>
        </w:tc>
        <w:tc>
          <w:tcPr>
            <w:tcW w:w="5612" w:type="dxa"/>
            <w:vAlign w:val="top"/>
          </w:tcPr>
          <w:p>
            <w:pPr>
              <w:ind w:left="2332"/>
              <w:spacing w:before="208" w:line="222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3"/>
              </w:rPr>
              <w:t>处罚依据</w:t>
            </w:r>
          </w:p>
        </w:tc>
        <w:tc>
          <w:tcPr>
            <w:tcW w:w="1504" w:type="dxa"/>
            <w:vAlign w:val="top"/>
          </w:tcPr>
          <w:p>
            <w:pPr>
              <w:ind w:left="281"/>
              <w:spacing w:before="208" w:line="221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3"/>
              </w:rPr>
              <w:t>裁量阶次</w:t>
            </w:r>
          </w:p>
        </w:tc>
        <w:tc>
          <w:tcPr>
            <w:tcW w:w="3382" w:type="dxa"/>
            <w:vAlign w:val="top"/>
          </w:tcPr>
          <w:p>
            <w:pPr>
              <w:ind w:left="1219"/>
              <w:spacing w:before="208" w:line="223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4"/>
              </w:rPr>
              <w:t>适用情形</w:t>
            </w:r>
          </w:p>
        </w:tc>
        <w:tc>
          <w:tcPr>
            <w:tcW w:w="7020" w:type="dxa"/>
            <w:vAlign w:val="top"/>
          </w:tcPr>
          <w:p>
            <w:pPr>
              <w:pStyle w:val="TableText"/>
              <w:ind w:left="3040"/>
              <w:spacing w:before="208" w:line="221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4"/>
              </w:rPr>
              <w:t>处罚标准</w:t>
            </w:r>
          </w:p>
        </w:tc>
      </w:tr>
      <w:tr>
        <w:trPr>
          <w:trHeight w:val="721" w:hRule="atLeast"/>
        </w:trPr>
        <w:tc>
          <w:tcPr>
            <w:tcW w:w="938" w:type="dxa"/>
            <w:vAlign w:val="top"/>
            <w:vMerge w:val="restart"/>
            <w:tcBorders>
              <w:bottom w:val="nil"/>
            </w:tcBorders>
          </w:tcPr>
          <w:p>
            <w:pPr>
              <w:spacing w:line="243" w:lineRule="auto"/>
              <w:rPr>
                <w:rFonts w:ascii="Arial"/>
                <w:sz w:val="21"/>
              </w:rPr>
            </w:pPr>
            <w:r/>
          </w:p>
          <w:p>
            <w:pPr>
              <w:spacing w:line="243" w:lineRule="auto"/>
              <w:rPr>
                <w:rFonts w:ascii="Arial"/>
                <w:sz w:val="21"/>
              </w:rPr>
            </w:pPr>
            <w:r/>
          </w:p>
          <w:p>
            <w:pPr>
              <w:spacing w:line="243" w:lineRule="auto"/>
              <w:rPr>
                <w:rFonts w:ascii="Arial"/>
                <w:sz w:val="21"/>
              </w:rPr>
            </w:pPr>
            <w:r/>
          </w:p>
          <w:p>
            <w:pPr>
              <w:spacing w:line="243" w:lineRule="auto"/>
              <w:rPr>
                <w:rFonts w:ascii="Arial"/>
                <w:sz w:val="21"/>
              </w:rPr>
            </w:pPr>
            <w:r/>
          </w:p>
          <w:p>
            <w:pPr>
              <w:spacing w:line="244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372"/>
              <w:spacing w:before="65" w:line="189" w:lineRule="auto"/>
              <w:rPr/>
            </w:pPr>
            <w:r>
              <w:rPr>
                <w:spacing w:val="-1"/>
              </w:rPr>
              <w:t>22</w:t>
            </w:r>
          </w:p>
        </w:tc>
        <w:tc>
          <w:tcPr>
            <w:tcW w:w="2582" w:type="dxa"/>
            <w:vAlign w:val="top"/>
            <w:vMerge w:val="restart"/>
            <w:tcBorders>
              <w:bottom w:val="nil"/>
            </w:tcBorders>
          </w:tcPr>
          <w:p>
            <w:pPr>
              <w:spacing w:line="301" w:lineRule="auto"/>
              <w:rPr>
                <w:rFonts w:ascii="Arial"/>
                <w:sz w:val="21"/>
              </w:rPr>
            </w:pPr>
            <w:r/>
          </w:p>
          <w:p>
            <w:pPr>
              <w:spacing w:line="301" w:lineRule="auto"/>
              <w:rPr>
                <w:rFonts w:ascii="Arial"/>
                <w:sz w:val="21"/>
              </w:rPr>
            </w:pPr>
            <w:r/>
          </w:p>
          <w:p>
            <w:pPr>
              <w:spacing w:line="301" w:lineRule="auto"/>
              <w:rPr>
                <w:rFonts w:ascii="Arial"/>
                <w:sz w:val="21"/>
              </w:rPr>
            </w:pPr>
            <w:r/>
          </w:p>
          <w:p>
            <w:pPr>
              <w:ind w:left="109" w:right="1"/>
              <w:spacing w:before="65" w:line="249" w:lineRule="auto"/>
              <w:rPr>
                <w:rFonts w:ascii="SimHei" w:hAnsi="SimHei" w:eastAsia="SimHei" w:cs="SimHei"/>
                <w:sz w:val="20"/>
                <w:szCs w:val="20"/>
              </w:rPr>
            </w:pPr>
            <w:r>
              <w:rPr>
                <w:rFonts w:ascii="SimHei" w:hAnsi="SimHei" w:eastAsia="SimHei" w:cs="SimHei"/>
                <w:sz w:val="20"/>
                <w:szCs w:val="20"/>
                <w:spacing w:val="-2"/>
              </w:rPr>
              <w:t>购置、转让小于</w:t>
            </w:r>
            <w:r>
              <w:rPr>
                <w:rFonts w:ascii="SimHei" w:hAnsi="SimHei" w:eastAsia="SimHei" w:cs="SimHei"/>
                <w:sz w:val="20"/>
                <w:szCs w:val="20"/>
                <w:spacing w:val="-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-2"/>
              </w:rPr>
              <w:t>3.75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16"/>
                <w:w w:val="101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-2"/>
              </w:rPr>
              <w:t>千瓦农</w:t>
            </w:r>
            <w:r>
              <w:rPr>
                <w:rFonts w:ascii="SimHei" w:hAnsi="SimHei" w:eastAsia="SimHei" w:cs="SimHei"/>
                <w:sz w:val="20"/>
                <w:szCs w:val="20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9"/>
              </w:rPr>
              <w:t>村机电提灌设备不进行登</w:t>
            </w:r>
            <w:r>
              <w:rPr>
                <w:rFonts w:ascii="SimHei" w:hAnsi="SimHei" w:eastAsia="SimHei" w:cs="SimHei"/>
                <w:sz w:val="20"/>
                <w:szCs w:val="20"/>
                <w:spacing w:val="1"/>
              </w:rPr>
              <w:t xml:space="preserve">  </w:t>
            </w:r>
            <w:r>
              <w:rPr>
                <w:rFonts w:ascii="SimHei" w:hAnsi="SimHei" w:eastAsia="SimHei" w:cs="SimHei"/>
                <w:sz w:val="20"/>
                <w:szCs w:val="20"/>
                <w:spacing w:val="8"/>
              </w:rPr>
              <w:t>记并投入使用</w:t>
            </w:r>
          </w:p>
        </w:tc>
        <w:tc>
          <w:tcPr>
            <w:tcW w:w="5612" w:type="dxa"/>
            <w:vAlign w:val="top"/>
            <w:vMerge w:val="restart"/>
            <w:tcBorders>
              <w:bottom w:val="nil"/>
            </w:tcBorders>
          </w:tcPr>
          <w:p>
            <w:pPr>
              <w:pStyle w:val="TableText"/>
              <w:ind w:left="110" w:right="108" w:hanging="24"/>
              <w:spacing w:before="31" w:line="246" w:lineRule="auto"/>
              <w:jc w:val="both"/>
              <w:rPr/>
            </w:pPr>
            <w:r>
              <w:rPr>
                <w:rFonts w:ascii="SimHei" w:hAnsi="SimHei" w:eastAsia="SimHei" w:cs="SimHei"/>
                <w:spacing w:val="10"/>
              </w:rPr>
              <w:t>《四川省农村机电提灌管理条例》第三十七条</w:t>
            </w:r>
            <w:r>
              <w:rPr>
                <w:rFonts w:ascii="SimHei" w:hAnsi="SimHei" w:eastAsia="SimHei" w:cs="SimHei"/>
                <w:spacing w:val="10"/>
              </w:rPr>
              <w:t xml:space="preserve"> </w:t>
            </w:r>
            <w:r>
              <w:rPr>
                <w:spacing w:val="10"/>
              </w:rPr>
              <w:t>违反本条例</w:t>
            </w:r>
            <w:r>
              <w:rPr>
                <w:spacing w:val="11"/>
              </w:rPr>
              <w:t xml:space="preserve"> </w:t>
            </w:r>
            <w:r>
              <w:rPr>
                <w:spacing w:val="8"/>
              </w:rPr>
              <w:t>第十三条的规定，购置、转让小于</w:t>
            </w:r>
            <w:r>
              <w:rPr>
                <w:spacing w:val="-3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8"/>
              </w:rPr>
              <w:t>3.75 </w:t>
            </w:r>
            <w:r>
              <w:rPr>
                <w:spacing w:val="8"/>
              </w:rPr>
              <w:t>千瓦农村机电提灌</w:t>
            </w:r>
            <w:r>
              <w:rPr/>
              <w:t xml:space="preserve">  </w:t>
            </w:r>
            <w:r>
              <w:rPr>
                <w:spacing w:val="7"/>
              </w:rPr>
              <w:t>设备不进行登记并投入使用的，由县级以上人民政府农业机</w:t>
            </w:r>
            <w:r>
              <w:rPr>
                <w:spacing w:val="5"/>
              </w:rPr>
              <w:t xml:space="preserve"> </w:t>
            </w:r>
            <w:r>
              <w:rPr>
                <w:spacing w:val="7"/>
              </w:rPr>
              <w:t>械主管部门或其委托的乡（镇）农业机械管理服务站责令纠</w:t>
            </w:r>
            <w:r>
              <w:rPr>
                <w:spacing w:val="5"/>
              </w:rPr>
              <w:t xml:space="preserve"> </w:t>
            </w:r>
            <w:r>
              <w:rPr>
                <w:spacing w:val="7"/>
              </w:rPr>
              <w:t>正：拒不纠正的，可并处</w:t>
            </w:r>
            <w:r>
              <w:rPr>
                <w:spacing w:val="-3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7"/>
              </w:rPr>
              <w:t>200 </w:t>
            </w:r>
            <w:r>
              <w:rPr>
                <w:spacing w:val="7"/>
              </w:rPr>
              <w:t>元以上</w:t>
            </w:r>
            <w:r>
              <w:rPr>
                <w:spacing w:val="-3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7"/>
              </w:rPr>
              <w:t>500 </w:t>
            </w:r>
            <w:r>
              <w:rPr>
                <w:spacing w:val="7"/>
              </w:rPr>
              <w:t>元以下罚款。</w:t>
            </w:r>
          </w:p>
          <w:p>
            <w:pPr>
              <w:pStyle w:val="TableText"/>
              <w:ind w:left="113" w:right="148" w:firstLine="11"/>
              <w:spacing w:before="14" w:line="242" w:lineRule="auto"/>
              <w:rPr/>
            </w:pPr>
            <w:r>
              <w:rPr>
                <w:rFonts w:ascii="SimHei" w:hAnsi="SimHei" w:eastAsia="SimHei" w:cs="SimHei"/>
                <w:spacing w:val="9"/>
              </w:rPr>
              <w:t>附：《四川省农村机电提灌管理条例》第十三条</w:t>
            </w:r>
            <w:r>
              <w:rPr>
                <w:rFonts w:ascii="SimHei" w:hAnsi="SimHei" w:eastAsia="SimHei" w:cs="SimHei"/>
                <w:spacing w:val="9"/>
              </w:rPr>
              <w:t xml:space="preserve"> </w:t>
            </w:r>
            <w:r>
              <w:rPr>
                <w:spacing w:val="9"/>
              </w:rPr>
              <w:t>农村</w:t>
            </w:r>
            <w:r>
              <w:rPr>
                <w:spacing w:val="8"/>
              </w:rPr>
              <w:t>集体</w:t>
            </w:r>
            <w:r>
              <w:rPr/>
              <w:t xml:space="preserve"> </w:t>
            </w:r>
            <w:r>
              <w:rPr>
                <w:spacing w:val="8"/>
              </w:rPr>
              <w:t>经济组织和个人购置、转让小于</w:t>
            </w:r>
            <w:r>
              <w:rPr>
                <w:spacing w:val="-37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8"/>
              </w:rPr>
              <w:t>3.75 </w:t>
            </w:r>
            <w:r>
              <w:rPr>
                <w:spacing w:val="8"/>
              </w:rPr>
              <w:t>千</w:t>
            </w:r>
            <w:r>
              <w:rPr>
                <w:spacing w:val="7"/>
              </w:rPr>
              <w:t>瓦机电提灌设备，</w:t>
            </w:r>
          </w:p>
          <w:p>
            <w:pPr>
              <w:pStyle w:val="TableText"/>
              <w:ind w:left="111" w:right="105" w:firstLine="3"/>
              <w:spacing w:before="23" w:line="236" w:lineRule="auto"/>
              <w:rPr/>
            </w:pPr>
            <w:r>
              <w:rPr>
                <w:spacing w:val="9"/>
              </w:rPr>
              <w:t>须在当地乡镇农业机械管理服务站登记；购置、转让大于</w:t>
            </w:r>
            <w:r>
              <w:rPr>
                <w:spacing w:val="5"/>
              </w:rPr>
              <w:t xml:space="preserve">  </w:t>
            </w:r>
            <w:r>
              <w:rPr>
                <w:rFonts w:ascii="Times New Roman" w:hAnsi="Times New Roman" w:eastAsia="Times New Roman" w:cs="Times New Roman"/>
                <w:spacing w:val="6"/>
              </w:rPr>
              <w:t>3.75 </w:t>
            </w:r>
            <w:r>
              <w:rPr>
                <w:spacing w:val="6"/>
              </w:rPr>
              <w:t>千瓦的机电提灌设备的，应到农业机械安全监理机关注</w:t>
            </w:r>
            <w:r>
              <w:rPr>
                <w:spacing w:val="14"/>
              </w:rPr>
              <w:t xml:space="preserve"> </w:t>
            </w:r>
            <w:r>
              <w:rPr>
                <w:spacing w:val="8"/>
              </w:rPr>
              <w:t>册登记，领取牌照和有关证件。</w:t>
            </w:r>
          </w:p>
        </w:tc>
        <w:tc>
          <w:tcPr>
            <w:tcW w:w="1504" w:type="dxa"/>
            <w:vAlign w:val="top"/>
          </w:tcPr>
          <w:p>
            <w:pPr>
              <w:pStyle w:val="TableText"/>
              <w:ind w:left="550"/>
              <w:spacing w:before="262" w:line="228" w:lineRule="auto"/>
              <w:rPr/>
            </w:pPr>
            <w:r>
              <w:rPr>
                <w:spacing w:val="3"/>
              </w:rPr>
              <w:t>从轻</w:t>
            </w:r>
          </w:p>
        </w:tc>
        <w:tc>
          <w:tcPr>
            <w:tcW w:w="3382" w:type="dxa"/>
            <w:vAlign w:val="top"/>
          </w:tcPr>
          <w:p>
            <w:pPr>
              <w:pStyle w:val="TableText"/>
              <w:ind w:left="115"/>
              <w:spacing w:before="262" w:line="228" w:lineRule="auto"/>
              <w:rPr/>
            </w:pPr>
            <w:r>
              <w:rPr>
                <w:spacing w:val="8"/>
              </w:rPr>
              <w:t>符合从轻情形的</w:t>
            </w:r>
          </w:p>
        </w:tc>
        <w:tc>
          <w:tcPr>
            <w:tcW w:w="7020" w:type="dxa"/>
            <w:vAlign w:val="top"/>
          </w:tcPr>
          <w:p>
            <w:pPr>
              <w:pStyle w:val="TableText"/>
              <w:ind w:left="117"/>
              <w:spacing w:before="262" w:line="229" w:lineRule="auto"/>
              <w:rPr/>
            </w:pPr>
            <w:r>
              <w:rPr>
                <w:spacing w:val="3"/>
              </w:rPr>
              <w:t>处</w:t>
            </w:r>
            <w:r>
              <w:rPr>
                <w:spacing w:val="-25"/>
              </w:rPr>
              <w:t xml:space="preserve"> </w:t>
            </w:r>
            <w:r>
              <w:rPr>
                <w:spacing w:val="3"/>
              </w:rPr>
              <w:t>200</w:t>
            </w:r>
            <w:r>
              <w:rPr>
                <w:spacing w:val="-37"/>
              </w:rPr>
              <w:t xml:space="preserve"> </w:t>
            </w:r>
            <w:r>
              <w:rPr>
                <w:spacing w:val="3"/>
              </w:rPr>
              <w:t>元以上</w:t>
            </w:r>
            <w:r>
              <w:rPr>
                <w:spacing w:val="-35"/>
              </w:rPr>
              <w:t xml:space="preserve"> </w:t>
            </w:r>
            <w:r>
              <w:rPr>
                <w:spacing w:val="3"/>
              </w:rPr>
              <w:t>300</w:t>
            </w:r>
            <w:r>
              <w:rPr>
                <w:spacing w:val="-36"/>
              </w:rPr>
              <w:t xml:space="preserve"> </w:t>
            </w:r>
            <w:r>
              <w:rPr>
                <w:spacing w:val="3"/>
              </w:rPr>
              <w:t>元以下罚款。</w:t>
            </w:r>
          </w:p>
        </w:tc>
      </w:tr>
      <w:tr>
        <w:trPr>
          <w:trHeight w:val="721" w:hRule="atLeast"/>
        </w:trPr>
        <w:tc>
          <w:tcPr>
            <w:tcW w:w="938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582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612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504" w:type="dxa"/>
            <w:vAlign w:val="top"/>
          </w:tcPr>
          <w:p>
            <w:pPr>
              <w:pStyle w:val="TableText"/>
              <w:ind w:left="551"/>
              <w:spacing w:before="263" w:line="230" w:lineRule="auto"/>
              <w:rPr/>
            </w:pPr>
            <w:r>
              <w:rPr>
                <w:spacing w:val="3"/>
              </w:rPr>
              <w:t>一般</w:t>
            </w:r>
          </w:p>
        </w:tc>
        <w:tc>
          <w:tcPr>
            <w:tcW w:w="3382" w:type="dxa"/>
            <w:vAlign w:val="top"/>
          </w:tcPr>
          <w:p>
            <w:pPr>
              <w:pStyle w:val="TableText"/>
              <w:ind w:left="117"/>
              <w:spacing w:before="263" w:line="228" w:lineRule="auto"/>
              <w:rPr/>
            </w:pPr>
            <w:r>
              <w:rPr>
                <w:spacing w:val="8"/>
              </w:rPr>
              <w:t>不符合从轻从重情形的</w:t>
            </w:r>
          </w:p>
        </w:tc>
        <w:tc>
          <w:tcPr>
            <w:tcW w:w="7020" w:type="dxa"/>
            <w:vAlign w:val="top"/>
          </w:tcPr>
          <w:p>
            <w:pPr>
              <w:pStyle w:val="TableText"/>
              <w:ind w:left="117"/>
              <w:spacing w:before="263" w:line="229" w:lineRule="auto"/>
              <w:rPr/>
            </w:pPr>
            <w:r>
              <w:rPr>
                <w:spacing w:val="3"/>
              </w:rPr>
              <w:t>处</w:t>
            </w:r>
            <w:r>
              <w:rPr>
                <w:spacing w:val="-23"/>
              </w:rPr>
              <w:t xml:space="preserve"> </w:t>
            </w:r>
            <w:r>
              <w:rPr>
                <w:spacing w:val="3"/>
              </w:rPr>
              <w:t>300</w:t>
            </w:r>
            <w:r>
              <w:rPr>
                <w:spacing w:val="-34"/>
              </w:rPr>
              <w:t xml:space="preserve"> </w:t>
            </w:r>
            <w:r>
              <w:rPr>
                <w:spacing w:val="3"/>
              </w:rPr>
              <w:t>元以上</w:t>
            </w:r>
            <w:r>
              <w:rPr>
                <w:spacing w:val="-40"/>
              </w:rPr>
              <w:t xml:space="preserve"> </w:t>
            </w:r>
            <w:r>
              <w:rPr>
                <w:spacing w:val="3"/>
              </w:rPr>
              <w:t>400</w:t>
            </w:r>
            <w:r>
              <w:rPr>
                <w:spacing w:val="-36"/>
              </w:rPr>
              <w:t xml:space="preserve"> </w:t>
            </w:r>
            <w:r>
              <w:rPr>
                <w:spacing w:val="3"/>
              </w:rPr>
              <w:t>元以下罚款。</w:t>
            </w:r>
          </w:p>
        </w:tc>
      </w:tr>
      <w:tr>
        <w:trPr>
          <w:trHeight w:val="1252" w:hRule="atLeast"/>
        </w:trPr>
        <w:tc>
          <w:tcPr>
            <w:tcW w:w="938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582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612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504" w:type="dxa"/>
            <w:vAlign w:val="top"/>
          </w:tcPr>
          <w:p>
            <w:pPr>
              <w:spacing w:line="460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550"/>
              <w:spacing w:before="65" w:line="229" w:lineRule="auto"/>
              <w:rPr/>
            </w:pPr>
            <w:r>
              <w:rPr>
                <w:spacing w:val="3"/>
              </w:rPr>
              <w:t>从重</w:t>
            </w:r>
          </w:p>
        </w:tc>
        <w:tc>
          <w:tcPr>
            <w:tcW w:w="3382" w:type="dxa"/>
            <w:vAlign w:val="top"/>
          </w:tcPr>
          <w:p>
            <w:pPr>
              <w:spacing w:line="461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5"/>
              <w:spacing w:before="65" w:line="228" w:lineRule="auto"/>
              <w:rPr/>
            </w:pPr>
            <w:r>
              <w:rPr>
                <w:spacing w:val="8"/>
              </w:rPr>
              <w:t>符合从重情形的</w:t>
            </w:r>
          </w:p>
        </w:tc>
        <w:tc>
          <w:tcPr>
            <w:tcW w:w="7020" w:type="dxa"/>
            <w:vAlign w:val="top"/>
          </w:tcPr>
          <w:p>
            <w:pPr>
              <w:spacing w:line="460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7"/>
              <w:spacing w:before="65" w:line="229" w:lineRule="auto"/>
              <w:rPr/>
            </w:pPr>
            <w:r>
              <w:rPr>
                <w:spacing w:val="3"/>
              </w:rPr>
              <w:t>处</w:t>
            </w:r>
            <w:r>
              <w:rPr>
                <w:spacing w:val="-25"/>
              </w:rPr>
              <w:t xml:space="preserve"> </w:t>
            </w:r>
            <w:r>
              <w:rPr>
                <w:spacing w:val="3"/>
              </w:rPr>
              <w:t>400</w:t>
            </w:r>
            <w:r>
              <w:rPr>
                <w:spacing w:val="-37"/>
              </w:rPr>
              <w:t xml:space="preserve"> </w:t>
            </w:r>
            <w:r>
              <w:rPr>
                <w:spacing w:val="3"/>
              </w:rPr>
              <w:t>元以上</w:t>
            </w:r>
            <w:r>
              <w:rPr>
                <w:spacing w:val="-35"/>
              </w:rPr>
              <w:t xml:space="preserve"> </w:t>
            </w:r>
            <w:r>
              <w:rPr>
                <w:spacing w:val="3"/>
              </w:rPr>
              <w:t>500</w:t>
            </w:r>
            <w:r>
              <w:rPr>
                <w:spacing w:val="-36"/>
              </w:rPr>
              <w:t xml:space="preserve"> </w:t>
            </w:r>
            <w:r>
              <w:rPr>
                <w:spacing w:val="3"/>
              </w:rPr>
              <w:t>元以下罚款。</w:t>
            </w:r>
          </w:p>
        </w:tc>
      </w:tr>
      <w:tr>
        <w:trPr>
          <w:trHeight w:val="968" w:hRule="atLeast"/>
        </w:trPr>
        <w:tc>
          <w:tcPr>
            <w:tcW w:w="938" w:type="dxa"/>
            <w:vAlign w:val="top"/>
            <w:vMerge w:val="restart"/>
            <w:tcBorders>
              <w:bottom w:val="nil"/>
            </w:tcBorders>
          </w:tcPr>
          <w:p>
            <w:pPr>
              <w:spacing w:line="257" w:lineRule="auto"/>
              <w:rPr>
                <w:rFonts w:ascii="Arial"/>
                <w:sz w:val="21"/>
              </w:rPr>
            </w:pPr>
            <w:r/>
          </w:p>
          <w:p>
            <w:pPr>
              <w:spacing w:line="258" w:lineRule="auto"/>
              <w:rPr>
                <w:rFonts w:ascii="Arial"/>
                <w:sz w:val="21"/>
              </w:rPr>
            </w:pPr>
            <w:r/>
          </w:p>
          <w:p>
            <w:pPr>
              <w:spacing w:line="258" w:lineRule="auto"/>
              <w:rPr>
                <w:rFonts w:ascii="Arial"/>
                <w:sz w:val="21"/>
              </w:rPr>
            </w:pPr>
            <w:r/>
          </w:p>
          <w:p>
            <w:pPr>
              <w:spacing w:line="258" w:lineRule="auto"/>
              <w:rPr>
                <w:rFonts w:ascii="Arial"/>
                <w:sz w:val="21"/>
              </w:rPr>
            </w:pPr>
            <w:r/>
          </w:p>
          <w:p>
            <w:pPr>
              <w:spacing w:line="258" w:lineRule="auto"/>
              <w:rPr>
                <w:rFonts w:ascii="Arial"/>
                <w:sz w:val="21"/>
              </w:rPr>
            </w:pPr>
            <w:r/>
          </w:p>
          <w:p>
            <w:pPr>
              <w:spacing w:line="258" w:lineRule="auto"/>
              <w:rPr>
                <w:rFonts w:ascii="Arial"/>
                <w:sz w:val="21"/>
              </w:rPr>
            </w:pPr>
            <w:r/>
          </w:p>
          <w:p>
            <w:pPr>
              <w:spacing w:line="258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372"/>
              <w:spacing w:before="65" w:line="189" w:lineRule="auto"/>
              <w:rPr/>
            </w:pPr>
            <w:r>
              <w:rPr>
                <w:spacing w:val="-1"/>
              </w:rPr>
              <w:t>23</w:t>
            </w:r>
          </w:p>
        </w:tc>
        <w:tc>
          <w:tcPr>
            <w:tcW w:w="2582" w:type="dxa"/>
            <w:vAlign w:val="top"/>
            <w:vMerge w:val="restart"/>
            <w:tcBorders>
              <w:bottom w:val="nil"/>
            </w:tcBorders>
          </w:tcPr>
          <w:p>
            <w:pPr>
              <w:spacing w:line="347" w:lineRule="auto"/>
              <w:rPr>
                <w:rFonts w:ascii="Arial"/>
                <w:sz w:val="21"/>
              </w:rPr>
            </w:pPr>
            <w:r/>
          </w:p>
          <w:p>
            <w:pPr>
              <w:ind w:left="111" w:right="164" w:hanging="2"/>
              <w:spacing w:before="65" w:line="230" w:lineRule="auto"/>
              <w:rPr>
                <w:rFonts w:ascii="SimHei" w:hAnsi="SimHei" w:eastAsia="SimHei" w:cs="SimHei"/>
                <w:sz w:val="20"/>
                <w:szCs w:val="20"/>
              </w:rPr>
            </w:pPr>
            <w:r>
              <w:rPr>
                <w:rFonts w:ascii="SimHei" w:hAnsi="SimHei" w:eastAsia="SimHei" w:cs="SimHei"/>
                <w:sz w:val="20"/>
                <w:szCs w:val="20"/>
                <w:spacing w:val="9"/>
              </w:rPr>
              <w:t>堆放妨碍提灌站正常作业</w:t>
            </w:r>
            <w:r>
              <w:rPr>
                <w:rFonts w:ascii="SimHei" w:hAnsi="SimHei" w:eastAsia="SimHei" w:cs="SimHei"/>
                <w:sz w:val="20"/>
                <w:szCs w:val="20"/>
                <w:spacing w:val="2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7"/>
              </w:rPr>
              <w:t>和安全生产物品；</w:t>
            </w:r>
          </w:p>
          <w:p>
            <w:pPr>
              <w:ind w:left="111" w:right="164" w:firstLine="2"/>
              <w:spacing w:before="20" w:line="231" w:lineRule="auto"/>
              <w:rPr>
                <w:rFonts w:ascii="SimHei" w:hAnsi="SimHei" w:eastAsia="SimHei" w:cs="SimHei"/>
                <w:sz w:val="20"/>
                <w:szCs w:val="20"/>
              </w:rPr>
            </w:pPr>
            <w:r>
              <w:rPr>
                <w:rFonts w:ascii="SimHei" w:hAnsi="SimHei" w:eastAsia="SimHei" w:cs="SimHei"/>
                <w:sz w:val="20"/>
                <w:szCs w:val="20"/>
                <w:spacing w:val="8"/>
              </w:rPr>
              <w:t>兴建妨碍提灌站安全生产</w:t>
            </w:r>
            <w:r>
              <w:rPr>
                <w:rFonts w:ascii="SimHei" w:hAnsi="SimHei" w:eastAsia="SimHei" w:cs="SimHei"/>
                <w:sz w:val="20"/>
                <w:szCs w:val="20"/>
                <w:spacing w:val="9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3"/>
              </w:rPr>
              <w:t>建筑；</w:t>
            </w:r>
          </w:p>
          <w:p>
            <w:pPr>
              <w:ind w:left="110" w:right="164"/>
              <w:spacing w:before="20" w:line="230" w:lineRule="auto"/>
              <w:rPr>
                <w:rFonts w:ascii="SimHei" w:hAnsi="SimHei" w:eastAsia="SimHei" w:cs="SimHei"/>
                <w:sz w:val="20"/>
                <w:szCs w:val="20"/>
              </w:rPr>
            </w:pPr>
            <w:r>
              <w:rPr>
                <w:rFonts w:ascii="SimHei" w:hAnsi="SimHei" w:eastAsia="SimHei" w:cs="SimHei"/>
                <w:sz w:val="20"/>
                <w:szCs w:val="20"/>
                <w:spacing w:val="9"/>
              </w:rPr>
              <w:t>种植植物的生长高度影响</w:t>
            </w:r>
            <w:r>
              <w:rPr>
                <w:rFonts w:ascii="SimHei" w:hAnsi="SimHei" w:eastAsia="SimHei" w:cs="SimHei"/>
                <w:sz w:val="20"/>
                <w:szCs w:val="20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7"/>
              </w:rPr>
              <w:t>输电线安全运行；</w:t>
            </w:r>
          </w:p>
          <w:p>
            <w:pPr>
              <w:ind w:left="121" w:right="164" w:hanging="8"/>
              <w:spacing w:before="22" w:line="230" w:lineRule="auto"/>
              <w:rPr>
                <w:rFonts w:ascii="SimHei" w:hAnsi="SimHei" w:eastAsia="SimHei" w:cs="SimHei"/>
                <w:sz w:val="20"/>
                <w:szCs w:val="20"/>
              </w:rPr>
            </w:pPr>
            <w:r>
              <w:rPr>
                <w:rFonts w:ascii="SimHei" w:hAnsi="SimHei" w:eastAsia="SimHei" w:cs="SimHei"/>
                <w:sz w:val="20"/>
                <w:szCs w:val="20"/>
                <w:spacing w:val="8"/>
              </w:rPr>
              <w:t>扰乱农村机电提灌站正常</w:t>
            </w:r>
            <w:r>
              <w:rPr>
                <w:rFonts w:ascii="SimHei" w:hAnsi="SimHei" w:eastAsia="SimHei" w:cs="SimHei"/>
                <w:sz w:val="20"/>
                <w:szCs w:val="20"/>
                <w:spacing w:val="9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4"/>
              </w:rPr>
              <w:t>的生产秩序；</w:t>
            </w:r>
          </w:p>
          <w:p>
            <w:pPr>
              <w:ind w:left="109" w:firstLine="4"/>
              <w:spacing w:before="19" w:line="237" w:lineRule="auto"/>
              <w:rPr>
                <w:rFonts w:ascii="SimHei" w:hAnsi="SimHei" w:eastAsia="SimHei" w:cs="SimHei"/>
                <w:sz w:val="20"/>
                <w:szCs w:val="20"/>
              </w:rPr>
            </w:pPr>
            <w:r>
              <w:rPr>
                <w:rFonts w:ascii="SimHei" w:hAnsi="SimHei" w:eastAsia="SimHei" w:cs="SimHei"/>
                <w:sz w:val="20"/>
                <w:szCs w:val="20"/>
                <w:spacing w:val="5"/>
              </w:rPr>
              <w:t>堵塞提灌设施的进出水管；</w:t>
            </w:r>
            <w:r>
              <w:rPr>
                <w:rFonts w:ascii="SimHei" w:hAnsi="SimHei" w:eastAsia="SimHei" w:cs="SimHei"/>
                <w:sz w:val="20"/>
                <w:szCs w:val="20"/>
                <w:spacing w:val="2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9"/>
              </w:rPr>
              <w:t>擅自在提灌站专用输变电</w:t>
            </w:r>
            <w:r>
              <w:rPr>
                <w:rFonts w:ascii="SimHei" w:hAnsi="SimHei" w:eastAsia="SimHei" w:cs="SimHei"/>
                <w:sz w:val="20"/>
                <w:szCs w:val="20"/>
              </w:rPr>
              <w:t xml:space="preserve">  </w:t>
            </w:r>
            <w:r>
              <w:rPr>
                <w:rFonts w:ascii="SimHei" w:hAnsi="SimHei" w:eastAsia="SimHei" w:cs="SimHei"/>
                <w:sz w:val="20"/>
                <w:szCs w:val="20"/>
                <w:spacing w:val="4"/>
              </w:rPr>
              <w:t>线路上搭线接电，影响输电</w:t>
            </w:r>
            <w:r>
              <w:rPr>
                <w:rFonts w:ascii="SimHei" w:hAnsi="SimHei" w:eastAsia="SimHei" w:cs="SimHei"/>
                <w:sz w:val="20"/>
                <w:szCs w:val="20"/>
                <w:spacing w:val="10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8"/>
              </w:rPr>
              <w:t>线路和变压器安全</w:t>
            </w:r>
          </w:p>
        </w:tc>
        <w:tc>
          <w:tcPr>
            <w:tcW w:w="5612" w:type="dxa"/>
            <w:vAlign w:val="top"/>
            <w:vMerge w:val="restart"/>
            <w:tcBorders>
              <w:bottom w:val="nil"/>
            </w:tcBorders>
          </w:tcPr>
          <w:p>
            <w:pPr>
              <w:spacing w:line="421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07" w:right="105" w:hanging="21"/>
              <w:spacing w:before="65" w:line="246" w:lineRule="auto"/>
              <w:jc w:val="both"/>
              <w:rPr/>
            </w:pPr>
            <w:r>
              <w:rPr>
                <w:rFonts w:ascii="SimHei" w:hAnsi="SimHei" w:eastAsia="SimHei" w:cs="SimHei"/>
                <w:spacing w:val="10"/>
              </w:rPr>
              <w:t>《四川省农村机电提灌管理条例》第三十八条</w:t>
            </w:r>
            <w:r>
              <w:rPr>
                <w:rFonts w:ascii="SimHei" w:hAnsi="SimHei" w:eastAsia="SimHei" w:cs="SimHei"/>
                <w:spacing w:val="10"/>
              </w:rPr>
              <w:t xml:space="preserve"> </w:t>
            </w:r>
            <w:r>
              <w:rPr>
                <w:spacing w:val="10"/>
              </w:rPr>
              <w:t>违反本条例</w:t>
            </w:r>
            <w:r>
              <w:rPr>
                <w:spacing w:val="11"/>
              </w:rPr>
              <w:t xml:space="preserve"> </w:t>
            </w:r>
            <w:r>
              <w:rPr>
                <w:spacing w:val="7"/>
              </w:rPr>
              <w:t>的规定，有下列行为之一的，由县级以上人民政府农业机械</w:t>
            </w:r>
            <w:r>
              <w:rPr>
                <w:spacing w:val="10"/>
              </w:rPr>
              <w:t xml:space="preserve"> </w:t>
            </w:r>
            <w:r>
              <w:rPr>
                <w:spacing w:val="7"/>
              </w:rPr>
              <w:t>主管部门责令停止或者纠正；拒不停止或者纠正的，可并处</w:t>
            </w:r>
            <w:r>
              <w:rPr>
                <w:spacing w:val="10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6"/>
              </w:rPr>
              <w:t>2 </w:t>
            </w:r>
            <w:r>
              <w:rPr>
                <w:spacing w:val="6"/>
              </w:rPr>
              <w:t>千元以下罚款：</w:t>
            </w:r>
          </w:p>
          <w:p>
            <w:pPr>
              <w:pStyle w:val="TableText"/>
              <w:ind w:left="121"/>
              <w:spacing w:before="20" w:line="228" w:lineRule="auto"/>
              <w:rPr/>
            </w:pPr>
            <w:r>
              <w:rPr>
                <w:spacing w:val="8"/>
              </w:rPr>
              <w:t>（一）堆放妨碍提灌站正常作业和安全生产物品的；</w:t>
            </w:r>
          </w:p>
          <w:p>
            <w:pPr>
              <w:pStyle w:val="TableText"/>
              <w:ind w:left="127" w:right="108" w:hanging="6"/>
              <w:spacing w:before="24" w:line="238" w:lineRule="auto"/>
              <w:rPr/>
            </w:pPr>
            <w:r>
              <w:rPr>
                <w:spacing w:val="9"/>
              </w:rPr>
              <w:t>（二）兴建妨碍提灌站安全生产建筑物的</w:t>
            </w:r>
            <w:r>
              <w:rPr>
                <w:spacing w:val="-20"/>
              </w:rPr>
              <w:t>；（</w:t>
            </w:r>
            <w:r>
              <w:rPr>
                <w:spacing w:val="9"/>
              </w:rPr>
              <w:t>三）种植植物</w:t>
            </w:r>
            <w:r>
              <w:rPr/>
              <w:t xml:space="preserve"> </w:t>
            </w:r>
            <w:r>
              <w:rPr>
                <w:spacing w:val="7"/>
              </w:rPr>
              <w:t>的生长高度影响输电线安全运行的；</w:t>
            </w:r>
          </w:p>
          <w:p>
            <w:pPr>
              <w:pStyle w:val="TableText"/>
              <w:ind w:left="121"/>
              <w:spacing w:before="23" w:line="228" w:lineRule="auto"/>
              <w:rPr/>
            </w:pPr>
            <w:r>
              <w:rPr>
                <w:spacing w:val="8"/>
              </w:rPr>
              <w:t>（四）扰乱农村机电提灌站正常的生产秩序的；</w:t>
            </w:r>
          </w:p>
          <w:p>
            <w:pPr>
              <w:pStyle w:val="TableText"/>
              <w:ind w:left="121"/>
              <w:spacing w:before="22" w:line="228" w:lineRule="auto"/>
              <w:rPr/>
            </w:pPr>
            <w:r>
              <w:rPr>
                <w:spacing w:val="8"/>
              </w:rPr>
              <w:t>（五）堵塞提灌设施的进出水管的；</w:t>
            </w:r>
          </w:p>
          <w:p>
            <w:pPr>
              <w:pStyle w:val="TableText"/>
              <w:ind w:left="114" w:right="108" w:firstLine="7"/>
              <w:spacing w:before="25" w:line="238" w:lineRule="auto"/>
              <w:rPr/>
            </w:pPr>
            <w:r>
              <w:rPr>
                <w:spacing w:val="7"/>
              </w:rPr>
              <w:t>（六）擅自在提灌站专用输变电线路上搭线接</w:t>
            </w:r>
            <w:r>
              <w:rPr>
                <w:spacing w:val="6"/>
              </w:rPr>
              <w:t>电，影响输电</w:t>
            </w:r>
            <w:r>
              <w:rPr/>
              <w:t xml:space="preserve"> </w:t>
            </w:r>
            <w:r>
              <w:rPr>
                <w:spacing w:val="7"/>
              </w:rPr>
              <w:t>线路和变压器安全的。</w:t>
            </w:r>
          </w:p>
        </w:tc>
        <w:tc>
          <w:tcPr>
            <w:tcW w:w="1504" w:type="dxa"/>
            <w:vAlign w:val="top"/>
          </w:tcPr>
          <w:p>
            <w:pPr>
              <w:spacing w:line="320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342"/>
              <w:spacing w:before="65" w:line="231" w:lineRule="auto"/>
              <w:rPr/>
            </w:pPr>
            <w:r>
              <w:rPr>
                <w:spacing w:val="6"/>
              </w:rPr>
              <w:t>不予处罚</w:t>
            </w:r>
          </w:p>
        </w:tc>
        <w:tc>
          <w:tcPr>
            <w:tcW w:w="3382" w:type="dxa"/>
            <w:vAlign w:val="top"/>
          </w:tcPr>
          <w:p>
            <w:pPr>
              <w:pStyle w:val="TableText"/>
              <w:ind w:left="115" w:right="122" w:hanging="2"/>
              <w:spacing w:before="247" w:line="245" w:lineRule="auto"/>
              <w:rPr/>
            </w:pPr>
            <w:r>
              <w:rPr>
                <w:spacing w:val="9"/>
              </w:rPr>
              <w:t>初次违法，及时改正且未造成危害</w:t>
            </w:r>
            <w:r>
              <w:rPr>
                <w:spacing w:val="5"/>
              </w:rPr>
              <w:t xml:space="preserve"> </w:t>
            </w:r>
            <w:r>
              <w:rPr>
                <w:spacing w:val="6"/>
              </w:rPr>
              <w:t>后果的</w:t>
            </w:r>
          </w:p>
        </w:tc>
        <w:tc>
          <w:tcPr>
            <w:tcW w:w="7020" w:type="dxa"/>
            <w:vAlign w:val="top"/>
          </w:tcPr>
          <w:p>
            <w:pPr>
              <w:spacing w:line="320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2783"/>
              <w:spacing w:before="65" w:line="229" w:lineRule="auto"/>
              <w:rPr/>
            </w:pPr>
            <w:r>
              <w:rPr>
                <w:spacing w:val="8"/>
              </w:rPr>
              <w:t>不给予行政处罚</w:t>
            </w:r>
          </w:p>
        </w:tc>
      </w:tr>
      <w:tr>
        <w:trPr>
          <w:trHeight w:val="969" w:hRule="atLeast"/>
        </w:trPr>
        <w:tc>
          <w:tcPr>
            <w:tcW w:w="938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582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612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504" w:type="dxa"/>
            <w:vAlign w:val="top"/>
          </w:tcPr>
          <w:p>
            <w:pPr>
              <w:spacing w:line="322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550"/>
              <w:spacing w:before="65" w:line="228" w:lineRule="auto"/>
              <w:rPr/>
            </w:pPr>
            <w:r>
              <w:rPr>
                <w:spacing w:val="3"/>
              </w:rPr>
              <w:t>从轻</w:t>
            </w:r>
          </w:p>
        </w:tc>
        <w:tc>
          <w:tcPr>
            <w:tcW w:w="3382" w:type="dxa"/>
            <w:vAlign w:val="top"/>
          </w:tcPr>
          <w:p>
            <w:pPr>
              <w:spacing w:line="322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5"/>
              <w:spacing w:before="65" w:line="228" w:lineRule="auto"/>
              <w:rPr/>
            </w:pPr>
            <w:r>
              <w:rPr>
                <w:spacing w:val="8"/>
              </w:rPr>
              <w:t>符合从轻情形的</w:t>
            </w:r>
          </w:p>
        </w:tc>
        <w:tc>
          <w:tcPr>
            <w:tcW w:w="7020" w:type="dxa"/>
            <w:vAlign w:val="top"/>
          </w:tcPr>
          <w:p>
            <w:pPr>
              <w:spacing w:line="322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7"/>
              <w:spacing w:before="65" w:line="229" w:lineRule="auto"/>
              <w:rPr/>
            </w:pPr>
            <w:r>
              <w:rPr>
                <w:spacing w:val="3"/>
              </w:rPr>
              <w:t>处</w:t>
            </w:r>
            <w:r>
              <w:rPr>
                <w:spacing w:val="-27"/>
              </w:rPr>
              <w:t xml:space="preserve"> </w:t>
            </w:r>
            <w:r>
              <w:rPr>
                <w:spacing w:val="3"/>
              </w:rPr>
              <w:t>600</w:t>
            </w:r>
            <w:r>
              <w:rPr>
                <w:spacing w:val="-37"/>
              </w:rPr>
              <w:t xml:space="preserve"> </w:t>
            </w:r>
            <w:r>
              <w:rPr>
                <w:spacing w:val="3"/>
              </w:rPr>
              <w:t>元以下罚款。</w:t>
            </w:r>
          </w:p>
        </w:tc>
      </w:tr>
      <w:tr>
        <w:trPr>
          <w:trHeight w:val="968" w:hRule="atLeast"/>
        </w:trPr>
        <w:tc>
          <w:tcPr>
            <w:tcW w:w="938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582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612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504" w:type="dxa"/>
            <w:vAlign w:val="top"/>
          </w:tcPr>
          <w:p>
            <w:pPr>
              <w:spacing w:line="322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551"/>
              <w:spacing w:before="65" w:line="230" w:lineRule="auto"/>
              <w:rPr/>
            </w:pPr>
            <w:r>
              <w:rPr>
                <w:spacing w:val="3"/>
              </w:rPr>
              <w:t>一般</w:t>
            </w:r>
          </w:p>
        </w:tc>
        <w:tc>
          <w:tcPr>
            <w:tcW w:w="3382" w:type="dxa"/>
            <w:vAlign w:val="top"/>
          </w:tcPr>
          <w:p>
            <w:pPr>
              <w:spacing w:line="322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7"/>
              <w:spacing w:before="65" w:line="228" w:lineRule="auto"/>
              <w:rPr/>
            </w:pPr>
            <w:r>
              <w:rPr>
                <w:spacing w:val="8"/>
              </w:rPr>
              <w:t>不符合从轻从重情形的</w:t>
            </w:r>
          </w:p>
        </w:tc>
        <w:tc>
          <w:tcPr>
            <w:tcW w:w="7020" w:type="dxa"/>
            <w:vAlign w:val="top"/>
          </w:tcPr>
          <w:p>
            <w:pPr>
              <w:spacing w:line="322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7"/>
              <w:spacing w:before="65" w:line="229" w:lineRule="auto"/>
              <w:rPr/>
            </w:pPr>
            <w:r>
              <w:rPr>
                <w:spacing w:val="3"/>
              </w:rPr>
              <w:t>处</w:t>
            </w:r>
            <w:r>
              <w:rPr>
                <w:spacing w:val="-34"/>
              </w:rPr>
              <w:t xml:space="preserve"> </w:t>
            </w:r>
            <w:r>
              <w:rPr>
                <w:spacing w:val="3"/>
              </w:rPr>
              <w:t>600</w:t>
            </w:r>
            <w:r>
              <w:rPr>
                <w:spacing w:val="-36"/>
              </w:rPr>
              <w:t xml:space="preserve"> </w:t>
            </w:r>
            <w:r>
              <w:rPr>
                <w:spacing w:val="3"/>
              </w:rPr>
              <w:t>元以上</w:t>
            </w:r>
            <w:r>
              <w:rPr>
                <w:spacing w:val="-24"/>
              </w:rPr>
              <w:t xml:space="preserve"> </w:t>
            </w:r>
            <w:r>
              <w:rPr>
                <w:spacing w:val="3"/>
              </w:rPr>
              <w:t>1200</w:t>
            </w:r>
            <w:r>
              <w:rPr>
                <w:spacing w:val="-36"/>
              </w:rPr>
              <w:t xml:space="preserve"> </w:t>
            </w:r>
            <w:r>
              <w:rPr>
                <w:spacing w:val="3"/>
              </w:rPr>
              <w:t>元以下罚款。</w:t>
            </w:r>
          </w:p>
        </w:tc>
      </w:tr>
      <w:tr>
        <w:trPr>
          <w:trHeight w:val="969" w:hRule="atLeast"/>
        </w:trPr>
        <w:tc>
          <w:tcPr>
            <w:tcW w:w="938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582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612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504" w:type="dxa"/>
            <w:vAlign w:val="top"/>
          </w:tcPr>
          <w:p>
            <w:pPr>
              <w:spacing w:line="323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550"/>
              <w:spacing w:before="65" w:line="229" w:lineRule="auto"/>
              <w:rPr/>
            </w:pPr>
            <w:r>
              <w:rPr>
                <w:spacing w:val="3"/>
              </w:rPr>
              <w:t>从重</w:t>
            </w:r>
          </w:p>
        </w:tc>
        <w:tc>
          <w:tcPr>
            <w:tcW w:w="3382" w:type="dxa"/>
            <w:vAlign w:val="top"/>
          </w:tcPr>
          <w:p>
            <w:pPr>
              <w:spacing w:line="324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5"/>
              <w:spacing w:before="65" w:line="228" w:lineRule="auto"/>
              <w:rPr/>
            </w:pPr>
            <w:r>
              <w:rPr>
                <w:spacing w:val="8"/>
              </w:rPr>
              <w:t>符合从重情形的</w:t>
            </w:r>
          </w:p>
        </w:tc>
        <w:tc>
          <w:tcPr>
            <w:tcW w:w="7020" w:type="dxa"/>
            <w:vAlign w:val="top"/>
          </w:tcPr>
          <w:p>
            <w:pPr>
              <w:spacing w:line="323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7"/>
              <w:spacing w:before="65" w:line="229" w:lineRule="auto"/>
              <w:rPr/>
            </w:pPr>
            <w:r>
              <w:rPr>
                <w:spacing w:val="3"/>
              </w:rPr>
              <w:t>处</w:t>
            </w:r>
            <w:r>
              <w:rPr>
                <w:spacing w:val="-21"/>
              </w:rPr>
              <w:t xml:space="preserve"> </w:t>
            </w:r>
            <w:r>
              <w:rPr>
                <w:spacing w:val="3"/>
              </w:rPr>
              <w:t>1200</w:t>
            </w:r>
            <w:r>
              <w:rPr>
                <w:spacing w:val="-34"/>
              </w:rPr>
              <w:t xml:space="preserve"> </w:t>
            </w:r>
            <w:r>
              <w:rPr>
                <w:spacing w:val="3"/>
              </w:rPr>
              <w:t>元以上</w:t>
            </w:r>
            <w:r>
              <w:rPr>
                <w:spacing w:val="-36"/>
              </w:rPr>
              <w:t xml:space="preserve"> </w:t>
            </w:r>
            <w:r>
              <w:rPr>
                <w:spacing w:val="3"/>
              </w:rPr>
              <w:t>2000</w:t>
            </w:r>
            <w:r>
              <w:rPr>
                <w:spacing w:val="-37"/>
              </w:rPr>
              <w:t xml:space="preserve"> </w:t>
            </w:r>
            <w:r>
              <w:rPr>
                <w:spacing w:val="3"/>
              </w:rPr>
              <w:t>元以下罚款。</w:t>
            </w:r>
          </w:p>
        </w:tc>
      </w:tr>
      <w:tr>
        <w:trPr>
          <w:trHeight w:val="721" w:hRule="atLeast"/>
        </w:trPr>
        <w:tc>
          <w:tcPr>
            <w:tcW w:w="938" w:type="dxa"/>
            <w:vAlign w:val="top"/>
            <w:vMerge w:val="restart"/>
            <w:tcBorders>
              <w:bottom w:val="nil"/>
            </w:tcBorders>
          </w:tcPr>
          <w:p>
            <w:pPr>
              <w:spacing w:line="282" w:lineRule="auto"/>
              <w:rPr>
                <w:rFonts w:ascii="Arial"/>
                <w:sz w:val="21"/>
              </w:rPr>
            </w:pPr>
            <w:r/>
          </w:p>
          <w:p>
            <w:pPr>
              <w:spacing w:line="282" w:lineRule="auto"/>
              <w:rPr>
                <w:rFonts w:ascii="Arial"/>
                <w:sz w:val="21"/>
              </w:rPr>
            </w:pPr>
            <w:r/>
          </w:p>
          <w:p>
            <w:pPr>
              <w:spacing w:line="282" w:lineRule="auto"/>
              <w:rPr>
                <w:rFonts w:ascii="Arial"/>
                <w:sz w:val="21"/>
              </w:rPr>
            </w:pPr>
            <w:r/>
          </w:p>
          <w:p>
            <w:pPr>
              <w:spacing w:line="283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372"/>
              <w:spacing w:before="65" w:line="189" w:lineRule="auto"/>
              <w:rPr/>
            </w:pPr>
            <w:r>
              <w:rPr>
                <w:spacing w:val="-1"/>
              </w:rPr>
              <w:t>24</w:t>
            </w:r>
          </w:p>
        </w:tc>
        <w:tc>
          <w:tcPr>
            <w:tcW w:w="2582" w:type="dxa"/>
            <w:vAlign w:val="top"/>
            <w:vMerge w:val="restart"/>
            <w:tcBorders>
              <w:bottom w:val="nil"/>
            </w:tcBorders>
          </w:tcPr>
          <w:p>
            <w:pPr>
              <w:spacing w:line="318" w:lineRule="auto"/>
              <w:rPr>
                <w:rFonts w:ascii="Arial"/>
                <w:sz w:val="21"/>
              </w:rPr>
            </w:pPr>
            <w:r/>
          </w:p>
          <w:p>
            <w:pPr>
              <w:spacing w:line="319" w:lineRule="auto"/>
              <w:rPr>
                <w:rFonts w:ascii="Arial"/>
                <w:sz w:val="21"/>
              </w:rPr>
            </w:pPr>
            <w:r/>
          </w:p>
          <w:p>
            <w:pPr>
              <w:spacing w:line="319" w:lineRule="auto"/>
              <w:rPr>
                <w:rFonts w:ascii="Arial"/>
                <w:sz w:val="21"/>
              </w:rPr>
            </w:pPr>
            <w:r/>
          </w:p>
          <w:p>
            <w:pPr>
              <w:ind w:left="111" w:right="1" w:firstLine="3"/>
              <w:spacing w:before="65" w:line="244" w:lineRule="auto"/>
              <w:rPr>
                <w:rFonts w:ascii="SimHei" w:hAnsi="SimHei" w:eastAsia="SimHei" w:cs="SimHei"/>
                <w:sz w:val="20"/>
                <w:szCs w:val="20"/>
              </w:rPr>
            </w:pPr>
            <w:r>
              <w:rPr>
                <w:rFonts w:ascii="SimHei" w:hAnsi="SimHei" w:eastAsia="SimHei" w:cs="SimHei"/>
                <w:sz w:val="20"/>
                <w:szCs w:val="20"/>
                <w:spacing w:val="5"/>
              </w:rPr>
              <w:t>非法出售、收购废旧机电提</w:t>
            </w:r>
            <w:r>
              <w:rPr>
                <w:rFonts w:ascii="SimHei" w:hAnsi="SimHei" w:eastAsia="SimHei" w:cs="SimHei"/>
                <w:sz w:val="20"/>
                <w:szCs w:val="20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8"/>
              </w:rPr>
              <w:t>灌设备及其主要零部件</w:t>
            </w:r>
          </w:p>
        </w:tc>
        <w:tc>
          <w:tcPr>
            <w:tcW w:w="5612" w:type="dxa"/>
            <w:vAlign w:val="top"/>
            <w:vMerge w:val="restart"/>
            <w:tcBorders>
              <w:bottom w:val="nil"/>
            </w:tcBorders>
          </w:tcPr>
          <w:p>
            <w:pPr>
              <w:pStyle w:val="TableText"/>
              <w:ind w:left="110" w:right="77" w:hanging="24"/>
              <w:spacing w:before="37" w:line="254" w:lineRule="auto"/>
              <w:jc w:val="both"/>
              <w:rPr/>
            </w:pPr>
            <w:r>
              <w:rPr>
                <w:rFonts w:ascii="SimHei" w:hAnsi="SimHei" w:eastAsia="SimHei" w:cs="SimHei"/>
                <w:spacing w:val="10"/>
              </w:rPr>
              <w:t>《四川省农村机电提灌管理条例》第三十九条</w:t>
            </w:r>
            <w:r>
              <w:rPr>
                <w:rFonts w:ascii="SimHei" w:hAnsi="SimHei" w:eastAsia="SimHei" w:cs="SimHei"/>
                <w:spacing w:val="10"/>
              </w:rPr>
              <w:t xml:space="preserve"> </w:t>
            </w:r>
            <w:r>
              <w:rPr>
                <w:spacing w:val="10"/>
              </w:rPr>
              <w:t>违反本条例</w:t>
            </w:r>
            <w:r>
              <w:rPr>
                <w:spacing w:val="11"/>
              </w:rPr>
              <w:t xml:space="preserve"> </w:t>
            </w:r>
            <w:r>
              <w:rPr>
                <w:spacing w:val="7"/>
              </w:rPr>
              <w:t>第三十四条的规定，非法出售、收购废旧机电提灌设备及其</w:t>
            </w:r>
            <w:r>
              <w:rPr>
                <w:spacing w:val="5"/>
              </w:rPr>
              <w:t xml:space="preserve"> </w:t>
            </w:r>
            <w:r>
              <w:rPr>
                <w:spacing w:val="7"/>
              </w:rPr>
              <w:t>主要零部件的，由县级以上人民政府农业机械主管部门没收 </w:t>
            </w:r>
            <w:r>
              <w:rPr>
                <w:spacing w:val="7"/>
              </w:rPr>
              <w:t>实物和违法所得，可并处相当于实物价值</w:t>
            </w:r>
            <w:r>
              <w:rPr>
                <w:spacing w:val="-4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7"/>
              </w:rPr>
              <w:t>2 </w:t>
            </w:r>
            <w:r>
              <w:rPr>
                <w:spacing w:val="7"/>
              </w:rPr>
              <w:t>至</w:t>
            </w:r>
            <w:r>
              <w:rPr>
                <w:spacing w:val="-3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7"/>
              </w:rPr>
              <w:t>5 </w:t>
            </w:r>
            <w:r>
              <w:rPr>
                <w:spacing w:val="7"/>
              </w:rPr>
              <w:t>倍的罚款。</w:t>
            </w:r>
            <w:r>
              <w:rPr/>
              <w:t xml:space="preserve"> </w:t>
            </w:r>
            <w:r>
              <w:rPr>
                <w:rFonts w:ascii="SimHei" w:hAnsi="SimHei" w:eastAsia="SimHei" w:cs="SimHei"/>
                <w:spacing w:val="8"/>
              </w:rPr>
              <w:t>附：《四川省农村机电提灌管理条例》第三十四条</w:t>
            </w:r>
            <w:r>
              <w:rPr>
                <w:rFonts w:ascii="SimHei" w:hAnsi="SimHei" w:eastAsia="SimHei" w:cs="SimHei"/>
                <w:spacing w:val="46"/>
              </w:rPr>
              <w:t xml:space="preserve"> </w:t>
            </w:r>
            <w:r>
              <w:rPr>
                <w:spacing w:val="8"/>
              </w:rPr>
              <w:t>出售废</w:t>
            </w:r>
            <w:r>
              <w:rPr/>
              <w:t xml:space="preserve"> </w:t>
            </w:r>
            <w:r>
              <w:rPr>
                <w:spacing w:val="7"/>
              </w:rPr>
              <w:t>旧机电提灌设备及其主要零配件，必须持有县级以上人民政 </w:t>
            </w:r>
            <w:r>
              <w:rPr>
                <w:spacing w:val="7"/>
              </w:rPr>
              <w:t>府农业机械主管部门开具的有关证明，废旧物资收购单位应 </w:t>
            </w:r>
            <w:r>
              <w:rPr>
                <w:spacing w:val="7"/>
              </w:rPr>
              <w:t>当验证收购。禁止任何单位和个人非法出售、收购废旧机电</w:t>
            </w:r>
            <w:r>
              <w:rPr>
                <w:spacing w:val="5"/>
              </w:rPr>
              <w:t xml:space="preserve"> </w:t>
            </w:r>
            <w:r>
              <w:rPr>
                <w:spacing w:val="8"/>
              </w:rPr>
              <w:t>提灌设备及其主要零配件。</w:t>
            </w:r>
          </w:p>
        </w:tc>
        <w:tc>
          <w:tcPr>
            <w:tcW w:w="1504" w:type="dxa"/>
            <w:vAlign w:val="top"/>
          </w:tcPr>
          <w:p>
            <w:pPr>
              <w:pStyle w:val="TableText"/>
              <w:ind w:left="550"/>
              <w:spacing w:before="266" w:line="228" w:lineRule="auto"/>
              <w:rPr/>
            </w:pPr>
            <w:r>
              <w:rPr>
                <w:spacing w:val="3"/>
              </w:rPr>
              <w:t>从轻</w:t>
            </w:r>
          </w:p>
        </w:tc>
        <w:tc>
          <w:tcPr>
            <w:tcW w:w="3382" w:type="dxa"/>
            <w:vAlign w:val="top"/>
          </w:tcPr>
          <w:p>
            <w:pPr>
              <w:pStyle w:val="TableText"/>
              <w:ind w:left="115"/>
              <w:spacing w:before="266" w:line="228" w:lineRule="auto"/>
              <w:rPr/>
            </w:pPr>
            <w:r>
              <w:rPr>
                <w:spacing w:val="8"/>
              </w:rPr>
              <w:t>符合从轻情形的</w:t>
            </w:r>
          </w:p>
        </w:tc>
        <w:tc>
          <w:tcPr>
            <w:tcW w:w="7020" w:type="dxa"/>
            <w:vAlign w:val="top"/>
          </w:tcPr>
          <w:p>
            <w:pPr>
              <w:pStyle w:val="TableText"/>
              <w:ind w:left="117"/>
              <w:spacing w:before="266" w:line="227" w:lineRule="auto"/>
              <w:rPr/>
            </w:pPr>
            <w:r>
              <w:rPr>
                <w:spacing w:val="7"/>
              </w:rPr>
              <w:t>没收实物和违法所得，可并处相当于实物价值</w:t>
            </w:r>
            <w:r>
              <w:rPr>
                <w:spacing w:val="-19"/>
              </w:rPr>
              <w:t xml:space="preserve"> </w:t>
            </w:r>
            <w:r>
              <w:rPr>
                <w:spacing w:val="7"/>
              </w:rPr>
              <w:t>2</w:t>
            </w:r>
            <w:r>
              <w:rPr>
                <w:spacing w:val="-38"/>
              </w:rPr>
              <w:t xml:space="preserve"> </w:t>
            </w:r>
            <w:r>
              <w:rPr>
                <w:spacing w:val="7"/>
              </w:rPr>
              <w:t>倍以上</w:t>
            </w:r>
            <w:r>
              <w:rPr>
                <w:spacing w:val="-35"/>
              </w:rPr>
              <w:t xml:space="preserve"> </w:t>
            </w:r>
            <w:r>
              <w:rPr>
                <w:spacing w:val="7"/>
              </w:rPr>
              <w:t>3</w:t>
            </w:r>
            <w:r>
              <w:rPr>
                <w:spacing w:val="-38"/>
              </w:rPr>
              <w:t xml:space="preserve"> </w:t>
            </w:r>
            <w:r>
              <w:rPr>
                <w:spacing w:val="7"/>
              </w:rPr>
              <w:t>倍以下罚款。</w:t>
            </w:r>
          </w:p>
        </w:tc>
      </w:tr>
      <w:tr>
        <w:trPr>
          <w:trHeight w:val="721" w:hRule="atLeast"/>
        </w:trPr>
        <w:tc>
          <w:tcPr>
            <w:tcW w:w="938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582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612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504" w:type="dxa"/>
            <w:vAlign w:val="top"/>
          </w:tcPr>
          <w:p>
            <w:pPr>
              <w:pStyle w:val="TableText"/>
              <w:ind w:left="551"/>
              <w:spacing w:before="265" w:line="230" w:lineRule="auto"/>
              <w:rPr/>
            </w:pPr>
            <w:r>
              <w:rPr>
                <w:spacing w:val="3"/>
              </w:rPr>
              <w:t>一般</w:t>
            </w:r>
          </w:p>
        </w:tc>
        <w:tc>
          <w:tcPr>
            <w:tcW w:w="3382" w:type="dxa"/>
            <w:vAlign w:val="top"/>
          </w:tcPr>
          <w:p>
            <w:pPr>
              <w:pStyle w:val="TableText"/>
              <w:ind w:left="117"/>
              <w:spacing w:before="265" w:line="228" w:lineRule="auto"/>
              <w:rPr/>
            </w:pPr>
            <w:r>
              <w:rPr>
                <w:spacing w:val="8"/>
              </w:rPr>
              <w:t>不符合从轻从重情形的</w:t>
            </w:r>
          </w:p>
        </w:tc>
        <w:tc>
          <w:tcPr>
            <w:tcW w:w="7020" w:type="dxa"/>
            <w:vAlign w:val="top"/>
          </w:tcPr>
          <w:p>
            <w:pPr>
              <w:pStyle w:val="TableText"/>
              <w:ind w:left="117"/>
              <w:spacing w:before="265" w:line="227" w:lineRule="auto"/>
              <w:rPr/>
            </w:pPr>
            <w:r>
              <w:rPr>
                <w:spacing w:val="8"/>
              </w:rPr>
              <w:t>没收实物和违法所得，可并处相当于实物价值</w:t>
            </w:r>
            <w:r>
              <w:rPr>
                <w:spacing w:val="-35"/>
              </w:rPr>
              <w:t xml:space="preserve"> </w:t>
            </w:r>
            <w:r>
              <w:rPr>
                <w:spacing w:val="8"/>
              </w:rPr>
              <w:t>3</w:t>
            </w:r>
            <w:r>
              <w:rPr>
                <w:spacing w:val="-38"/>
              </w:rPr>
              <w:t xml:space="preserve"> </w:t>
            </w:r>
            <w:r>
              <w:rPr>
                <w:spacing w:val="7"/>
              </w:rPr>
              <w:t>倍以上</w:t>
            </w:r>
            <w:r>
              <w:rPr>
                <w:spacing w:val="-40"/>
              </w:rPr>
              <w:t xml:space="preserve"> </w:t>
            </w:r>
            <w:r>
              <w:rPr>
                <w:spacing w:val="7"/>
              </w:rPr>
              <w:t>4</w:t>
            </w:r>
            <w:r>
              <w:rPr>
                <w:spacing w:val="-38"/>
              </w:rPr>
              <w:t xml:space="preserve"> </w:t>
            </w:r>
            <w:r>
              <w:rPr>
                <w:spacing w:val="7"/>
              </w:rPr>
              <w:t>倍以下罚款。</w:t>
            </w:r>
          </w:p>
        </w:tc>
      </w:tr>
      <w:tr>
        <w:trPr>
          <w:trHeight w:val="1072" w:hRule="atLeast"/>
        </w:trPr>
        <w:tc>
          <w:tcPr>
            <w:tcW w:w="938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582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612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504" w:type="dxa"/>
            <w:vAlign w:val="top"/>
          </w:tcPr>
          <w:p>
            <w:pPr>
              <w:spacing w:line="374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550"/>
              <w:spacing w:before="65" w:line="229" w:lineRule="auto"/>
              <w:rPr/>
            </w:pPr>
            <w:r>
              <w:rPr>
                <w:spacing w:val="3"/>
              </w:rPr>
              <w:t>从重</w:t>
            </w:r>
          </w:p>
        </w:tc>
        <w:tc>
          <w:tcPr>
            <w:tcW w:w="3382" w:type="dxa"/>
            <w:vAlign w:val="top"/>
          </w:tcPr>
          <w:p>
            <w:pPr>
              <w:spacing w:line="374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5"/>
              <w:spacing w:before="65" w:line="228" w:lineRule="auto"/>
              <w:rPr/>
            </w:pPr>
            <w:r>
              <w:rPr>
                <w:spacing w:val="8"/>
              </w:rPr>
              <w:t>符合从重情形的</w:t>
            </w:r>
          </w:p>
        </w:tc>
        <w:tc>
          <w:tcPr>
            <w:tcW w:w="7020" w:type="dxa"/>
            <w:vAlign w:val="top"/>
          </w:tcPr>
          <w:p>
            <w:pPr>
              <w:spacing w:line="374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7"/>
              <w:spacing w:before="65" w:line="227" w:lineRule="auto"/>
              <w:rPr/>
            </w:pPr>
            <w:r>
              <w:rPr>
                <w:spacing w:val="7"/>
              </w:rPr>
              <w:t>没收实物和违法所得，并处相当于实物价值</w:t>
            </w:r>
            <w:r>
              <w:rPr>
                <w:spacing w:val="-21"/>
              </w:rPr>
              <w:t xml:space="preserve"> </w:t>
            </w:r>
            <w:r>
              <w:rPr>
                <w:spacing w:val="7"/>
              </w:rPr>
              <w:t>4</w:t>
            </w:r>
            <w:r>
              <w:rPr>
                <w:spacing w:val="-40"/>
              </w:rPr>
              <w:t xml:space="preserve"> </w:t>
            </w:r>
            <w:r>
              <w:rPr>
                <w:spacing w:val="7"/>
              </w:rPr>
              <w:t>倍以上</w:t>
            </w:r>
            <w:r>
              <w:rPr>
                <w:spacing w:val="-33"/>
              </w:rPr>
              <w:t xml:space="preserve"> </w:t>
            </w:r>
            <w:r>
              <w:rPr>
                <w:spacing w:val="7"/>
              </w:rPr>
              <w:t>5</w:t>
            </w:r>
            <w:r>
              <w:rPr>
                <w:spacing w:val="-40"/>
              </w:rPr>
              <w:t xml:space="preserve"> </w:t>
            </w:r>
            <w:r>
              <w:rPr>
                <w:spacing w:val="7"/>
              </w:rPr>
              <w:t>倍以下罚款。</w:t>
            </w:r>
          </w:p>
        </w:tc>
      </w:tr>
      <w:tr>
        <w:trPr>
          <w:trHeight w:val="721" w:hRule="atLeast"/>
        </w:trPr>
        <w:tc>
          <w:tcPr>
            <w:tcW w:w="938" w:type="dxa"/>
            <w:vAlign w:val="top"/>
            <w:vMerge w:val="restart"/>
            <w:tcBorders>
              <w:bottom w:val="nil"/>
            </w:tcBorders>
          </w:tcPr>
          <w:p>
            <w:pPr>
              <w:spacing w:line="318" w:lineRule="auto"/>
              <w:rPr>
                <w:rFonts w:ascii="Arial"/>
                <w:sz w:val="21"/>
              </w:rPr>
            </w:pPr>
            <w:r/>
          </w:p>
          <w:p>
            <w:pPr>
              <w:spacing w:line="319" w:lineRule="auto"/>
              <w:rPr>
                <w:rFonts w:ascii="Arial"/>
                <w:sz w:val="21"/>
              </w:rPr>
            </w:pPr>
            <w:r/>
          </w:p>
          <w:p>
            <w:pPr>
              <w:spacing w:line="319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372"/>
              <w:spacing w:before="65" w:line="189" w:lineRule="auto"/>
              <w:rPr/>
            </w:pPr>
            <w:r>
              <w:rPr>
                <w:spacing w:val="-2"/>
              </w:rPr>
              <w:t>25</w:t>
            </w:r>
          </w:p>
        </w:tc>
        <w:tc>
          <w:tcPr>
            <w:tcW w:w="2582" w:type="dxa"/>
            <w:vAlign w:val="top"/>
            <w:vMerge w:val="restart"/>
            <w:tcBorders>
              <w:bottom w:val="nil"/>
            </w:tcBorders>
          </w:tcPr>
          <w:p>
            <w:pPr>
              <w:spacing w:line="252" w:lineRule="auto"/>
              <w:rPr>
                <w:rFonts w:ascii="Arial"/>
                <w:sz w:val="21"/>
              </w:rPr>
            </w:pPr>
            <w:r/>
          </w:p>
          <w:p>
            <w:pPr>
              <w:spacing w:line="253" w:lineRule="auto"/>
              <w:rPr>
                <w:rFonts w:ascii="Arial"/>
                <w:sz w:val="21"/>
              </w:rPr>
            </w:pPr>
            <w:r/>
          </w:p>
          <w:p>
            <w:pPr>
              <w:ind w:left="110" w:right="164"/>
              <w:spacing w:before="65" w:line="249" w:lineRule="auto"/>
              <w:jc w:val="both"/>
              <w:rPr>
                <w:rFonts w:ascii="SimHei" w:hAnsi="SimHei" w:eastAsia="SimHei" w:cs="SimHei"/>
                <w:sz w:val="20"/>
                <w:szCs w:val="20"/>
              </w:rPr>
            </w:pPr>
            <w:r>
              <w:rPr>
                <w:rFonts w:ascii="SimHei" w:hAnsi="SimHei" w:eastAsia="SimHei" w:cs="SimHei"/>
                <w:sz w:val="20"/>
                <w:szCs w:val="20"/>
                <w:spacing w:val="9"/>
              </w:rPr>
              <w:t>未取得操作证书从事常规</w:t>
            </w:r>
            <w:r>
              <w:rPr>
                <w:rFonts w:ascii="SimHei" w:hAnsi="SimHei" w:eastAsia="SimHei" w:cs="SimHei"/>
                <w:sz w:val="20"/>
                <w:szCs w:val="20"/>
                <w:spacing w:val="1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9"/>
              </w:rPr>
              <w:t>农用无人驾驶航空器作业</w:t>
            </w:r>
            <w:r>
              <w:rPr>
                <w:rFonts w:ascii="SimHei" w:hAnsi="SimHei" w:eastAsia="SimHei" w:cs="SimHei"/>
                <w:sz w:val="20"/>
                <w:szCs w:val="20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7"/>
              </w:rPr>
              <w:t>飞行活动</w:t>
            </w:r>
          </w:p>
        </w:tc>
        <w:tc>
          <w:tcPr>
            <w:tcW w:w="5612" w:type="dxa"/>
            <w:vAlign w:val="top"/>
            <w:vMerge w:val="restart"/>
            <w:tcBorders>
              <w:bottom w:val="nil"/>
            </w:tcBorders>
          </w:tcPr>
          <w:p>
            <w:pPr>
              <w:spacing w:line="253" w:lineRule="auto"/>
              <w:rPr>
                <w:rFonts w:ascii="Arial"/>
                <w:sz w:val="21"/>
              </w:rPr>
            </w:pPr>
            <w:r/>
          </w:p>
          <w:p>
            <w:pPr>
              <w:spacing w:line="253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07"/>
              <w:spacing w:before="65" w:line="230" w:lineRule="auto"/>
              <w:rPr/>
            </w:pPr>
            <w:r>
              <w:rPr>
                <w:rFonts w:ascii="SimHei" w:hAnsi="SimHei" w:eastAsia="SimHei" w:cs="SimHei"/>
                <w:spacing w:val="10"/>
              </w:rPr>
              <w:t>《无人驾驶航空器飞行管理暂行条例》</w:t>
            </w:r>
            <w:r>
              <w:rPr>
                <w:spacing w:val="10"/>
              </w:rPr>
              <w:t>第五</w:t>
            </w:r>
            <w:r>
              <w:rPr>
                <w:spacing w:val="9"/>
              </w:rPr>
              <w:t>十条第四款</w:t>
            </w:r>
          </w:p>
          <w:p>
            <w:pPr>
              <w:pStyle w:val="TableText"/>
              <w:ind w:left="115" w:right="36" w:hanging="4"/>
              <w:spacing w:before="29" w:line="249" w:lineRule="auto"/>
              <w:rPr/>
            </w:pPr>
            <w:r>
              <w:rPr>
                <w:spacing w:val="7"/>
              </w:rPr>
              <w:t>违反本条例规定，未取得操作证书从事常规农用无人驾驶航</w:t>
            </w:r>
            <w:r>
              <w:rPr>
                <w:spacing w:val="4"/>
              </w:rPr>
              <w:t xml:space="preserve"> </w:t>
            </w:r>
            <w:r>
              <w:rPr>
                <w:spacing w:val="7"/>
              </w:rPr>
              <w:t>空器作业飞行活动的，由县级以上地方人民政府农业农村主</w:t>
            </w:r>
            <w:r>
              <w:rPr/>
              <w:t xml:space="preserve"> </w:t>
            </w:r>
            <w:r>
              <w:rPr>
                <w:spacing w:val="2"/>
              </w:rPr>
              <w:t>管部门责令停止作业，并处</w:t>
            </w:r>
            <w:r>
              <w:rPr>
                <w:spacing w:val="-1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2"/>
              </w:rPr>
              <w:t>1000</w:t>
            </w:r>
            <w:r>
              <w:rPr>
                <w:rFonts w:ascii="Times New Roman" w:hAnsi="Times New Roman" w:eastAsia="Times New Roman" w:cs="Times New Roman"/>
                <w:spacing w:val="14"/>
                <w:w w:val="101"/>
              </w:rPr>
              <w:t xml:space="preserve"> </w:t>
            </w:r>
            <w:r>
              <w:rPr>
                <w:spacing w:val="2"/>
              </w:rPr>
              <w:t>元以上</w:t>
            </w:r>
            <w:r>
              <w:rPr>
                <w:spacing w:val="-23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2"/>
              </w:rPr>
              <w:t>1</w:t>
            </w:r>
            <w:r>
              <w:rPr>
                <w:rFonts w:ascii="Times New Roman" w:hAnsi="Times New Roman" w:eastAsia="Times New Roman" w:cs="Times New Roman"/>
                <w:spacing w:val="17"/>
              </w:rPr>
              <w:t xml:space="preserve"> </w:t>
            </w:r>
            <w:r>
              <w:rPr>
                <w:spacing w:val="2"/>
              </w:rPr>
              <w:t>万元以下的罚款。</w:t>
            </w:r>
          </w:p>
        </w:tc>
        <w:tc>
          <w:tcPr>
            <w:tcW w:w="1504" w:type="dxa"/>
            <w:vAlign w:val="top"/>
          </w:tcPr>
          <w:p>
            <w:pPr>
              <w:pStyle w:val="TableText"/>
              <w:ind w:left="550"/>
              <w:spacing w:before="267" w:line="228" w:lineRule="auto"/>
              <w:rPr/>
            </w:pPr>
            <w:r>
              <w:rPr>
                <w:spacing w:val="3"/>
              </w:rPr>
              <w:t>从轻</w:t>
            </w:r>
          </w:p>
        </w:tc>
        <w:tc>
          <w:tcPr>
            <w:tcW w:w="3382" w:type="dxa"/>
            <w:vAlign w:val="top"/>
          </w:tcPr>
          <w:p>
            <w:pPr>
              <w:pStyle w:val="TableText"/>
              <w:ind w:left="115"/>
              <w:spacing w:before="267" w:line="228" w:lineRule="auto"/>
              <w:rPr/>
            </w:pPr>
            <w:r>
              <w:rPr>
                <w:spacing w:val="8"/>
              </w:rPr>
              <w:t>符合从轻情形的</w:t>
            </w:r>
          </w:p>
        </w:tc>
        <w:tc>
          <w:tcPr>
            <w:tcW w:w="7020" w:type="dxa"/>
            <w:vAlign w:val="top"/>
          </w:tcPr>
          <w:p>
            <w:pPr>
              <w:pStyle w:val="TableText"/>
              <w:ind w:left="121"/>
              <w:spacing w:before="266" w:line="228" w:lineRule="auto"/>
              <w:rPr/>
            </w:pPr>
            <w:r>
              <w:rPr>
                <w:spacing w:val="4"/>
              </w:rPr>
              <w:t>责令改正，处</w:t>
            </w:r>
            <w:r>
              <w:rPr>
                <w:spacing w:val="-12"/>
              </w:rPr>
              <w:t xml:space="preserve"> </w:t>
            </w:r>
            <w:r>
              <w:rPr>
                <w:spacing w:val="4"/>
              </w:rPr>
              <w:t>1000</w:t>
            </w:r>
            <w:r>
              <w:rPr>
                <w:spacing w:val="-37"/>
              </w:rPr>
              <w:t xml:space="preserve"> </w:t>
            </w:r>
            <w:r>
              <w:rPr>
                <w:spacing w:val="4"/>
              </w:rPr>
              <w:t>元以上</w:t>
            </w:r>
            <w:r>
              <w:rPr>
                <w:spacing w:val="-35"/>
              </w:rPr>
              <w:t xml:space="preserve"> </w:t>
            </w:r>
            <w:r>
              <w:rPr>
                <w:spacing w:val="4"/>
              </w:rPr>
              <w:t>3000</w:t>
            </w:r>
            <w:r>
              <w:rPr>
                <w:spacing w:val="-36"/>
              </w:rPr>
              <w:t xml:space="preserve"> </w:t>
            </w:r>
            <w:r>
              <w:rPr>
                <w:spacing w:val="4"/>
              </w:rPr>
              <w:t>元以下罚款。</w:t>
            </w:r>
          </w:p>
        </w:tc>
      </w:tr>
      <w:tr>
        <w:trPr>
          <w:trHeight w:val="721" w:hRule="atLeast"/>
        </w:trPr>
        <w:tc>
          <w:tcPr>
            <w:tcW w:w="938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582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612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504" w:type="dxa"/>
            <w:vAlign w:val="top"/>
          </w:tcPr>
          <w:p>
            <w:pPr>
              <w:pStyle w:val="TableText"/>
              <w:ind w:left="551"/>
              <w:spacing w:before="268" w:line="230" w:lineRule="auto"/>
              <w:rPr/>
            </w:pPr>
            <w:r>
              <w:rPr>
                <w:spacing w:val="3"/>
              </w:rPr>
              <w:t>一般</w:t>
            </w:r>
          </w:p>
        </w:tc>
        <w:tc>
          <w:tcPr>
            <w:tcW w:w="3382" w:type="dxa"/>
            <w:vAlign w:val="top"/>
          </w:tcPr>
          <w:p>
            <w:pPr>
              <w:pStyle w:val="TableText"/>
              <w:ind w:left="117"/>
              <w:spacing w:before="268" w:line="228" w:lineRule="auto"/>
              <w:rPr/>
            </w:pPr>
            <w:r>
              <w:rPr>
                <w:spacing w:val="8"/>
              </w:rPr>
              <w:t>不符合从轻从重情形的</w:t>
            </w:r>
          </w:p>
        </w:tc>
        <w:tc>
          <w:tcPr>
            <w:tcW w:w="7020" w:type="dxa"/>
            <w:vAlign w:val="top"/>
          </w:tcPr>
          <w:p>
            <w:pPr>
              <w:pStyle w:val="TableText"/>
              <w:ind w:left="121"/>
              <w:spacing w:before="267" w:line="228" w:lineRule="auto"/>
              <w:rPr/>
            </w:pPr>
            <w:r>
              <w:rPr>
                <w:spacing w:val="5"/>
              </w:rPr>
              <w:t>责令改正，处</w:t>
            </w:r>
            <w:r>
              <w:rPr>
                <w:spacing w:val="-33"/>
              </w:rPr>
              <w:t xml:space="preserve"> </w:t>
            </w:r>
            <w:r>
              <w:rPr>
                <w:spacing w:val="5"/>
              </w:rPr>
              <w:t>3000</w:t>
            </w:r>
            <w:r>
              <w:rPr>
                <w:spacing w:val="-36"/>
              </w:rPr>
              <w:t xml:space="preserve"> </w:t>
            </w:r>
            <w:r>
              <w:rPr>
                <w:spacing w:val="5"/>
              </w:rPr>
              <w:t>元以上</w:t>
            </w:r>
            <w:r>
              <w:rPr>
                <w:spacing w:val="-38"/>
              </w:rPr>
              <w:t xml:space="preserve"> </w:t>
            </w:r>
            <w:r>
              <w:rPr>
                <w:spacing w:val="5"/>
              </w:rPr>
              <w:t>6000</w:t>
            </w:r>
            <w:r>
              <w:rPr>
                <w:spacing w:val="-36"/>
              </w:rPr>
              <w:t xml:space="preserve"> </w:t>
            </w:r>
            <w:r>
              <w:rPr>
                <w:spacing w:val="5"/>
              </w:rPr>
              <w:t>元以下罚款。</w:t>
            </w:r>
          </w:p>
        </w:tc>
      </w:tr>
      <w:tr>
        <w:trPr>
          <w:trHeight w:val="725" w:hRule="atLeast"/>
        </w:trPr>
        <w:tc>
          <w:tcPr>
            <w:tcW w:w="938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582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612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504" w:type="dxa"/>
            <w:vAlign w:val="top"/>
          </w:tcPr>
          <w:p>
            <w:pPr>
              <w:pStyle w:val="TableText"/>
              <w:ind w:left="550"/>
              <w:spacing w:before="267" w:line="229" w:lineRule="auto"/>
              <w:outlineLvl w:val="0"/>
              <w:rPr/>
            </w:pPr>
            <w:r>
              <w:rPr>
                <w:spacing w:val="3"/>
              </w:rPr>
              <w:t>从重</w:t>
            </w:r>
          </w:p>
        </w:tc>
        <w:tc>
          <w:tcPr>
            <w:tcW w:w="3382" w:type="dxa"/>
            <w:vAlign w:val="top"/>
          </w:tcPr>
          <w:p>
            <w:pPr>
              <w:pStyle w:val="TableText"/>
              <w:ind w:left="115"/>
              <w:spacing w:before="267" w:line="228" w:lineRule="auto"/>
              <w:rPr/>
            </w:pPr>
            <w:r>
              <w:rPr>
                <w:spacing w:val="8"/>
              </w:rPr>
              <w:t>符合从重情形的</w:t>
            </w:r>
          </w:p>
        </w:tc>
        <w:tc>
          <w:tcPr>
            <w:tcW w:w="7020" w:type="dxa"/>
            <w:vAlign w:val="top"/>
          </w:tcPr>
          <w:p>
            <w:pPr>
              <w:pStyle w:val="TableText"/>
              <w:ind w:left="121"/>
              <w:spacing w:before="266" w:line="228" w:lineRule="auto"/>
              <w:rPr/>
            </w:pPr>
            <w:r>
              <w:rPr>
                <w:spacing w:val="4"/>
              </w:rPr>
              <w:t>责令改正，处</w:t>
            </w:r>
            <w:r>
              <w:rPr>
                <w:spacing w:val="-25"/>
              </w:rPr>
              <w:t xml:space="preserve"> </w:t>
            </w:r>
            <w:r>
              <w:rPr>
                <w:spacing w:val="4"/>
              </w:rPr>
              <w:t>6000</w:t>
            </w:r>
            <w:r>
              <w:rPr>
                <w:spacing w:val="-36"/>
              </w:rPr>
              <w:t xml:space="preserve"> </w:t>
            </w:r>
            <w:r>
              <w:rPr>
                <w:spacing w:val="4"/>
              </w:rPr>
              <w:t>元以上</w:t>
            </w:r>
            <w:r>
              <w:rPr>
                <w:spacing w:val="-24"/>
              </w:rPr>
              <w:t xml:space="preserve"> </w:t>
            </w:r>
            <w:r>
              <w:rPr>
                <w:spacing w:val="4"/>
              </w:rPr>
              <w:t>1</w:t>
            </w:r>
            <w:r>
              <w:rPr>
                <w:spacing w:val="-33"/>
              </w:rPr>
              <w:t xml:space="preserve"> </w:t>
            </w:r>
            <w:r>
              <w:rPr>
                <w:spacing w:val="4"/>
              </w:rPr>
              <w:t>万元以下罚款。</w:t>
            </w:r>
          </w:p>
        </w:tc>
      </w:tr>
    </w:tbl>
    <w:p>
      <w:pPr>
        <w:rPr>
          <w:rFonts w:ascii="Arial"/>
          <w:sz w:val="21"/>
        </w:rPr>
      </w:pPr>
      <w:r/>
    </w:p>
    <w:sectPr>
      <w:footerReference w:type="default" r:id="rId5"/>
      <w:pgSz w:w="23758" w:h="16783"/>
      <w:pgMar w:top="1416" w:right="1357" w:bottom="1482" w:left="1248" w:header="0" w:footer="1203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T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altName w:val="SimHei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86"/>
    <w:family w:val="auto"/>
    <w:pitch w:val="default"/>
    <w:sig w:usb0="E0002EFF" w:usb1="C000785B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FFFF0000"/>
  </w:font>
  <w:font w:name="Microsoft JhengHei">
    <w:panose1 w:val="020B0604030504040204"/>
    <w:charset w:val="88"/>
    <w:family w:val="auto"/>
    <w:pitch w:val="default"/>
    <w:sig w:usb0="000002A7" w:usb1="28CF4400" w:usb2="00000016" w:usb3="00000000" w:csb0="00100009" w:csb1="0000000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spacing w:before="1" w:line="176" w:lineRule="auto"/>
      <w:jc w:val="right"/>
      <w:rPr>
        <w:rFonts w:ascii="Times New Roman" w:hAnsi="Times New Roman" w:eastAsia="Times New Roman" w:cs="Times New Roman"/>
        <w:sz w:val="28"/>
        <w:szCs w:val="28"/>
      </w:rPr>
    </w:pPr>
    <w:r>
      <w:rPr>
        <w:rFonts w:ascii="Times New Roman" w:hAnsi="Times New Roman" w:eastAsia="Times New Roman" w:cs="Times New Roman"/>
        <w:sz w:val="28"/>
        <w:szCs w:val="28"/>
        <w:spacing w:val="1"/>
      </w:rPr>
      <w:t>— </w:t>
    </w:r>
    <w:r>
      <w:rPr>
        <w:rFonts w:ascii="SimSun" w:hAnsi="SimSun" w:eastAsia="SimSun" w:cs="SimSun"/>
        <w:sz w:val="28"/>
        <w:szCs w:val="28"/>
        <w:spacing w:val="1"/>
      </w:rPr>
      <w:t>45</w:t>
    </w:r>
    <w:r>
      <w:rPr>
        <w:rFonts w:ascii="SimSun" w:hAnsi="SimSun" w:eastAsia="SimSun" w:cs="SimSun"/>
        <w:sz w:val="28"/>
        <w:szCs w:val="28"/>
        <w:spacing w:val="-70"/>
      </w:rPr>
      <w:t xml:space="preserve"> </w:t>
    </w:r>
    <w:r>
      <w:rPr>
        <w:rFonts w:ascii="Times New Roman" w:hAnsi="Times New Roman" w:eastAsia="Times New Roman" w:cs="Times New Roman"/>
        <w:sz w:val="28"/>
        <w:szCs w:val="28"/>
        <w:spacing w:val="1"/>
      </w:rPr>
      <w:t>—</w:t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left="110"/>
      <w:spacing w:before="1" w:line="176" w:lineRule="auto"/>
      <w:rPr>
        <w:rFonts w:ascii="Times New Roman" w:hAnsi="Times New Roman" w:eastAsia="Times New Roman" w:cs="Times New Roman"/>
        <w:sz w:val="28"/>
        <w:szCs w:val="28"/>
      </w:rPr>
    </w:pPr>
    <w:r>
      <w:rPr>
        <w:rFonts w:ascii="Times New Roman" w:hAnsi="Times New Roman" w:eastAsia="Times New Roman" w:cs="Times New Roman"/>
        <w:sz w:val="28"/>
        <w:szCs w:val="28"/>
        <w:spacing w:val="1"/>
      </w:rPr>
      <w:t>— </w:t>
    </w:r>
    <w:r>
      <w:rPr>
        <w:rFonts w:ascii="SimSun" w:hAnsi="SimSun" w:eastAsia="SimSun" w:cs="SimSun"/>
        <w:sz w:val="28"/>
        <w:szCs w:val="28"/>
        <w:spacing w:val="1"/>
      </w:rPr>
      <w:t>46</w:t>
    </w:r>
    <w:r>
      <w:rPr>
        <w:rFonts w:ascii="SimSun" w:hAnsi="SimSun" w:eastAsia="SimSun" w:cs="SimSun"/>
        <w:sz w:val="28"/>
        <w:szCs w:val="28"/>
        <w:spacing w:val="-70"/>
      </w:rPr>
      <w:t xml:space="preserve"> </w:t>
    </w:r>
    <w:r>
      <w:rPr>
        <w:rFonts w:ascii="Times New Roman" w:hAnsi="Times New Roman" w:eastAsia="Times New Roman" w:cs="Times New Roman"/>
        <w:sz w:val="28"/>
        <w:szCs w:val="28"/>
        <w:spacing w:val="1"/>
      </w:rPr>
      <w:t>—</w:t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spacing w:before="1" w:line="176" w:lineRule="auto"/>
      <w:jc w:val="right"/>
      <w:rPr>
        <w:rFonts w:ascii="Times New Roman" w:hAnsi="Times New Roman" w:eastAsia="Times New Roman" w:cs="Times New Roman"/>
        <w:sz w:val="28"/>
        <w:szCs w:val="28"/>
      </w:rPr>
    </w:pPr>
    <w:r>
      <w:rPr>
        <w:rFonts w:ascii="Times New Roman" w:hAnsi="Times New Roman" w:eastAsia="Times New Roman" w:cs="Times New Roman"/>
        <w:sz w:val="28"/>
        <w:szCs w:val="28"/>
        <w:spacing w:val="1"/>
      </w:rPr>
      <w:t>— </w:t>
    </w:r>
    <w:r>
      <w:rPr>
        <w:rFonts w:ascii="SimSun" w:hAnsi="SimSun" w:eastAsia="SimSun" w:cs="SimSun"/>
        <w:sz w:val="28"/>
        <w:szCs w:val="28"/>
        <w:spacing w:val="1"/>
      </w:rPr>
      <w:t>47</w:t>
    </w:r>
    <w:r>
      <w:rPr>
        <w:rFonts w:ascii="SimSun" w:hAnsi="SimSun" w:eastAsia="SimSun" w:cs="SimSun"/>
        <w:sz w:val="28"/>
        <w:szCs w:val="28"/>
        <w:spacing w:val="-70"/>
      </w:rPr>
      <w:t xml:space="preserve"> </w:t>
    </w:r>
    <w:r>
      <w:rPr>
        <w:rFonts w:ascii="Times New Roman" w:hAnsi="Times New Roman" w:eastAsia="Times New Roman" w:cs="Times New Roman"/>
        <w:sz w:val="28"/>
        <w:szCs w:val="28"/>
        <w:spacing w:val="1"/>
      </w:rPr>
      <w:t>—</w:t>
    </w:r>
  </w:p>
</w:ftr>
</file>

<file path=word/footer4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left="110"/>
      <w:spacing w:before="1" w:line="176" w:lineRule="auto"/>
      <w:rPr>
        <w:rFonts w:ascii="Times New Roman" w:hAnsi="Times New Roman" w:eastAsia="Times New Roman" w:cs="Times New Roman"/>
        <w:sz w:val="28"/>
        <w:szCs w:val="28"/>
      </w:rPr>
    </w:pPr>
    <w:r>
      <w:rPr>
        <w:rFonts w:ascii="Times New Roman" w:hAnsi="Times New Roman" w:eastAsia="Times New Roman" w:cs="Times New Roman"/>
        <w:sz w:val="28"/>
        <w:szCs w:val="28"/>
        <w:spacing w:val="1"/>
      </w:rPr>
      <w:t>— </w:t>
    </w:r>
    <w:r>
      <w:rPr>
        <w:rFonts w:ascii="SimSun" w:hAnsi="SimSun" w:eastAsia="SimSun" w:cs="SimSun"/>
        <w:sz w:val="28"/>
        <w:szCs w:val="28"/>
        <w:spacing w:val="1"/>
      </w:rPr>
      <w:t>48</w:t>
    </w:r>
    <w:r>
      <w:rPr>
        <w:rFonts w:ascii="SimSun" w:hAnsi="SimSun" w:eastAsia="SimSun" w:cs="SimSun"/>
        <w:sz w:val="28"/>
        <w:szCs w:val="28"/>
        <w:spacing w:val="-70"/>
      </w:rPr>
      <w:t xml:space="preserve"> </w:t>
    </w:r>
    <w:r>
      <w:rPr>
        <w:rFonts w:ascii="Times New Roman" w:hAnsi="Times New Roman" w:eastAsia="Times New Roman" w:cs="Times New Roman"/>
        <w:sz w:val="28"/>
        <w:szCs w:val="28"/>
        <w:spacing w:val="1"/>
      </w:rPr>
      <w:t>—</w:t>
    </w:r>
  </w:p>
</w:ftr>
</file>

<file path=word/footer5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spacing w:before="1" w:line="176" w:lineRule="auto"/>
      <w:jc w:val="right"/>
      <w:rPr>
        <w:rFonts w:ascii="Times New Roman" w:hAnsi="Times New Roman" w:eastAsia="Times New Roman" w:cs="Times New Roman"/>
        <w:sz w:val="28"/>
        <w:szCs w:val="28"/>
      </w:rPr>
    </w:pPr>
    <w:r>
      <w:rPr>
        <w:rFonts w:ascii="Times New Roman" w:hAnsi="Times New Roman" w:eastAsia="Times New Roman" w:cs="Times New Roman"/>
        <w:sz w:val="28"/>
        <w:szCs w:val="28"/>
        <w:spacing w:val="1"/>
      </w:rPr>
      <w:t>— </w:t>
    </w:r>
    <w:r>
      <w:rPr>
        <w:rFonts w:ascii="SimSun" w:hAnsi="SimSun" w:eastAsia="SimSun" w:cs="SimSun"/>
        <w:sz w:val="28"/>
        <w:szCs w:val="28"/>
        <w:spacing w:val="1"/>
      </w:rPr>
      <w:t>49</w:t>
    </w:r>
    <w:r>
      <w:rPr>
        <w:rFonts w:ascii="SimSun" w:hAnsi="SimSun" w:eastAsia="SimSun" w:cs="SimSun"/>
        <w:sz w:val="28"/>
        <w:szCs w:val="28"/>
        <w:spacing w:val="-70"/>
      </w:rPr>
      <w:t xml:space="preserve"> </w:t>
    </w:r>
    <w:r>
      <w:rPr>
        <w:rFonts w:ascii="Times New Roman" w:hAnsi="Times New Roman" w:eastAsia="Times New Roman" w:cs="Times New Roman"/>
        <w:sz w:val="28"/>
        <w:szCs w:val="28"/>
        <w:spacing w:val="1"/>
      </w:rPr>
      <w:t>—</w:t>
    </w:r>
  </w:p>
</w:ftr>
</file>

<file path=word/settings.xml><?xml version="1.0" encoding="utf-8"?>
<w:settings xmlns:w="http://schemas.openxmlformats.org/wordprocessingml/2006/main">
  <w:displayBackgroundShape/>
  <w:characterSpacingControl w:val="doNotCompress"/>
  <w:compat>
    <w:spaceForUL/>
    <w:ulTrailSpace/>
    <w:compatSetting w:name="compatibilityMode" w:uri="http://schemas.microsoft.com/office/word" w:val="14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0="urn:schemas-microsoft-com:office:word" xmlns:sl="http://schemas.openxmlformats.org/schemaLibrary/2006/main" xmlns:w14="http://schemas.microsoft.com/office/word/2010/wordml" mc:Ignorable="w14">
  <w:docDefaults>
    <w:rPrDefault>
      <w:rPr>
        <w:rFonts w:ascii="Arial" w:hAnsi="Arial" w:eastAsia="Arial" w:cs="Arial"/>
        <w:sz w:val="21"/>
        <w:szCs w:val="21"/>
        <w:lang w:val="en-US" w:eastAsia="en-US" w:bidi="ar-SA"/>
        <w:color w:val="000000"/>
        <w:kern w:val="0"/>
        <w:snapToGrid w:val="0"/>
      </w:rPr>
    </w:rPrDefault>
  </w:docDefaults>
  <w:style w:type="paragraph" w:styleId="Normal" w:default="1">
    <w:name w:val="Normal"/>
    <w:semiHidden/>
    <w:qFormat/>
    <w:pPr>
      <w:spacing w:line="240" w:lineRule="auto"/>
      <w:jc w:val="left"/>
      <w:autoSpaceDE w:val="0"/>
      <w:autoSpaceDN w:val="0"/>
      <w:adjustRightInd w:val="0"/>
      <w:snapToGrid w:val="0"/>
      <w:kinsoku w:val="0"/>
      <w:textAlignment w:val="baseline"/>
    </w:pPr>
    <w:rPr>
      <w:color w:val="000000"/>
      <w:kern w:val="0"/>
      <w:snapToGrid w:val="0"/>
      <w:noProof w:val="1"/>
    </w:rPr>
  </w:style>
  <w:style w:type="table" w:styleId="TableNormal" w:default="1">
    <w:name w:val="Table Normal"/>
    <w:semiHidden/>
    <w:unhideWhenUsed/>
    <w:qFormat/>
    <w:tblPr>
      <w:tblCellMar>
        <w:left w:w="0" w:type="dxa"/>
        <w:right w:w="0" w:type="dxa"/>
        <w:bottom w:w="0" w:type="dxa"/>
        <w:top w:w="0" w:type="dxa"/>
      </w:tblCellMar>
    </w:tblPr>
  </w:style>
  <w:style w:type="paragraph" w:styleId="TableText">
    <w:name w:val="Table Text"/>
    <w:basedOn w:val="Normal"/>
    <w:semiHidden/>
    <w:qFormat/>
    <w:pPr/>
    <w:rPr>
      <w:rFonts w:ascii="SimSun" w:hAnsi="SimSun" w:eastAsia="SimSun" w:cs="SimSun"/>
      <w:sz w:val="20"/>
      <w:szCs w:val="20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styles" Target="styles.xml"/><Relationship Id="rId6" Type="http://schemas.openxmlformats.org/officeDocument/2006/relationships/settings" Target="settings.xml"/><Relationship Id="rId5" Type="http://schemas.openxmlformats.org/officeDocument/2006/relationships/footer" Target="footer5.xml"/><Relationship Id="rId4" Type="http://schemas.openxmlformats.org/officeDocument/2006/relationships/footer" Target="footer4.xml"/><Relationship Id="rId3" Type="http://schemas.openxmlformats.org/officeDocument/2006/relationships/footer" Target="footer3.xml"/><Relationship Id="rId2" Type="http://schemas.openxmlformats.org/officeDocument/2006/relationships/footer" Target="footer2.xml"/><Relationship Id="rId1" Type="http://schemas.openxmlformats.org/officeDocument/2006/relationships/footer" Target="footer1.xml"/></Relationships>
</file>

<file path=docProps/app.xml><?xml version="1.0" encoding="utf-8"?>
<ap:Properties xmlns:vt="http://schemas.openxmlformats.org/officeDocument/2006/docPropsVTypes" xmlns:ap="http://schemas.openxmlformats.org/officeDocument/2006/extended-properties">
  <ap:Application>WPS 文字</ap:Application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sing</dc:creator>
  <dcterms:created xsi:type="dcterms:W3CDTF">2024-12-02T09:03:26Z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wqlLaW5nc29mdCBQREYgdG8gV1BTIDEwMA</vt:lpwstr>
  </property>
  <property fmtid="{D5CDD505-2E9C-101B-9397-08002B2CF9AE}" pid="3" name="Created">
    <vt:filetime>2024-12-04T10:55:32</vt:filetime>
  </property>
</Properties>
</file>