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88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FangSong" w:hAnsi="FangSong" w:eastAsia="FangSong" w:cs="FangSong"/>
          <w:sz w:val="43"/>
          <w:szCs w:val="43"/>
          <w:b/>
          <w:bCs/>
          <w:spacing w:val="7"/>
        </w:rPr>
        <w:t>2024</w:t>
      </w:r>
      <w:r>
        <w:rPr>
          <w:rFonts w:ascii="FangSong" w:hAnsi="FangSong" w:eastAsia="FangSong" w:cs="FangSong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植物检疫）</w:t>
      </w:r>
    </w:p>
    <w:p>
      <w:pPr>
        <w:spacing w:line="139" w:lineRule="exact"/>
        <w:rPr/>
      </w:pPr>
      <w:r/>
    </w:p>
    <w:tbl>
      <w:tblPr>
        <w:tblStyle w:val="TableNormal"/>
        <w:tblW w:w="2091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24"/>
        <w:gridCol w:w="1550"/>
        <w:gridCol w:w="3324"/>
        <w:gridCol w:w="6409"/>
      </w:tblGrid>
      <w:tr>
        <w:trPr>
          <w:trHeight w:val="616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24" w:type="dxa"/>
            <w:vAlign w:val="top"/>
          </w:tcPr>
          <w:p>
            <w:pPr>
              <w:ind w:left="2187"/>
              <w:spacing w:before="19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1"/>
              <w:spacing w:before="19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24" w:type="dxa"/>
            <w:vAlign w:val="top"/>
          </w:tcPr>
          <w:p>
            <w:pPr>
              <w:ind w:left="1192"/>
              <w:spacing w:before="19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18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5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 w:firstLine="1"/>
              <w:spacing w:before="65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调运植物、植物产品不办理《植物检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疫证书》</w:t>
            </w:r>
            <w:r>
              <w:rPr>
                <w:rFonts w:ascii="SimHei" w:hAnsi="SimHei" w:eastAsia="SimHei" w:cs="SimHei"/>
                <w:sz w:val="20"/>
                <w:szCs w:val="20"/>
                <w:spacing w:val="-4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；报检过程中弄虚作假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26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《四川省植物检疫条例》第三十五条第一款第一项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8"/>
              </w:rPr>
              <w:t>未依</w:t>
            </w:r>
            <w:r>
              <w:rPr/>
              <w:t xml:space="preserve"> </w:t>
            </w:r>
            <w:r>
              <w:rPr>
                <w:spacing w:val="12"/>
              </w:rPr>
              <w:t>照本条例办理植物检疫证书或者在报检过程中弄虚作假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的，可处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 </w:t>
            </w:r>
            <w:r>
              <w:rPr>
                <w:spacing w:val="5"/>
              </w:rPr>
              <w:t>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1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10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210" w:line="229" w:lineRule="auto"/>
              <w:rPr/>
            </w:pPr>
            <w:r>
              <w:rPr>
                <w:spacing w:val="4"/>
              </w:rPr>
              <w:t>可处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200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440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1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16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16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440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680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628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1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18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1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680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元以下的罚款。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伪造、涂改、买卖、转让植物检疫单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证、印章、标志、封识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5" w:hanging="24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7"/>
              </w:rPr>
              <w:t>《四川省植物检疫条例》第三十五条第一款第二项</w:t>
            </w:r>
            <w:r>
              <w:rPr>
                <w:rFonts w:ascii="SimHei" w:hAnsi="SimHei" w:eastAsia="SimHei" w:cs="SimHei"/>
                <w:spacing w:val="17"/>
              </w:rPr>
              <w:t xml:space="preserve"> </w:t>
            </w:r>
            <w:r>
              <w:rPr>
                <w:spacing w:val="17"/>
              </w:rPr>
              <w:t>伪</w:t>
            </w:r>
            <w:r>
              <w:rPr>
                <w:spacing w:val="15"/>
              </w:rPr>
              <w:t xml:space="preserve"> </w:t>
            </w:r>
            <w:r>
              <w:rPr>
                <w:spacing w:val="12"/>
              </w:rPr>
              <w:t>造、涂改、买卖、转让植物检疫单证、印章、标志、封</w:t>
            </w:r>
            <w:r>
              <w:rPr>
                <w:spacing w:val="10"/>
              </w:rPr>
              <w:t xml:space="preserve"> </w:t>
            </w:r>
            <w:r>
              <w:rPr>
                <w:spacing w:val="13"/>
              </w:rPr>
              <w:t>识的，植物检疫机构应当予以没收、销毁，并可处</w:t>
            </w:r>
            <w:r>
              <w:rPr>
                <w:spacing w:val="-2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3"/>
              </w:rPr>
              <w:t>500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6000 </w:t>
            </w:r>
            <w:r>
              <w:rPr>
                <w:spacing w:val="6"/>
              </w:rPr>
              <w:t>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19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1"/>
              <w:spacing w:before="219" w:line="228" w:lineRule="auto"/>
              <w:rPr/>
            </w:pPr>
            <w:r>
              <w:rPr>
                <w:spacing w:val="6"/>
              </w:rPr>
              <w:t>予以没收、销毁，并可处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2150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</w:t>
            </w:r>
            <w:r>
              <w:rPr>
                <w:spacing w:val="5"/>
              </w:rPr>
              <w:t>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1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18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5"/>
              </w:rPr>
              <w:t>予以没收、销毁，并处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2150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3800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1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18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1"/>
              <w:spacing w:before="218" w:line="228" w:lineRule="auto"/>
              <w:rPr/>
            </w:pPr>
            <w:r>
              <w:rPr>
                <w:spacing w:val="5"/>
              </w:rPr>
              <w:t>予以没收、销毁，并处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3800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6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违规调运、隔离试种或者生产应施检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疫的植物、植物产品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35" w:hanging="26"/>
              <w:spacing w:before="197" w:line="250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《四川省植物检疫条例》第三十五条第一款第三项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8"/>
              </w:rPr>
              <w:t>未依</w:t>
            </w:r>
            <w:r>
              <w:rPr/>
              <w:t xml:space="preserve"> </w:t>
            </w:r>
            <w:r>
              <w:rPr>
                <w:spacing w:val="6"/>
              </w:rPr>
              <w:t>照本条例规定调运、隔离试种或者生产应施检疫的植物、</w:t>
            </w:r>
            <w:r>
              <w:rPr>
                <w:spacing w:val="18"/>
              </w:rPr>
              <w:t xml:space="preserve"> </w:t>
            </w:r>
            <w:r>
              <w:rPr>
                <w:spacing w:val="5"/>
              </w:rPr>
              <w:t>植物产品的，可处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  <w:p>
            <w:pPr>
              <w:pStyle w:val="TableText"/>
              <w:ind w:left="111" w:right="106" w:hanging="24"/>
              <w:spacing w:before="24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《四川省植物检疫条例》第三十五条第二款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</w:t>
            </w:r>
            <w:r>
              <w:rPr>
                <w:spacing w:val="8"/>
              </w:rPr>
              <w:t>条例</w:t>
            </w:r>
            <w:r>
              <w:rPr/>
              <w:t xml:space="preserve"> </w:t>
            </w:r>
            <w:r>
              <w:rPr>
                <w:spacing w:val="12"/>
              </w:rPr>
              <w:t>规定调运应施检疫的植物、植物产品，植物检疫机构有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权予以查封、没收、销毁或者责令改变用途。销毁所需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费用由责任人承担。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8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8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3"/>
              <w:spacing w:before="147" w:line="245" w:lineRule="auto"/>
              <w:rPr/>
            </w:pPr>
            <w:r>
              <w:rPr>
                <w:spacing w:val="-1"/>
              </w:rPr>
              <w:t>可以予以查封、没收、销毁或者责令改变用途，可处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3100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2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6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67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3"/>
              <w:spacing w:before="127" w:line="245" w:lineRule="auto"/>
              <w:rPr/>
            </w:pPr>
            <w:r>
              <w:rPr>
                <w:spacing w:val="6"/>
              </w:rPr>
              <w:t>可以予以查封、没收、销毁或者责令改变用</w:t>
            </w:r>
            <w:r>
              <w:rPr>
                <w:spacing w:val="5"/>
              </w:rPr>
              <w:t>途，处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3100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72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92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93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 w:right="103"/>
              <w:spacing w:before="150" w:line="245" w:lineRule="auto"/>
              <w:rPr/>
            </w:pPr>
            <w:r>
              <w:rPr>
                <w:spacing w:val="6"/>
              </w:rPr>
              <w:t>可以予以查封、没收、销毁或者责令改变用途，处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5200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8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5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擅自开拆植物、植物产品包装，调换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4"/>
              </w:rPr>
              <w:t>植物、植物产品，或者擅自改变植物、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植物产品的规定用途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35" w:hanging="26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《四川省植物检疫条例》第三十五条第一款第四项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8"/>
              </w:rPr>
              <w:t>违反</w:t>
            </w:r>
            <w:r>
              <w:rPr/>
              <w:t xml:space="preserve"> </w:t>
            </w:r>
            <w:r>
              <w:rPr>
                <w:spacing w:val="6"/>
              </w:rPr>
              <w:t>本条例规定，擅自开拆植物、植物产品包装，调换植物、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植物产品，或者擅自改变植物、植物产品的规定用途的，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可处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1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221" w:line="229" w:lineRule="auto"/>
              <w:rPr/>
            </w:pPr>
            <w:r>
              <w:rPr>
                <w:spacing w:val="3"/>
              </w:rPr>
              <w:t>可处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1550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2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21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1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1550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2600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0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2600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ind w:left="129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引起疫情扩散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26"/>
              <w:spacing w:before="65" w:line="247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《四川省植物检疫条例》第三十五条第一款第五项</w:t>
            </w:r>
            <w:r>
              <w:rPr>
                <w:rFonts w:ascii="SimHei" w:hAnsi="SimHei" w:eastAsia="SimHei" w:cs="SimHei"/>
                <w:spacing w:val="31"/>
              </w:rPr>
              <w:t xml:space="preserve"> </w:t>
            </w:r>
            <w:r>
              <w:rPr>
                <w:spacing w:val="8"/>
              </w:rPr>
              <w:t>引起</w:t>
            </w:r>
            <w:r>
              <w:rPr/>
              <w:t xml:space="preserve"> </w:t>
            </w:r>
            <w:r>
              <w:rPr>
                <w:spacing w:val="5"/>
              </w:rPr>
              <w:t>疫情扩散的，处以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0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0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16400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2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22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2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16400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30800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2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1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30800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 w:firstLine="2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不按要求处理被污染的包装材料、运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载工具、场地、仓库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hanging="24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《四川省植物检疫条例》第三十六条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不按要求处理</w:t>
            </w:r>
            <w:r>
              <w:rPr>
                <w:spacing w:val="8"/>
              </w:rPr>
              <w:t>被污</w:t>
            </w:r>
            <w:r>
              <w:rPr/>
              <w:t xml:space="preserve"> </w:t>
            </w:r>
            <w:r>
              <w:rPr>
                <w:spacing w:val="10"/>
              </w:rPr>
              <w:t>染的包装材料、运载工具、场地、仓库的，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由植物检疫</w:t>
            </w:r>
            <w:r>
              <w:rPr/>
              <w:t xml:space="preserve"> </w:t>
            </w:r>
            <w:r>
              <w:rPr>
                <w:spacing w:val="5"/>
              </w:rPr>
              <w:t>机构责令纠正，可并处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1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7"/>
              <w:spacing w:before="221" w:line="229" w:lineRule="auto"/>
              <w:rPr/>
            </w:pPr>
            <w:r>
              <w:rPr>
                <w:spacing w:val="4"/>
              </w:rPr>
              <w:t>可处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3350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4"/>
              <w:spacing w:before="22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6"/>
              <w:spacing w:before="221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1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3350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31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/>
              <w:spacing w:before="22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19"/>
              <w:spacing w:before="220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6200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10000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588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1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1"/>
        <w:gridCol w:w="3457"/>
        <w:gridCol w:w="5324"/>
        <w:gridCol w:w="1550"/>
        <w:gridCol w:w="3324"/>
        <w:gridCol w:w="6409"/>
      </w:tblGrid>
      <w:tr>
        <w:trPr>
          <w:trHeight w:val="616" w:hRule="atLeast"/>
        </w:trPr>
        <w:tc>
          <w:tcPr>
            <w:tcW w:w="851" w:type="dxa"/>
            <w:vAlign w:val="top"/>
          </w:tcPr>
          <w:p>
            <w:pPr>
              <w:ind w:left="191"/>
              <w:spacing w:before="19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3457" w:type="dxa"/>
            <w:vAlign w:val="top"/>
          </w:tcPr>
          <w:p>
            <w:pPr>
              <w:ind w:left="1253"/>
              <w:spacing w:before="19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24" w:type="dxa"/>
            <w:vAlign w:val="top"/>
          </w:tcPr>
          <w:p>
            <w:pPr>
              <w:ind w:left="2187"/>
              <w:spacing w:before="19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1"/>
              <w:spacing w:before="199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24" w:type="dxa"/>
            <w:vAlign w:val="top"/>
          </w:tcPr>
          <w:p>
            <w:pPr>
              <w:ind w:left="1192"/>
              <w:spacing w:before="19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6409" w:type="dxa"/>
            <w:vAlign w:val="top"/>
          </w:tcPr>
          <w:p>
            <w:pPr>
              <w:ind w:left="2729"/>
              <w:spacing w:before="19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46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4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2" w:firstLine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违法试验、生产、推广带有植物检疫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对象的种子、苗木及其他繁殖材料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hanging="24"/>
              <w:spacing w:before="65" w:line="254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《四川省植物检疫条例》第三十七条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违反本条例规</w:t>
            </w:r>
            <w:r>
              <w:rPr>
                <w:spacing w:val="8"/>
              </w:rPr>
              <w:t>定，</w:t>
            </w:r>
            <w:r>
              <w:rPr/>
              <w:t xml:space="preserve"> </w:t>
            </w:r>
            <w:r>
              <w:rPr>
                <w:spacing w:val="12"/>
              </w:rPr>
              <w:t>试验、生产、推广带有植物检疫对象的种子、苗木及其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他繁殖材料或者未经批准在非疫区进行检疫对象活体试</w:t>
            </w:r>
            <w:r>
              <w:rPr>
                <w:spacing w:val="10"/>
              </w:rPr>
              <w:t xml:space="preserve"> </w:t>
            </w:r>
            <w:r>
              <w:rPr>
                <w:spacing w:val="10"/>
              </w:rPr>
              <w:t>验研究的，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由植物检疫机构责令停止违法活动，没收违</w:t>
            </w:r>
            <w:r>
              <w:rPr/>
              <w:t xml:space="preserve"> </w:t>
            </w:r>
            <w:r>
              <w:rPr>
                <w:spacing w:val="5"/>
              </w:rPr>
              <w:t>法所得，可并处以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  <w:p>
            <w:pPr>
              <w:pStyle w:val="TableText"/>
              <w:ind w:left="112" w:right="50" w:firstLine="10"/>
              <w:spacing w:before="30" w:line="254" w:lineRule="auto"/>
              <w:rPr/>
            </w:pPr>
            <w:r>
              <w:rPr>
                <w:spacing w:val="12"/>
              </w:rPr>
              <w:t>（备注：根据《植物检疫条例》第十三条“农林院校和</w:t>
            </w:r>
            <w:r>
              <w:rPr/>
              <w:t xml:space="preserve"> </w:t>
            </w:r>
            <w:r>
              <w:rPr>
                <w:spacing w:val="12"/>
              </w:rPr>
              <w:t>试验研究单位对植物检疫对象的研究，不得在检疫对象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的非疫区进行。因教学、科研确需在非疫区进行时，应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当遵守国务院农业主管部门、林业主管部门的规定。”，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对于在非疫区进行检疫对象活体试验研究，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已无批准程</w:t>
            </w:r>
            <w:r>
              <w:rPr/>
              <w:t xml:space="preserve"> </w:t>
            </w:r>
            <w:r>
              <w:rPr>
                <w:spacing w:val="5"/>
              </w:rPr>
              <w:t>序要求。）</w:t>
            </w:r>
          </w:p>
        </w:tc>
        <w:tc>
          <w:tcPr>
            <w:tcW w:w="155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pStyle w:val="TableText"/>
              <w:ind w:left="114" w:right="104"/>
              <w:spacing w:before="236" w:line="243" w:lineRule="auto"/>
              <w:rPr/>
            </w:pPr>
            <w:r>
              <w:rPr>
                <w:spacing w:val="1"/>
              </w:rPr>
              <w:t>符合从轻情形的，或违法所得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1000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6409" w:type="dxa"/>
            <w:vAlign w:val="top"/>
          </w:tcPr>
          <w:p>
            <w:pPr>
              <w:pStyle w:val="TableText"/>
              <w:ind w:left="123" w:right="107" w:hanging="1"/>
              <w:spacing w:before="236" w:line="243" w:lineRule="auto"/>
              <w:rPr/>
            </w:pPr>
            <w:r>
              <w:rPr>
                <w:spacing w:val="9"/>
              </w:rPr>
              <w:t>责令停止违法活动，没收违法所得，可处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2000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4400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70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9" w:right="103" w:hanging="17"/>
              <w:spacing w:before="65" w:line="246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19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2"/>
              </w:rPr>
              <w:t xml:space="preserve"> </w:t>
            </w:r>
            <w:r>
              <w:rPr>
                <w:spacing w:val="5"/>
              </w:rPr>
              <w:t>万元以下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64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firstLine="6"/>
              <w:spacing w:before="65" w:line="245" w:lineRule="auto"/>
              <w:rPr/>
            </w:pPr>
            <w:r>
              <w:rPr>
                <w:spacing w:val="9"/>
              </w:rPr>
              <w:t>责令停止违法活动，没收违法所得，处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4400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5400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70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24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64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 w:right="107" w:hanging="1"/>
              <w:spacing w:before="65" w:line="245" w:lineRule="auto"/>
              <w:rPr/>
            </w:pPr>
            <w:r>
              <w:rPr>
                <w:spacing w:val="9"/>
              </w:rPr>
              <w:t>责令停止违法活动，没收违法所得，并处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9"/>
              </w:rPr>
              <w:t>5400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6800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705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3" w:right="107" w:hanging="1"/>
              <w:spacing w:before="65" w:line="245" w:lineRule="auto"/>
              <w:rPr/>
            </w:pPr>
            <w:r>
              <w:rPr>
                <w:spacing w:val="6"/>
              </w:rPr>
              <w:t>责令停止违法活动，没收违法所得，并处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6800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84" w:hRule="atLeast"/>
        </w:trPr>
        <w:tc>
          <w:tcPr>
            <w:tcW w:w="85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3457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不在指定地点隔离种植或者不按要</w:t>
            </w:r>
          </w:p>
          <w:p>
            <w:pPr>
              <w:ind w:left="116" w:right="2" w:hanging="3"/>
              <w:spacing w:before="32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求隔离试种，或者隔离试种期间擅自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分散种子、苗木及其他繁殖材料</w:t>
            </w:r>
          </w:p>
        </w:tc>
        <w:tc>
          <w:tcPr>
            <w:tcW w:w="5324" w:type="dxa"/>
            <w:vAlign w:val="top"/>
            <w:vMerge w:val="restart"/>
            <w:tcBorders>
              <w:bottom w:val="nil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25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《四川省植物检疫条例》第三十八条</w:t>
            </w:r>
            <w:r>
              <w:rPr>
                <w:rFonts w:ascii="SimHei" w:hAnsi="SimHei" w:eastAsia="SimHei" w:cs="SimHei"/>
                <w:spacing w:val="9"/>
              </w:rPr>
              <w:t xml:space="preserve"> </w:t>
            </w:r>
            <w:r>
              <w:rPr>
                <w:spacing w:val="9"/>
              </w:rPr>
              <w:t>违反本条例规</w:t>
            </w:r>
            <w:r>
              <w:rPr>
                <w:spacing w:val="8"/>
              </w:rPr>
              <w:t>定，</w:t>
            </w:r>
            <w:r>
              <w:rPr/>
              <w:t xml:space="preserve"> </w:t>
            </w:r>
            <w:r>
              <w:rPr>
                <w:spacing w:val="12"/>
              </w:rPr>
              <w:t>不在指定地点种植或者不按要求隔离试种，或者隔离试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种期间擅自分散种子、苗木及其他繁殖材料的，对当事</w:t>
            </w:r>
            <w:r>
              <w:rPr>
                <w:spacing w:val="10"/>
              </w:rPr>
              <w:t xml:space="preserve"> </w:t>
            </w:r>
            <w:r>
              <w:rPr>
                <w:spacing w:val="5"/>
              </w:rPr>
              <w:t>人处以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元以下罚款，并责令纠正。</w:t>
            </w:r>
          </w:p>
        </w:tc>
        <w:tc>
          <w:tcPr>
            <w:tcW w:w="1550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24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6409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3100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元以下的罚款。</w:t>
            </w:r>
          </w:p>
        </w:tc>
      </w:tr>
      <w:tr>
        <w:trPr>
          <w:trHeight w:val="985" w:hRule="atLeast"/>
        </w:trPr>
        <w:tc>
          <w:tcPr>
            <w:tcW w:w="85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24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不符合从轻从重情形的</w:t>
            </w:r>
          </w:p>
        </w:tc>
        <w:tc>
          <w:tcPr>
            <w:tcW w:w="640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3100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元以下的罚款。</w:t>
            </w:r>
          </w:p>
        </w:tc>
      </w:tr>
      <w:tr>
        <w:trPr>
          <w:trHeight w:val="989" w:hRule="atLeast"/>
        </w:trPr>
        <w:tc>
          <w:tcPr>
            <w:tcW w:w="85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4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24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640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5200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2"/>
      <w:pgSz w:w="23758" w:h="16783"/>
      <w:pgMar w:top="1416" w:right="1357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37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2024-12-04T10:52:20</vt:filetime>
  </property>
</Properties>
</file>