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4553"/>
        <w:spacing w:before="103" w:line="206" w:lineRule="auto"/>
        <w:rPr>
          <w:rFonts w:ascii="Microsoft YaHei" w:hAnsi="Microsoft YaHei" w:eastAsia="Microsoft YaHei" w:cs="Microsoft YaHei"/>
          <w:sz w:val="43"/>
          <w:szCs w:val="43"/>
        </w:rPr>
      </w:pPr>
      <w:bookmarkStart w:name="bookmark1" w:id="1"/>
      <w:bookmarkEnd w:id="1"/>
      <w:r>
        <w:rPr>
          <w:rFonts w:ascii="Microsoft YaHei" w:hAnsi="Microsoft YaHei" w:eastAsia="Microsoft YaHei" w:cs="Microsoft YaHei"/>
          <w:sz w:val="43"/>
          <w:szCs w:val="43"/>
          <w:spacing w:val="12"/>
        </w:rPr>
        <w:t>四川省农业行政处罚裁量权基准</w:t>
      </w:r>
      <w:r>
        <w:rPr>
          <w:rFonts w:ascii="SimSun" w:hAnsi="SimSun" w:eastAsia="SimSun" w:cs="SimSun"/>
          <w:sz w:val="43"/>
          <w:szCs w:val="43"/>
          <w:b/>
          <w:bCs/>
          <w:spacing w:val="12"/>
        </w:rPr>
        <w:t>（2024</w:t>
      </w:r>
      <w:r>
        <w:rPr>
          <w:rFonts w:ascii="SimSun" w:hAnsi="SimSun" w:eastAsia="SimSun" w:cs="SimSun"/>
          <w:sz w:val="43"/>
          <w:szCs w:val="43"/>
          <w:spacing w:val="-91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spacing w:val="12"/>
        </w:rPr>
        <w:t>年版</w:t>
      </w:r>
      <w:r>
        <w:rPr>
          <w:rFonts w:ascii="Microsoft YaHei" w:hAnsi="Microsoft YaHei" w:eastAsia="Microsoft YaHei" w:cs="Microsoft YaHei"/>
          <w:sz w:val="43"/>
          <w:szCs w:val="43"/>
          <w:spacing w:val="-49"/>
        </w:rPr>
        <w:t>）（</w:t>
      </w:r>
      <w:r>
        <w:rPr>
          <w:rFonts w:ascii="Microsoft YaHei" w:hAnsi="Microsoft YaHei" w:eastAsia="Microsoft YaHei" w:cs="Microsoft YaHei"/>
          <w:sz w:val="43"/>
          <w:szCs w:val="43"/>
          <w:spacing w:val="12"/>
        </w:rPr>
        <w:t>生物安全法）</w:t>
      </w:r>
    </w:p>
    <w:p>
      <w:pPr>
        <w:spacing w:line="139" w:lineRule="exact"/>
        <w:rPr/>
      </w:pPr>
      <w:r/>
    </w:p>
    <w:tbl>
      <w:tblPr>
        <w:tblStyle w:val="TableNormal"/>
        <w:tblW w:w="20868" w:type="dxa"/>
        <w:tblInd w:w="85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704"/>
        <w:gridCol w:w="2923"/>
        <w:gridCol w:w="5483"/>
        <w:gridCol w:w="1192"/>
        <w:gridCol w:w="3337"/>
        <w:gridCol w:w="7229"/>
      </w:tblGrid>
      <w:tr>
        <w:trPr>
          <w:trHeight w:val="634" w:hRule="atLeast"/>
        </w:trPr>
        <w:tc>
          <w:tcPr>
            <w:tcW w:w="704" w:type="dxa"/>
            <w:vAlign w:val="top"/>
          </w:tcPr>
          <w:p>
            <w:pPr>
              <w:ind w:left="118"/>
              <w:spacing w:before="207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923" w:type="dxa"/>
            <w:vAlign w:val="top"/>
          </w:tcPr>
          <w:p>
            <w:pPr>
              <w:ind w:left="1070"/>
              <w:spacing w:before="20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483" w:type="dxa"/>
            <w:vAlign w:val="top"/>
          </w:tcPr>
          <w:p>
            <w:pPr>
              <w:ind w:left="2267"/>
              <w:spacing w:before="20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192" w:type="dxa"/>
            <w:vAlign w:val="top"/>
          </w:tcPr>
          <w:p>
            <w:pPr>
              <w:ind w:left="124"/>
              <w:spacing w:before="207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337" w:type="dxa"/>
            <w:vAlign w:val="top"/>
          </w:tcPr>
          <w:p>
            <w:pPr>
              <w:ind w:left="1200"/>
              <w:spacing w:before="207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229" w:type="dxa"/>
            <w:vAlign w:val="top"/>
          </w:tcPr>
          <w:p>
            <w:pPr>
              <w:ind w:left="3139"/>
              <w:spacing w:before="20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1705" w:hRule="atLeast"/>
        </w:trPr>
        <w:tc>
          <w:tcPr>
            <w:tcW w:w="704" w:type="dxa"/>
            <w:vAlign w:val="top"/>
            <w:vMerge w:val="restart"/>
            <w:tcBorders>
              <w:bottom w:val="nil"/>
            </w:tcBorders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9"/>
              <w:spacing w:before="65" w:line="189" w:lineRule="auto"/>
              <w:rPr/>
            </w:pPr>
            <w:r>
              <w:rPr/>
              <w:t>1</w:t>
            </w:r>
          </w:p>
        </w:tc>
        <w:tc>
          <w:tcPr>
            <w:tcW w:w="2923" w:type="dxa"/>
            <w:vAlign w:val="top"/>
            <w:vMerge w:val="restart"/>
            <w:tcBorders>
              <w:bottom w:val="nil"/>
            </w:tcBorders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" w:right="1" w:firstLine="10"/>
              <w:spacing w:before="65" w:line="290" w:lineRule="auto"/>
              <w:rPr/>
            </w:pPr>
            <w:r>
              <w:rPr>
                <w:spacing w:val="7"/>
              </w:rPr>
              <w:t>医疗机构、专业机构或者其工作</w:t>
            </w:r>
            <w:r>
              <w:rPr>
                <w:spacing w:val="1"/>
              </w:rPr>
              <w:t xml:space="preserve"> </w:t>
            </w:r>
            <w:r>
              <w:rPr>
                <w:spacing w:val="7"/>
              </w:rPr>
              <w:t>人员瞒报、谎报、缓报、漏报，</w:t>
            </w:r>
            <w:r>
              <w:rPr>
                <w:spacing w:val="12"/>
              </w:rPr>
              <w:t xml:space="preserve"> </w:t>
            </w:r>
            <w:r>
              <w:rPr>
                <w:spacing w:val="7"/>
              </w:rPr>
              <w:t>授意他人瞒报、谎报、缓报，或</w:t>
            </w:r>
            <w:r>
              <w:rPr>
                <w:spacing w:val="12"/>
              </w:rPr>
              <w:t xml:space="preserve"> </w:t>
            </w:r>
            <w:r>
              <w:rPr>
                <w:spacing w:val="7"/>
              </w:rPr>
              <w:t>者阻碍他人报告传染病、动植物</w:t>
            </w:r>
            <w:r>
              <w:rPr>
                <w:spacing w:val="12"/>
              </w:rPr>
              <w:t xml:space="preserve"> </w:t>
            </w:r>
            <w:r>
              <w:rPr>
                <w:spacing w:val="23"/>
              </w:rPr>
              <w:t>疫病或者不明原因的聚集性疾</w:t>
            </w:r>
            <w:r>
              <w:rPr>
                <w:spacing w:val="8"/>
              </w:rPr>
              <w:t xml:space="preserve"> </w:t>
            </w:r>
            <w:r>
              <w:rPr>
                <w:spacing w:val="1"/>
              </w:rPr>
              <w:t>病</w:t>
            </w:r>
          </w:p>
        </w:tc>
        <w:tc>
          <w:tcPr>
            <w:tcW w:w="5483" w:type="dxa"/>
            <w:vAlign w:val="top"/>
            <w:vMerge w:val="restart"/>
            <w:tcBorders>
              <w:bottom w:val="nil"/>
            </w:tcBorders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9" w:right="125" w:hanging="2"/>
              <w:spacing w:before="65" w:line="291" w:lineRule="auto"/>
              <w:jc w:val="both"/>
              <w:rPr/>
            </w:pPr>
            <w:r>
              <w:rPr>
                <w:rFonts w:ascii="SimHei" w:hAnsi="SimHei" w:eastAsia="SimHei" w:cs="SimHei"/>
                <w:spacing w:val="9"/>
              </w:rPr>
              <w:t>《中华人民共和国生物安全法》第七十三条</w:t>
            </w:r>
            <w:r>
              <w:rPr>
                <w:rFonts w:ascii="SimHei" w:hAnsi="SimHei" w:eastAsia="SimHei" w:cs="SimHei"/>
                <w:spacing w:val="9"/>
              </w:rPr>
              <w:t xml:space="preserve"> </w:t>
            </w:r>
            <w:r>
              <w:rPr>
                <w:spacing w:val="9"/>
              </w:rPr>
              <w:t>违反本法规</w:t>
            </w:r>
            <w:r>
              <w:rPr>
                <w:spacing w:val="8"/>
              </w:rPr>
              <w:t xml:space="preserve">  </w:t>
            </w:r>
            <w:r>
              <w:rPr>
                <w:spacing w:val="9"/>
              </w:rPr>
              <w:t>定，医疗机构、专业机构或者其工作人员瞒报、谎报、缓</w:t>
            </w:r>
            <w:r>
              <w:rPr>
                <w:spacing w:val="16"/>
              </w:rPr>
              <w:t xml:space="preserve"> </w:t>
            </w:r>
            <w:r>
              <w:rPr>
                <w:spacing w:val="9"/>
              </w:rPr>
              <w:t>报、漏报，授意他人瞒报、谎报、缓报，或者阻碍他人报</w:t>
            </w:r>
            <w:r>
              <w:rPr>
                <w:spacing w:val="16"/>
              </w:rPr>
              <w:t xml:space="preserve"> </w:t>
            </w:r>
            <w:r>
              <w:rPr>
                <w:spacing w:val="8"/>
              </w:rPr>
              <w:t>告传染病、动植物疫病或者不明原因的聚集性疾病的，</w:t>
            </w:r>
            <w:r>
              <w:rPr>
                <w:spacing w:val="-59"/>
              </w:rPr>
              <w:t xml:space="preserve"> </w:t>
            </w:r>
            <w:r>
              <w:rPr>
                <w:spacing w:val="8"/>
              </w:rPr>
              <w:t>由</w:t>
            </w:r>
            <w:r>
              <w:rPr/>
              <w:t xml:space="preserve"> </w:t>
            </w:r>
            <w:r>
              <w:rPr>
                <w:spacing w:val="9"/>
              </w:rPr>
              <w:t>县级以上人民政府有关部门责令改正，给予警告；对法定</w:t>
            </w:r>
            <w:r>
              <w:rPr>
                <w:spacing w:val="16"/>
              </w:rPr>
              <w:t xml:space="preserve"> </w:t>
            </w:r>
            <w:r>
              <w:rPr>
                <w:spacing w:val="9"/>
              </w:rPr>
              <w:t>代表人、主要负责人、直接负责的主管人员和其他直接责</w:t>
            </w:r>
            <w:r>
              <w:rPr>
                <w:spacing w:val="16"/>
              </w:rPr>
              <w:t xml:space="preserve"> </w:t>
            </w:r>
            <w:r>
              <w:rPr>
                <w:spacing w:val="9"/>
              </w:rPr>
              <w:t>任人员，依法给予处分，并可以依法暂停一定期限的执业</w:t>
            </w:r>
            <w:r>
              <w:rPr>
                <w:spacing w:val="16"/>
              </w:rPr>
              <w:t xml:space="preserve"> </w:t>
            </w:r>
            <w:r>
              <w:rPr>
                <w:spacing w:val="8"/>
              </w:rPr>
              <w:t>活动直至吊销相关执业证书。</w:t>
            </w:r>
          </w:p>
          <w:p>
            <w:pPr>
              <w:pStyle w:val="TableText"/>
              <w:ind w:left="111" w:right="125"/>
              <w:spacing w:before="36" w:line="279" w:lineRule="auto"/>
              <w:rPr/>
            </w:pPr>
            <w:r>
              <w:rPr>
                <w:spacing w:val="9"/>
              </w:rPr>
              <w:t>违反本法规定，编造、散布虚假的生物安全信息，构成违</w:t>
            </w:r>
            <w:r>
              <w:rPr>
                <w:spacing w:val="14"/>
              </w:rPr>
              <w:t xml:space="preserve"> </w:t>
            </w:r>
            <w:r>
              <w:rPr>
                <w:spacing w:val="9"/>
              </w:rPr>
              <w:t>反治安管理行为的，由公安机关依法给予治安管理处罚。</w:t>
            </w:r>
          </w:p>
        </w:tc>
        <w:tc>
          <w:tcPr>
            <w:tcW w:w="1192" w:type="dxa"/>
            <w:vAlign w:val="top"/>
          </w:tcPr>
          <w:p>
            <w:pPr>
              <w:spacing w:line="348" w:lineRule="auto"/>
              <w:rPr>
                <w:rFonts w:ascii="Arial"/>
                <w:sz w:val="21"/>
              </w:rPr>
            </w:pPr>
            <w:r/>
          </w:p>
          <w:p>
            <w:pPr>
              <w:spacing w:line="3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93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37" w:type="dxa"/>
            <w:vAlign w:val="top"/>
          </w:tcPr>
          <w:p>
            <w:pPr>
              <w:spacing w:line="37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04"/>
              <w:spacing w:before="65" w:line="285" w:lineRule="auto"/>
              <w:rPr/>
            </w:pPr>
            <w:r>
              <w:rPr>
                <w:spacing w:val="7"/>
              </w:rPr>
              <w:t>初次违反规定，未造成较大危害，</w:t>
            </w:r>
            <w:r>
              <w:rPr>
                <w:spacing w:val="9"/>
              </w:rPr>
              <w:t xml:space="preserve"> </w:t>
            </w:r>
            <w:r>
              <w:rPr>
                <w:spacing w:val="22"/>
              </w:rPr>
              <w:t>积极配合调查处理的或者符合从</w:t>
            </w:r>
            <w:r>
              <w:rPr>
                <w:spacing w:val="5"/>
              </w:rPr>
              <w:t xml:space="preserve"> </w:t>
            </w:r>
            <w:r>
              <w:rPr>
                <w:spacing w:val="8"/>
              </w:rPr>
              <w:t>轻情形的</w:t>
            </w:r>
          </w:p>
        </w:tc>
        <w:tc>
          <w:tcPr>
            <w:tcW w:w="7229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188" w:firstLine="6"/>
              <w:spacing w:before="65" w:line="282" w:lineRule="auto"/>
              <w:rPr/>
            </w:pPr>
            <w:r>
              <w:rPr>
                <w:spacing w:val="9"/>
              </w:rPr>
              <w:t>责令改正、给予警告，对法定代表人、主要负责人、直接负责的主管人员和</w:t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</w:rPr>
              <w:t>其他直接责任人员，给予处分</w:t>
            </w:r>
          </w:p>
        </w:tc>
      </w:tr>
      <w:tr>
        <w:trPr>
          <w:trHeight w:val="1705" w:hRule="atLeast"/>
        </w:trPr>
        <w:tc>
          <w:tcPr>
            <w:tcW w:w="70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2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8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92" w:type="dxa"/>
            <w:vAlign w:val="top"/>
          </w:tcPr>
          <w:p>
            <w:pPr>
              <w:spacing w:line="348" w:lineRule="auto"/>
              <w:rPr>
                <w:rFonts w:ascii="Arial"/>
                <w:sz w:val="21"/>
              </w:rPr>
            </w:pPr>
            <w:r/>
          </w:p>
          <w:p>
            <w:pPr>
              <w:spacing w:line="3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94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37" w:type="dxa"/>
            <w:vAlign w:val="top"/>
          </w:tcPr>
          <w:p>
            <w:pPr>
              <w:spacing w:line="37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106" w:hanging="1"/>
              <w:spacing w:before="65" w:line="286" w:lineRule="auto"/>
              <w:jc w:val="both"/>
              <w:rPr/>
            </w:pPr>
            <w:r>
              <w:rPr>
                <w:spacing w:val="7"/>
              </w:rPr>
              <w:t>违法事实、性质、情节和造成危害</w:t>
            </w:r>
            <w:r>
              <w:rPr>
                <w:spacing w:val="6"/>
              </w:rPr>
              <w:t xml:space="preserve"> </w:t>
            </w:r>
            <w:r>
              <w:rPr>
                <w:spacing w:val="22"/>
              </w:rPr>
              <w:t>等一般且不符合从轻或从重情形</w:t>
            </w:r>
            <w:r>
              <w:rPr>
                <w:spacing w:val="1"/>
              </w:rPr>
              <w:t xml:space="preserve"> </w:t>
            </w:r>
            <w:r>
              <w:rPr/>
              <w:t>的</w:t>
            </w:r>
          </w:p>
        </w:tc>
        <w:tc>
          <w:tcPr>
            <w:tcW w:w="7229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188" w:firstLine="6"/>
              <w:spacing w:before="65" w:line="282" w:lineRule="auto"/>
              <w:rPr/>
            </w:pPr>
            <w:r>
              <w:rPr>
                <w:spacing w:val="9"/>
              </w:rPr>
              <w:t>责令改正、给予警告，对法定代表人、主要负责人、直接负责的主管人员和</w:t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</w:rPr>
              <w:t>其他直接责任人员，暂停执业活动</w:t>
            </w:r>
          </w:p>
        </w:tc>
      </w:tr>
      <w:tr>
        <w:trPr>
          <w:trHeight w:val="1705" w:hRule="atLeast"/>
        </w:trPr>
        <w:tc>
          <w:tcPr>
            <w:tcW w:w="70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2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8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92" w:type="dxa"/>
            <w:vAlign w:val="top"/>
          </w:tcPr>
          <w:p>
            <w:pPr>
              <w:spacing w:line="349" w:lineRule="auto"/>
              <w:rPr>
                <w:rFonts w:ascii="Arial"/>
                <w:sz w:val="21"/>
              </w:rPr>
            </w:pPr>
            <w:r/>
          </w:p>
          <w:p>
            <w:pPr>
              <w:spacing w:line="3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93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37" w:type="dxa"/>
            <w:vAlign w:val="top"/>
          </w:tcPr>
          <w:p>
            <w:pPr>
              <w:spacing w:line="38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06" w:firstLine="4"/>
              <w:spacing w:before="65" w:line="285" w:lineRule="auto"/>
              <w:jc w:val="both"/>
              <w:rPr/>
            </w:pPr>
            <w:r>
              <w:rPr>
                <w:spacing w:val="7"/>
              </w:rPr>
              <w:t>二次违法的；造成较大危害的；妨</w:t>
            </w:r>
            <w:r>
              <w:rPr>
                <w:spacing w:val="2"/>
              </w:rPr>
              <w:t xml:space="preserve"> </w:t>
            </w:r>
            <w:r>
              <w:rPr>
                <w:spacing w:val="7"/>
              </w:rPr>
              <w:t>碍、阻挠或拒不配合调查处理或者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符合从重情形的</w:t>
            </w:r>
          </w:p>
        </w:tc>
        <w:tc>
          <w:tcPr>
            <w:tcW w:w="7229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188" w:firstLine="6"/>
              <w:spacing w:before="65" w:line="282" w:lineRule="auto"/>
              <w:rPr/>
            </w:pPr>
            <w:r>
              <w:rPr>
                <w:spacing w:val="9"/>
              </w:rPr>
              <w:t>责令改正、给予警告，对法定代表人、主要负责人、直接负责的主管人员和</w:t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</w:rPr>
              <w:t>其他直接责任人员，吊销相关执业证书</w:t>
            </w:r>
          </w:p>
        </w:tc>
      </w:tr>
      <w:tr>
        <w:trPr>
          <w:trHeight w:val="2197" w:hRule="atLeast"/>
        </w:trPr>
        <w:tc>
          <w:tcPr>
            <w:tcW w:w="704" w:type="dxa"/>
            <w:vAlign w:val="top"/>
            <w:vMerge w:val="restart"/>
            <w:tcBorders>
              <w:bottom w:val="nil"/>
            </w:tcBorders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6"/>
              <w:spacing w:before="65" w:line="189" w:lineRule="auto"/>
              <w:rPr/>
            </w:pPr>
            <w:r>
              <w:rPr/>
              <w:t>2</w:t>
            </w:r>
          </w:p>
        </w:tc>
        <w:tc>
          <w:tcPr>
            <w:tcW w:w="2923" w:type="dxa"/>
            <w:vAlign w:val="top"/>
            <w:vMerge w:val="restart"/>
            <w:tcBorders>
              <w:bottom w:val="nil"/>
            </w:tcBorders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733" w:right="13" w:hanging="728"/>
              <w:spacing w:before="65" w:line="27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从事国家禁止的生物技术研究、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开发与应用活动</w:t>
            </w:r>
          </w:p>
        </w:tc>
        <w:tc>
          <w:tcPr>
            <w:tcW w:w="5483" w:type="dxa"/>
            <w:vAlign w:val="top"/>
            <w:vMerge w:val="restart"/>
            <w:tcBorders>
              <w:bottom w:val="nil"/>
            </w:tcBorders>
          </w:tcPr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125" w:hanging="4"/>
              <w:spacing w:before="65" w:line="293" w:lineRule="auto"/>
              <w:rPr/>
            </w:pPr>
            <w:r>
              <w:rPr>
                <w:rFonts w:ascii="SimHei" w:hAnsi="SimHei" w:eastAsia="SimHei" w:cs="SimHei"/>
                <w:spacing w:val="9"/>
              </w:rPr>
              <w:t>《中华人民共和国生物安全法》第七十四条</w:t>
            </w:r>
            <w:r>
              <w:rPr>
                <w:rFonts w:ascii="SimHei" w:hAnsi="SimHei" w:eastAsia="SimHei" w:cs="SimHei"/>
                <w:spacing w:val="9"/>
              </w:rPr>
              <w:t xml:space="preserve">  </w:t>
            </w:r>
            <w:r>
              <w:rPr>
                <w:spacing w:val="9"/>
              </w:rPr>
              <w:t>违反本法规</w:t>
            </w:r>
            <w:r>
              <w:rPr>
                <w:spacing w:val="10"/>
              </w:rPr>
              <w:t xml:space="preserve"> </w:t>
            </w:r>
            <w:r>
              <w:rPr>
                <w:spacing w:val="9"/>
              </w:rPr>
              <w:t>定，从事国家禁止的生物技术研究、开发与应用活动的，</w:t>
            </w:r>
            <w:r>
              <w:rPr>
                <w:spacing w:val="14"/>
              </w:rPr>
              <w:t xml:space="preserve"> </w:t>
            </w:r>
            <w:r>
              <w:rPr>
                <w:spacing w:val="9"/>
              </w:rPr>
              <w:t>由县级以上人民政府卫生健康、科学技术、农业农村主管</w:t>
            </w:r>
            <w:r>
              <w:rPr>
                <w:spacing w:val="14"/>
              </w:rPr>
              <w:t xml:space="preserve"> </w:t>
            </w:r>
            <w:r>
              <w:rPr>
                <w:spacing w:val="9"/>
              </w:rPr>
              <w:t>部门根据职责分工，责令停止违法行为，没收违法所得、</w:t>
            </w:r>
            <w:r>
              <w:rPr>
                <w:spacing w:val="14"/>
              </w:rPr>
              <w:t xml:space="preserve"> </w:t>
            </w:r>
            <w:r>
              <w:rPr>
                <w:spacing w:val="9"/>
              </w:rPr>
              <w:t>技术资料和用于违法行为的工具、设备、原材料等物品，</w:t>
            </w:r>
            <w:r>
              <w:rPr>
                <w:spacing w:val="14"/>
              </w:rPr>
              <w:t xml:space="preserve"> </w:t>
            </w:r>
            <w:r>
              <w:rPr>
                <w:spacing w:val="9"/>
              </w:rPr>
              <w:t>处一百万元以上一千万元以下的罚款，违法所得在一百万</w:t>
            </w:r>
            <w:r>
              <w:rPr>
                <w:spacing w:val="14"/>
              </w:rPr>
              <w:t xml:space="preserve"> </w:t>
            </w:r>
            <w:r>
              <w:rPr>
                <w:spacing w:val="9"/>
              </w:rPr>
              <w:t>元以上的，处违法所得十倍以上二十倍以下的罚款，并可</w:t>
            </w:r>
            <w:r>
              <w:rPr>
                <w:spacing w:val="14"/>
              </w:rPr>
              <w:t xml:space="preserve"> </w:t>
            </w:r>
            <w:r>
              <w:rPr>
                <w:spacing w:val="9"/>
              </w:rPr>
              <w:t>以依法禁止一定期限内从事相应的生物技术研究、开发与</w:t>
            </w:r>
            <w:r>
              <w:rPr>
                <w:spacing w:val="14"/>
              </w:rPr>
              <w:t xml:space="preserve"> </w:t>
            </w:r>
            <w:r>
              <w:rPr>
                <w:spacing w:val="9"/>
              </w:rPr>
              <w:t>应用活动，吊销相关许可证件；对法定代表人、主要负责</w:t>
            </w:r>
            <w:r>
              <w:rPr>
                <w:spacing w:val="14"/>
              </w:rPr>
              <w:t xml:space="preserve"> </w:t>
            </w:r>
            <w:r>
              <w:rPr>
                <w:spacing w:val="9"/>
              </w:rPr>
              <w:t>人、直接负责的主管人员和其他直接责任人员，依法给予</w:t>
            </w:r>
            <w:r>
              <w:rPr>
                <w:spacing w:val="14"/>
              </w:rPr>
              <w:t xml:space="preserve"> </w:t>
            </w:r>
            <w:r>
              <w:rPr>
                <w:spacing w:val="9"/>
              </w:rPr>
              <w:t>处分，处十万元以上二十万元以下的罚款，十年直至终身</w:t>
            </w:r>
            <w:r>
              <w:rPr>
                <w:spacing w:val="14"/>
              </w:rPr>
              <w:t xml:space="preserve"> </w:t>
            </w:r>
            <w:r>
              <w:rPr>
                <w:spacing w:val="9"/>
              </w:rPr>
              <w:t>禁止从事相应的生物技术研究、开发与应用活动，依法吊</w:t>
            </w:r>
            <w:r>
              <w:rPr>
                <w:spacing w:val="14"/>
              </w:rPr>
              <w:t xml:space="preserve"> </w:t>
            </w:r>
            <w:r>
              <w:rPr>
                <w:spacing w:val="7"/>
              </w:rPr>
              <w:t>销相关执业证书。</w:t>
            </w:r>
          </w:p>
        </w:tc>
        <w:tc>
          <w:tcPr>
            <w:tcW w:w="1192" w:type="dxa"/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  <w:r/>
          </w:p>
          <w:p>
            <w:pPr>
              <w:spacing w:line="315" w:lineRule="auto"/>
              <w:rPr>
                <w:rFonts w:ascii="Arial"/>
                <w:sz w:val="21"/>
              </w:rPr>
            </w:pPr>
            <w:r/>
          </w:p>
          <w:p>
            <w:pPr>
              <w:spacing w:line="31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93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37" w:type="dxa"/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  <w:r/>
          </w:p>
          <w:p>
            <w:pPr>
              <w:spacing w:line="31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04"/>
              <w:spacing w:before="65" w:line="286" w:lineRule="auto"/>
              <w:rPr/>
            </w:pPr>
            <w:r>
              <w:rPr>
                <w:spacing w:val="7"/>
              </w:rPr>
              <w:t>初次违反规定，未造成较大危害，</w:t>
            </w:r>
            <w:r>
              <w:rPr>
                <w:spacing w:val="9"/>
              </w:rPr>
              <w:t xml:space="preserve"> </w:t>
            </w:r>
            <w:r>
              <w:rPr>
                <w:spacing w:val="22"/>
              </w:rPr>
              <w:t>积极配合调查处理的或者符合从</w:t>
            </w:r>
            <w:r>
              <w:rPr>
                <w:spacing w:val="5"/>
              </w:rPr>
              <w:t xml:space="preserve"> </w:t>
            </w:r>
            <w:r>
              <w:rPr>
                <w:spacing w:val="8"/>
              </w:rPr>
              <w:t>轻情形的</w:t>
            </w:r>
          </w:p>
        </w:tc>
        <w:tc>
          <w:tcPr>
            <w:tcW w:w="7229" w:type="dxa"/>
            <w:vAlign w:val="top"/>
          </w:tcPr>
          <w:p>
            <w:pPr>
              <w:pStyle w:val="TableText"/>
              <w:ind w:left="115" w:right="109" w:firstLine="2"/>
              <w:spacing w:before="218" w:line="290" w:lineRule="auto"/>
              <w:jc w:val="both"/>
              <w:rPr/>
            </w:pPr>
            <w:r>
              <w:rPr>
                <w:spacing w:val="10"/>
              </w:rPr>
              <w:t>没收违法所得、技术资料和用于违法行为的</w:t>
            </w:r>
            <w:r>
              <w:rPr>
                <w:spacing w:val="9"/>
              </w:rPr>
              <w:t>工具、设备、原材料等物品，处</w:t>
            </w:r>
            <w:r>
              <w:rPr/>
              <w:t xml:space="preserve"> </w:t>
            </w:r>
            <w:r>
              <w:rPr>
                <w:spacing w:val="4"/>
              </w:rPr>
              <w:t>100</w:t>
            </w:r>
            <w:r>
              <w:rPr>
                <w:spacing w:val="-23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38"/>
              </w:rPr>
              <w:t xml:space="preserve"> </w:t>
            </w:r>
            <w:r>
              <w:rPr>
                <w:spacing w:val="4"/>
              </w:rPr>
              <w:t>400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万元以下的罚款，违法所得在</w:t>
            </w:r>
            <w:r>
              <w:rPr>
                <w:spacing w:val="-23"/>
              </w:rPr>
              <w:t xml:space="preserve"> </w:t>
            </w:r>
            <w:r>
              <w:rPr>
                <w:spacing w:val="4"/>
              </w:rPr>
              <w:t>100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万元以上的，处违法所得</w:t>
            </w:r>
            <w:r>
              <w:rPr/>
              <w:t xml:space="preserve"> </w:t>
            </w:r>
            <w:r>
              <w:rPr>
                <w:spacing w:val="6"/>
              </w:rPr>
              <w:t>10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倍以上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13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倍以下罚款，并可以依法禁止</w:t>
            </w:r>
            <w:r>
              <w:rPr>
                <w:spacing w:val="5"/>
              </w:rPr>
              <w:t>一定期限内从事相应的生物技术研</w:t>
            </w:r>
            <w:r>
              <w:rPr/>
              <w:t xml:space="preserve"> </w:t>
            </w:r>
            <w:r>
              <w:rPr>
                <w:spacing w:val="10"/>
              </w:rPr>
              <w:t>究、开发与应用活动；对法定代表人、主要负责</w:t>
            </w:r>
            <w:r>
              <w:rPr>
                <w:spacing w:val="9"/>
              </w:rPr>
              <w:t>人、直接负责的主管人员和</w:t>
            </w:r>
            <w:r>
              <w:rPr/>
              <w:t xml:space="preserve"> </w:t>
            </w:r>
            <w:r>
              <w:rPr>
                <w:spacing w:val="7"/>
              </w:rPr>
              <w:t>其他直接责任人员，依法给予处分，处</w:t>
            </w:r>
            <w:r>
              <w:rPr>
                <w:spacing w:val="-24"/>
              </w:rPr>
              <w:t xml:space="preserve"> </w:t>
            </w:r>
            <w:r>
              <w:rPr>
                <w:spacing w:val="7"/>
              </w:rPr>
              <w:t>10</w:t>
            </w:r>
            <w:r>
              <w:rPr>
                <w:spacing w:val="-30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6"/>
              </w:rPr>
              <w:t>13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万元以下的罚款，十</w:t>
            </w:r>
            <w:r>
              <w:rPr/>
              <w:t xml:space="preserve"> </w:t>
            </w:r>
            <w:r>
              <w:rPr>
                <w:spacing w:val="9"/>
              </w:rPr>
              <w:t>年直至终身禁止从事相应的生物技术研究、开发与应用活动。</w:t>
            </w:r>
          </w:p>
        </w:tc>
      </w:tr>
      <w:tr>
        <w:trPr>
          <w:trHeight w:val="2193" w:hRule="atLeast"/>
        </w:trPr>
        <w:tc>
          <w:tcPr>
            <w:tcW w:w="70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2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8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92" w:type="dxa"/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  <w:r/>
          </w:p>
          <w:p>
            <w:pPr>
              <w:spacing w:line="314" w:lineRule="auto"/>
              <w:rPr>
                <w:rFonts w:ascii="Arial"/>
                <w:sz w:val="21"/>
              </w:rPr>
            </w:pPr>
            <w:r/>
          </w:p>
          <w:p>
            <w:pPr>
              <w:spacing w:line="31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94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37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106" w:hanging="1"/>
              <w:spacing w:before="65" w:line="287" w:lineRule="auto"/>
              <w:jc w:val="both"/>
              <w:rPr/>
            </w:pPr>
            <w:r>
              <w:rPr>
                <w:spacing w:val="7"/>
              </w:rPr>
              <w:t>违法事实、性质、情节和造成危害</w:t>
            </w:r>
            <w:r>
              <w:rPr>
                <w:spacing w:val="6"/>
              </w:rPr>
              <w:t xml:space="preserve"> </w:t>
            </w:r>
            <w:r>
              <w:rPr>
                <w:spacing w:val="22"/>
              </w:rPr>
              <w:t>等一般且不符合从轻或从重情形</w:t>
            </w:r>
            <w:r>
              <w:rPr>
                <w:spacing w:val="1"/>
              </w:rPr>
              <w:t xml:space="preserve"> </w:t>
            </w:r>
            <w:r>
              <w:rPr/>
              <w:t>的</w:t>
            </w:r>
          </w:p>
        </w:tc>
        <w:tc>
          <w:tcPr>
            <w:tcW w:w="7229" w:type="dxa"/>
            <w:vAlign w:val="top"/>
          </w:tcPr>
          <w:p>
            <w:pPr>
              <w:pStyle w:val="TableText"/>
              <w:ind w:left="114" w:right="109" w:firstLine="4"/>
              <w:spacing w:before="217" w:line="290" w:lineRule="auto"/>
              <w:jc w:val="both"/>
              <w:rPr/>
            </w:pPr>
            <w:r>
              <w:rPr>
                <w:spacing w:val="10"/>
              </w:rPr>
              <w:t>没收违法所得、技术资料和用于违法行为的</w:t>
            </w:r>
            <w:r>
              <w:rPr>
                <w:spacing w:val="9"/>
              </w:rPr>
              <w:t>工具、设备、原材料等物品，处</w:t>
            </w:r>
            <w:r>
              <w:rPr/>
              <w:t xml:space="preserve"> </w:t>
            </w:r>
            <w:r>
              <w:rPr>
                <w:spacing w:val="4"/>
              </w:rPr>
              <w:t>400</w:t>
            </w:r>
            <w:r>
              <w:rPr>
                <w:spacing w:val="-27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700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万元以下的罚款，违法所得在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100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万元以上的，处违法所得</w:t>
            </w:r>
            <w:r>
              <w:rPr/>
              <w:t xml:space="preserve"> </w:t>
            </w:r>
            <w:r>
              <w:rPr>
                <w:spacing w:val="6"/>
              </w:rPr>
              <w:t>13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倍以上</w:t>
            </w:r>
            <w:r>
              <w:rPr>
                <w:spacing w:val="-22"/>
              </w:rPr>
              <w:t xml:space="preserve"> </w:t>
            </w:r>
            <w:r>
              <w:rPr>
                <w:spacing w:val="6"/>
              </w:rPr>
              <w:t>17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倍以下罚款，并可以依法禁止一</w:t>
            </w:r>
            <w:r>
              <w:rPr>
                <w:spacing w:val="5"/>
              </w:rPr>
              <w:t>定期限内从事相应的生物技术研</w:t>
            </w:r>
            <w:r>
              <w:rPr/>
              <w:t xml:space="preserve"> </w:t>
            </w:r>
            <w:r>
              <w:rPr>
                <w:spacing w:val="10"/>
              </w:rPr>
              <w:t>究、开发与应用活动；对法定代表人、主要负责人、</w:t>
            </w:r>
            <w:r>
              <w:rPr>
                <w:spacing w:val="9"/>
              </w:rPr>
              <w:t>直接负责的主管人员和</w:t>
            </w:r>
            <w:r>
              <w:rPr/>
              <w:t xml:space="preserve"> </w:t>
            </w:r>
            <w:r>
              <w:rPr>
                <w:spacing w:val="7"/>
              </w:rPr>
              <w:t>其他直接责任人员，依法给予处分，处</w:t>
            </w:r>
            <w:r>
              <w:rPr>
                <w:spacing w:val="-24"/>
              </w:rPr>
              <w:t xml:space="preserve"> </w:t>
            </w:r>
            <w:r>
              <w:rPr>
                <w:spacing w:val="7"/>
              </w:rPr>
              <w:t>13</w:t>
            </w:r>
            <w:r>
              <w:rPr>
                <w:spacing w:val="-31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17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万元以下的罚款，十</w:t>
            </w:r>
            <w:r>
              <w:rPr/>
              <w:t xml:space="preserve"> </w:t>
            </w:r>
            <w:r>
              <w:rPr>
                <w:spacing w:val="9"/>
              </w:rPr>
              <w:t>年直至终身禁止从事相应的生物技术研究、开发与应用活动。</w:t>
            </w:r>
          </w:p>
        </w:tc>
      </w:tr>
      <w:tr>
        <w:trPr>
          <w:trHeight w:val="2575" w:hRule="atLeast"/>
        </w:trPr>
        <w:tc>
          <w:tcPr>
            <w:tcW w:w="70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2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8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92" w:type="dxa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93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37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06" w:firstLine="4"/>
              <w:spacing w:before="65" w:line="285" w:lineRule="auto"/>
              <w:jc w:val="both"/>
              <w:rPr/>
            </w:pPr>
            <w:r>
              <w:rPr>
                <w:spacing w:val="7"/>
              </w:rPr>
              <w:t>二次违法的；造成较大危害的；妨</w:t>
            </w:r>
            <w:r>
              <w:rPr>
                <w:spacing w:val="2"/>
              </w:rPr>
              <w:t xml:space="preserve"> </w:t>
            </w:r>
            <w:r>
              <w:rPr>
                <w:spacing w:val="7"/>
              </w:rPr>
              <w:t>碍、阻挠或拒不配合调查处理或者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符合从重情形的</w:t>
            </w:r>
          </w:p>
        </w:tc>
        <w:tc>
          <w:tcPr>
            <w:tcW w:w="7229" w:type="dxa"/>
            <w:vAlign w:val="top"/>
          </w:tcPr>
          <w:p>
            <w:pPr>
              <w:pStyle w:val="TableText"/>
              <w:ind w:left="115" w:right="38" w:firstLine="2"/>
              <w:spacing w:before="246" w:line="291" w:lineRule="auto"/>
              <w:jc w:val="both"/>
              <w:rPr/>
            </w:pPr>
            <w:r>
              <w:rPr>
                <w:spacing w:val="10"/>
              </w:rPr>
              <w:t>没收违法所得、技术资料和用于违法行为的</w:t>
            </w:r>
            <w:r>
              <w:rPr>
                <w:spacing w:val="9"/>
              </w:rPr>
              <w:t>工具、设备、原材料等物品，处</w:t>
            </w:r>
            <w:r>
              <w:rPr/>
              <w:t xml:space="preserve">  </w:t>
            </w:r>
            <w:r>
              <w:rPr>
                <w:spacing w:val="6"/>
              </w:rPr>
              <w:t>700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22"/>
              </w:rPr>
              <w:t xml:space="preserve"> </w:t>
            </w:r>
            <w:r>
              <w:rPr>
                <w:spacing w:val="6"/>
              </w:rPr>
              <w:t>1000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万元以下的罚款，违法所得在</w:t>
            </w:r>
            <w:r>
              <w:rPr>
                <w:spacing w:val="-23"/>
              </w:rPr>
              <w:t xml:space="preserve"> </w:t>
            </w:r>
            <w:r>
              <w:rPr>
                <w:spacing w:val="6"/>
              </w:rPr>
              <w:t>100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</w:t>
            </w:r>
            <w:r>
              <w:rPr>
                <w:spacing w:val="5"/>
              </w:rPr>
              <w:t>元以上的，处违法所</w:t>
            </w:r>
            <w:r>
              <w:rPr/>
              <w:t xml:space="preserve">  </w:t>
            </w:r>
            <w:r>
              <w:rPr>
                <w:spacing w:val="7"/>
              </w:rPr>
              <w:t>得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17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倍以上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20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倍以下罚款，并可以依法禁止一定期限内从事相应的生物技</w:t>
            </w:r>
            <w:r>
              <w:rPr/>
              <w:t xml:space="preserve">  </w:t>
            </w:r>
            <w:r>
              <w:rPr>
                <w:spacing w:val="8"/>
              </w:rPr>
              <w:t>术研究、开发与应用活动，吊销相关许可证件；对法定代表人、主要负</w:t>
            </w:r>
            <w:r>
              <w:rPr>
                <w:spacing w:val="7"/>
              </w:rPr>
              <w:t>责人、</w:t>
            </w:r>
            <w:r>
              <w:rPr/>
              <w:t xml:space="preserve"> </w:t>
            </w:r>
            <w:r>
              <w:rPr>
                <w:spacing w:val="5"/>
              </w:rPr>
              <w:t>直接负责的主管人员和其他直接责任人员，依法给予处分，处</w:t>
            </w:r>
            <w:r>
              <w:rPr>
                <w:spacing w:val="-9"/>
              </w:rPr>
              <w:t xml:space="preserve"> </w:t>
            </w:r>
            <w:r>
              <w:rPr>
                <w:spacing w:val="5"/>
              </w:rPr>
              <w:t>17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20</w:t>
            </w:r>
            <w:r>
              <w:rPr/>
              <w:t xml:space="preserve"> </w:t>
            </w:r>
            <w:r>
              <w:rPr>
                <w:spacing w:val="10"/>
              </w:rPr>
              <w:t>万元以下的罚款，十年直至终身禁止从事相应的</w:t>
            </w:r>
            <w:r>
              <w:rPr>
                <w:spacing w:val="9"/>
              </w:rPr>
              <w:t>生物技术研究、开发与应用</w:t>
            </w:r>
            <w:r>
              <w:rPr/>
              <w:t xml:space="preserve">  </w:t>
            </w:r>
            <w:r>
              <w:rPr>
                <w:spacing w:val="8"/>
              </w:rPr>
              <w:t>活动，依法吊销相关执业证书。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"/>
          <w:pgSz w:w="23758" w:h="16783"/>
          <w:pgMar w:top="1409" w:right="1442" w:bottom="1482" w:left="1358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0868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704"/>
        <w:gridCol w:w="2923"/>
        <w:gridCol w:w="5483"/>
        <w:gridCol w:w="1192"/>
        <w:gridCol w:w="3337"/>
        <w:gridCol w:w="7229"/>
      </w:tblGrid>
      <w:tr>
        <w:trPr>
          <w:trHeight w:val="634" w:hRule="atLeast"/>
        </w:trPr>
        <w:tc>
          <w:tcPr>
            <w:tcW w:w="704" w:type="dxa"/>
            <w:vAlign w:val="top"/>
          </w:tcPr>
          <w:p>
            <w:pPr>
              <w:ind w:left="118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923" w:type="dxa"/>
            <w:vAlign w:val="top"/>
          </w:tcPr>
          <w:p>
            <w:pPr>
              <w:ind w:left="1070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483" w:type="dxa"/>
            <w:vAlign w:val="top"/>
          </w:tcPr>
          <w:p>
            <w:pPr>
              <w:ind w:left="2267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192" w:type="dxa"/>
            <w:vAlign w:val="top"/>
          </w:tcPr>
          <w:p>
            <w:pPr>
              <w:ind w:left="124"/>
              <w:spacing w:before="208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337" w:type="dxa"/>
            <w:vAlign w:val="top"/>
          </w:tcPr>
          <w:p>
            <w:pPr>
              <w:ind w:left="1200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229" w:type="dxa"/>
            <w:vAlign w:val="top"/>
          </w:tcPr>
          <w:p>
            <w:pPr>
              <w:ind w:left="3139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1251" w:hRule="atLeast"/>
        </w:trPr>
        <w:tc>
          <w:tcPr>
            <w:tcW w:w="704" w:type="dxa"/>
            <w:vAlign w:val="top"/>
            <w:vMerge w:val="restart"/>
            <w:tcBorders>
              <w:bottom w:val="nil"/>
            </w:tcBorders>
          </w:tcPr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8"/>
              <w:spacing w:before="65" w:line="189" w:lineRule="auto"/>
              <w:rPr/>
            </w:pPr>
            <w:r>
              <w:rPr/>
              <w:t>3</w:t>
            </w:r>
          </w:p>
        </w:tc>
        <w:tc>
          <w:tcPr>
            <w:tcW w:w="2923" w:type="dxa"/>
            <w:vAlign w:val="top"/>
            <w:vMerge w:val="restart"/>
            <w:tcBorders>
              <w:bottom w:val="nil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111"/>
              <w:spacing w:before="65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从事生物技术研究、开发活动</w:t>
            </w:r>
          </w:p>
          <w:p>
            <w:pPr>
              <w:ind w:left="204"/>
              <w:spacing w:before="73" w:line="23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未遵守国家生物技术研究开</w:t>
            </w:r>
          </w:p>
          <w:p>
            <w:pPr>
              <w:ind w:left="732"/>
              <w:spacing w:before="70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发安全管理规范</w:t>
            </w:r>
          </w:p>
        </w:tc>
        <w:tc>
          <w:tcPr>
            <w:tcW w:w="5483" w:type="dxa"/>
            <w:vAlign w:val="top"/>
            <w:vMerge w:val="restart"/>
            <w:tcBorders>
              <w:bottom w:val="nil"/>
            </w:tcBorders>
          </w:tcPr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 w:right="125" w:hanging="3"/>
              <w:spacing w:before="65" w:line="291" w:lineRule="auto"/>
              <w:jc w:val="both"/>
              <w:rPr/>
            </w:pPr>
            <w:r>
              <w:rPr>
                <w:rFonts w:ascii="SimHei" w:hAnsi="SimHei" w:eastAsia="SimHei" w:cs="SimHei"/>
                <w:spacing w:val="9"/>
              </w:rPr>
              <w:t>《中华人民共和国生物安全法》第七十五条</w:t>
            </w:r>
            <w:r>
              <w:rPr>
                <w:rFonts w:ascii="SimHei" w:hAnsi="SimHei" w:eastAsia="SimHei" w:cs="SimHei"/>
                <w:spacing w:val="9"/>
              </w:rPr>
              <w:t xml:space="preserve">  </w:t>
            </w:r>
            <w:r>
              <w:rPr>
                <w:spacing w:val="9"/>
              </w:rPr>
              <w:t>违反本法规</w:t>
            </w:r>
            <w:r>
              <w:rPr>
                <w:spacing w:val="10"/>
              </w:rPr>
              <w:t xml:space="preserve"> </w:t>
            </w:r>
            <w:r>
              <w:rPr>
                <w:spacing w:val="9"/>
              </w:rPr>
              <w:t>定，从事生物技术研究、开发活动未遵守国家生物技术研</w:t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</w:rPr>
              <w:t>究开发安全管理规范的，由县级以上人民政府有关部门根</w:t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</w:rPr>
              <w:t>据职责分工，责令改正，给予警告，可以并处二万元以上</w:t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</w:rPr>
              <w:t>二十万元以下的罚款；拒不改正或者造成严重后果的，责</w:t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</w:rPr>
              <w:t>令停止研究、开发活动，并处二十万元以上二百万元以下</w:t>
            </w:r>
            <w:r>
              <w:rPr>
                <w:spacing w:val="15"/>
              </w:rPr>
              <w:t xml:space="preserve"> </w:t>
            </w:r>
            <w:r>
              <w:rPr>
                <w:spacing w:val="5"/>
              </w:rPr>
              <w:t>的罚款。</w:t>
            </w:r>
          </w:p>
        </w:tc>
        <w:tc>
          <w:tcPr>
            <w:tcW w:w="1192" w:type="dxa"/>
            <w:vAlign w:val="top"/>
          </w:tcPr>
          <w:p>
            <w:pPr>
              <w:spacing w:line="47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93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37" w:type="dxa"/>
            <w:vAlign w:val="top"/>
          </w:tcPr>
          <w:p>
            <w:pPr>
              <w:pStyle w:val="TableText"/>
              <w:ind w:left="112" w:right="106"/>
              <w:spacing w:before="206" w:line="278" w:lineRule="auto"/>
              <w:rPr/>
            </w:pPr>
            <w:r>
              <w:rPr>
                <w:spacing w:val="7"/>
              </w:rPr>
              <w:t>初次违反规定，未造成较大危害，</w:t>
            </w:r>
            <w:r>
              <w:rPr>
                <w:spacing w:val="6"/>
              </w:rPr>
              <w:t xml:space="preserve"> </w:t>
            </w:r>
            <w:r>
              <w:rPr>
                <w:spacing w:val="22"/>
              </w:rPr>
              <w:t>积极配合调查处理的或者符合从</w:t>
            </w:r>
            <w:r>
              <w:rPr>
                <w:spacing w:val="3"/>
              </w:rPr>
              <w:t xml:space="preserve"> </w:t>
            </w:r>
            <w:r>
              <w:rPr>
                <w:spacing w:val="8"/>
              </w:rPr>
              <w:t>轻情形的</w:t>
            </w:r>
          </w:p>
        </w:tc>
        <w:tc>
          <w:tcPr>
            <w:tcW w:w="7229" w:type="dxa"/>
            <w:vAlign w:val="top"/>
          </w:tcPr>
          <w:p>
            <w:pPr>
              <w:spacing w:line="4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/>
              <w:spacing w:before="65" w:line="227" w:lineRule="auto"/>
              <w:rPr/>
            </w:pPr>
            <w:r>
              <w:rPr>
                <w:spacing w:val="5"/>
              </w:rPr>
              <w:t>给予警告。</w:t>
            </w:r>
          </w:p>
        </w:tc>
      </w:tr>
      <w:tr>
        <w:trPr>
          <w:trHeight w:val="1252" w:hRule="atLeast"/>
        </w:trPr>
        <w:tc>
          <w:tcPr>
            <w:tcW w:w="70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2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8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92" w:type="dxa"/>
            <w:vAlign w:val="top"/>
            <w:vMerge w:val="restart"/>
            <w:tcBorders>
              <w:bottom w:val="nil"/>
            </w:tcBorders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94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37" w:type="dxa"/>
            <w:vAlign w:val="top"/>
          </w:tcPr>
          <w:p>
            <w:pPr>
              <w:pStyle w:val="TableText"/>
              <w:ind w:left="114" w:right="106" w:hanging="1"/>
              <w:spacing w:before="219" w:line="287" w:lineRule="auto"/>
              <w:jc w:val="both"/>
              <w:rPr/>
            </w:pPr>
            <w:r>
              <w:rPr>
                <w:spacing w:val="7"/>
              </w:rPr>
              <w:t>违法事实、性质、情节和造成危害</w:t>
            </w:r>
            <w:r>
              <w:rPr>
                <w:spacing w:val="6"/>
              </w:rPr>
              <w:t xml:space="preserve"> </w:t>
            </w:r>
            <w:r>
              <w:rPr>
                <w:spacing w:val="22"/>
              </w:rPr>
              <w:t>等一般且不符合从轻或从重情形</w:t>
            </w:r>
            <w:r>
              <w:rPr>
                <w:spacing w:val="1"/>
              </w:rPr>
              <w:t xml:space="preserve"> </w:t>
            </w:r>
            <w:r>
              <w:rPr/>
              <w:t>的</w:t>
            </w:r>
          </w:p>
        </w:tc>
        <w:tc>
          <w:tcPr>
            <w:tcW w:w="7229" w:type="dxa"/>
            <w:vAlign w:val="top"/>
          </w:tcPr>
          <w:p>
            <w:pPr>
              <w:spacing w:line="4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/>
              <w:spacing w:before="65" w:line="227" w:lineRule="auto"/>
              <w:rPr/>
            </w:pPr>
            <w:r>
              <w:rPr>
                <w:spacing w:val="5"/>
              </w:rPr>
              <w:t>给予警告，并处</w:t>
            </w:r>
            <w:r>
              <w:rPr>
                <w:spacing w:val="-30"/>
              </w:rPr>
              <w:t xml:space="preserve"> </w:t>
            </w:r>
            <w:r>
              <w:rPr>
                <w:spacing w:val="5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5"/>
              </w:rPr>
              <w:t>11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万元以下的罚款。</w:t>
            </w:r>
          </w:p>
        </w:tc>
      </w:tr>
      <w:tr>
        <w:trPr>
          <w:trHeight w:val="1252" w:hRule="atLeast"/>
        </w:trPr>
        <w:tc>
          <w:tcPr>
            <w:tcW w:w="70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2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8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9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7" w:type="dxa"/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106" w:firstLine="2"/>
              <w:spacing w:before="65" w:line="280" w:lineRule="auto"/>
              <w:rPr/>
            </w:pPr>
            <w:r>
              <w:rPr>
                <w:spacing w:val="7"/>
              </w:rPr>
              <w:t>二次违法的；造成较大危害且不符</w:t>
            </w:r>
            <w:r>
              <w:rPr>
                <w:spacing w:val="2"/>
              </w:rPr>
              <w:t xml:space="preserve"> </w:t>
            </w:r>
            <w:r>
              <w:rPr>
                <w:spacing w:val="8"/>
              </w:rPr>
              <w:t>合从轻或从重情形的</w:t>
            </w:r>
          </w:p>
        </w:tc>
        <w:tc>
          <w:tcPr>
            <w:tcW w:w="7229" w:type="dxa"/>
            <w:vAlign w:val="top"/>
          </w:tcPr>
          <w:p>
            <w:pPr>
              <w:spacing w:line="4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/>
              <w:spacing w:before="65" w:line="227" w:lineRule="auto"/>
              <w:rPr/>
            </w:pPr>
            <w:r>
              <w:rPr>
                <w:spacing w:val="5"/>
              </w:rPr>
              <w:t>给予警告，并处</w:t>
            </w:r>
            <w:r>
              <w:rPr>
                <w:spacing w:val="-19"/>
              </w:rPr>
              <w:t xml:space="preserve"> </w:t>
            </w:r>
            <w:r>
              <w:rPr>
                <w:spacing w:val="5"/>
              </w:rPr>
              <w:t>11</w:t>
            </w:r>
            <w:r>
              <w:rPr>
                <w:spacing w:val="-30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20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万元以下的罚款。</w:t>
            </w:r>
          </w:p>
        </w:tc>
      </w:tr>
      <w:tr>
        <w:trPr>
          <w:trHeight w:val="1251" w:hRule="atLeast"/>
        </w:trPr>
        <w:tc>
          <w:tcPr>
            <w:tcW w:w="70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2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8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92" w:type="dxa"/>
            <w:vAlign w:val="top"/>
          </w:tcPr>
          <w:p>
            <w:pPr>
              <w:spacing w:line="47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93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37" w:type="dxa"/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6" w:hanging="1"/>
              <w:spacing w:before="65" w:line="282" w:lineRule="auto"/>
              <w:rPr/>
            </w:pPr>
            <w:r>
              <w:rPr>
                <w:spacing w:val="7"/>
              </w:rPr>
              <w:t>拒不改正的；造成严重后果或者符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合从重情形的</w:t>
            </w:r>
          </w:p>
        </w:tc>
        <w:tc>
          <w:tcPr>
            <w:tcW w:w="7229" w:type="dxa"/>
            <w:vAlign w:val="top"/>
          </w:tcPr>
          <w:p>
            <w:pPr>
              <w:spacing w:line="4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2"/>
              <w:spacing w:before="65" w:line="228" w:lineRule="auto"/>
              <w:rPr/>
            </w:pPr>
            <w:r>
              <w:rPr>
                <w:spacing w:val="6"/>
              </w:rPr>
              <w:t>责令停止研究、开发活动，并处</w:t>
            </w:r>
            <w:r>
              <w:rPr>
                <w:spacing w:val="-19"/>
              </w:rPr>
              <w:t xml:space="preserve"> </w:t>
            </w:r>
            <w:r>
              <w:rPr>
                <w:spacing w:val="6"/>
              </w:rPr>
              <w:t>20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200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万元以下的罚款。</w:t>
            </w:r>
          </w:p>
        </w:tc>
      </w:tr>
      <w:tr>
        <w:trPr>
          <w:trHeight w:val="1251" w:hRule="atLeast"/>
        </w:trPr>
        <w:tc>
          <w:tcPr>
            <w:tcW w:w="704" w:type="dxa"/>
            <w:vAlign w:val="top"/>
            <w:vMerge w:val="restart"/>
            <w:tcBorders>
              <w:bottom w:val="nil"/>
            </w:tcBorders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3"/>
              <w:spacing w:before="65" w:line="189" w:lineRule="auto"/>
              <w:rPr/>
            </w:pPr>
            <w:r>
              <w:rPr/>
              <w:t>4</w:t>
            </w:r>
          </w:p>
        </w:tc>
        <w:tc>
          <w:tcPr>
            <w:tcW w:w="2923" w:type="dxa"/>
            <w:vAlign w:val="top"/>
            <w:vMerge w:val="restart"/>
            <w:tcBorders>
              <w:bottom w:val="nil"/>
            </w:tcBorders>
          </w:tcPr>
          <w:p>
            <w:pPr>
              <w:spacing w:line="337" w:lineRule="auto"/>
              <w:rPr>
                <w:rFonts w:ascii="Arial"/>
                <w:sz w:val="21"/>
              </w:rPr>
            </w:pPr>
            <w:r/>
          </w:p>
          <w:p>
            <w:pPr>
              <w:spacing w:line="337" w:lineRule="auto"/>
              <w:rPr>
                <w:rFonts w:ascii="Arial"/>
                <w:sz w:val="21"/>
              </w:rPr>
            </w:pPr>
            <w:r/>
          </w:p>
          <w:p>
            <w:pPr>
              <w:ind w:left="205"/>
              <w:spacing w:before="65" w:line="23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从事病原微生物实验活动未</w:t>
            </w:r>
          </w:p>
          <w:p>
            <w:pPr>
              <w:ind w:left="109"/>
              <w:spacing w:before="70" w:line="22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在相应等级的实验室进行，或</w:t>
            </w:r>
          </w:p>
          <w:p>
            <w:pPr>
              <w:ind w:left="206"/>
              <w:spacing w:before="79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者高等级病原微生物实验室</w:t>
            </w:r>
          </w:p>
          <w:p>
            <w:pPr>
              <w:ind w:left="110"/>
              <w:spacing w:before="73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未经批准从事高致病性、疑似</w:t>
            </w:r>
          </w:p>
          <w:p>
            <w:pPr>
              <w:ind w:left="210"/>
              <w:spacing w:before="70" w:line="23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高致病性病原微生物实验活</w:t>
            </w:r>
          </w:p>
          <w:p>
            <w:pPr>
              <w:ind w:left="1257"/>
              <w:spacing w:before="70" w:line="23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动的</w:t>
            </w:r>
          </w:p>
        </w:tc>
        <w:tc>
          <w:tcPr>
            <w:tcW w:w="5483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0" w:right="34" w:hanging="3"/>
              <w:spacing w:before="261" w:line="292" w:lineRule="auto"/>
              <w:jc w:val="both"/>
              <w:rPr/>
            </w:pPr>
            <w:r>
              <w:rPr>
                <w:rFonts w:ascii="SimHei" w:hAnsi="SimHei" w:eastAsia="SimHei" w:cs="SimHei"/>
                <w:spacing w:val="9"/>
              </w:rPr>
              <w:t>《中华人民共和国生物安全法》第七十六条</w:t>
            </w:r>
            <w:r>
              <w:rPr>
                <w:rFonts w:ascii="SimHei" w:hAnsi="SimHei" w:eastAsia="SimHei" w:cs="SimHei"/>
                <w:spacing w:val="9"/>
              </w:rPr>
              <w:t xml:space="preserve"> </w:t>
            </w:r>
            <w:r>
              <w:rPr>
                <w:spacing w:val="9"/>
              </w:rPr>
              <w:t>违反本法规</w:t>
            </w:r>
            <w:r>
              <w:rPr>
                <w:spacing w:val="5"/>
              </w:rPr>
              <w:t xml:space="preserve">   </w:t>
            </w:r>
            <w:r>
              <w:rPr>
                <w:spacing w:val="5"/>
              </w:rPr>
              <w:t>定，从事病原微生物实验活动未在相应等级的实验室进行，</w:t>
            </w:r>
            <w:r>
              <w:rPr>
                <w:spacing w:val="1"/>
              </w:rPr>
              <w:t xml:space="preserve"> </w:t>
            </w:r>
            <w:r>
              <w:rPr>
                <w:spacing w:val="9"/>
              </w:rPr>
              <w:t>或者高等级病原微生物实验室未经批准从事高致病性、疑</w:t>
            </w:r>
            <w:r>
              <w:rPr>
                <w:spacing w:val="7"/>
              </w:rPr>
              <w:t xml:space="preserve">  </w:t>
            </w:r>
            <w:r>
              <w:rPr>
                <w:spacing w:val="8"/>
              </w:rPr>
              <w:t>似高致病性病原微生物实验活动的，</w:t>
            </w:r>
            <w:r>
              <w:rPr>
                <w:spacing w:val="-60"/>
              </w:rPr>
              <w:t xml:space="preserve"> </w:t>
            </w:r>
            <w:r>
              <w:rPr>
                <w:spacing w:val="8"/>
              </w:rPr>
              <w:t>由县级以上地方人民</w:t>
            </w:r>
            <w:r>
              <w:rPr/>
              <w:t xml:space="preserve">  </w:t>
            </w:r>
            <w:r>
              <w:rPr>
                <w:spacing w:val="9"/>
              </w:rPr>
              <w:t>政府卫生健康、农业农村主管部门根据职责分工，责令停</w:t>
            </w:r>
            <w:r>
              <w:rPr>
                <w:spacing w:val="7"/>
              </w:rPr>
              <w:t xml:space="preserve">  </w:t>
            </w:r>
            <w:r>
              <w:rPr>
                <w:spacing w:val="9"/>
              </w:rPr>
              <w:t>止违法行为，监督其将用于实验活动的病原微生物销毁或</w:t>
            </w:r>
            <w:r>
              <w:rPr>
                <w:spacing w:val="7"/>
              </w:rPr>
              <w:t xml:space="preserve">  </w:t>
            </w:r>
            <w:r>
              <w:rPr>
                <w:spacing w:val="9"/>
              </w:rPr>
              <w:t>者送交保藏机构，给予警告；造成传染病传播、流行或者</w:t>
            </w:r>
            <w:r>
              <w:rPr>
                <w:spacing w:val="7"/>
              </w:rPr>
              <w:t xml:space="preserve">  </w:t>
            </w:r>
            <w:r>
              <w:rPr>
                <w:spacing w:val="9"/>
              </w:rPr>
              <w:t>其他严重后果的，对法定代表人、主要负责人、直接负责</w:t>
            </w:r>
            <w:r>
              <w:rPr>
                <w:spacing w:val="7"/>
              </w:rPr>
              <w:t xml:space="preserve">  </w:t>
            </w:r>
            <w:r>
              <w:rPr>
                <w:spacing w:val="5"/>
              </w:rPr>
              <w:t>的主管人员和其他直接责任人员依法给予撤职、开除处分。</w:t>
            </w:r>
          </w:p>
        </w:tc>
        <w:tc>
          <w:tcPr>
            <w:tcW w:w="1192" w:type="dxa"/>
            <w:vAlign w:val="top"/>
          </w:tcPr>
          <w:p>
            <w:pPr>
              <w:spacing w:line="4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94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37" w:type="dxa"/>
            <w:vAlign w:val="top"/>
          </w:tcPr>
          <w:p>
            <w:pPr>
              <w:spacing w:line="4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9" w:lineRule="auto"/>
              <w:rPr/>
            </w:pPr>
            <w:r>
              <w:rPr>
                <w:spacing w:val="8"/>
              </w:rPr>
              <w:t>未造成严重后果</w:t>
            </w:r>
          </w:p>
        </w:tc>
        <w:tc>
          <w:tcPr>
            <w:tcW w:w="7229" w:type="dxa"/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240" w:firstLine="6"/>
              <w:spacing w:before="65" w:line="281" w:lineRule="auto"/>
              <w:rPr/>
            </w:pPr>
            <w:r>
              <w:rPr>
                <w:spacing w:val="8"/>
              </w:rPr>
              <w:t>责令停止违法行为，将用于实验活动的病原微生物销毁或者送交保</w:t>
            </w:r>
            <w:r>
              <w:rPr>
                <w:spacing w:val="7"/>
              </w:rPr>
              <w:t>藏机构，</w:t>
            </w:r>
            <w:r>
              <w:rPr/>
              <w:t xml:space="preserve"> </w:t>
            </w:r>
            <w:r>
              <w:rPr>
                <w:spacing w:val="7"/>
              </w:rPr>
              <w:t>给予警告</w:t>
            </w:r>
          </w:p>
        </w:tc>
      </w:tr>
      <w:tr>
        <w:trPr>
          <w:trHeight w:val="1996" w:hRule="atLeast"/>
        </w:trPr>
        <w:tc>
          <w:tcPr>
            <w:tcW w:w="70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2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8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92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93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37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/>
              <w:spacing w:before="65" w:line="229" w:lineRule="auto"/>
              <w:rPr/>
            </w:pPr>
            <w:r>
              <w:rPr>
                <w:spacing w:val="8"/>
              </w:rPr>
              <w:t>造成严重后果</w:t>
            </w:r>
          </w:p>
        </w:tc>
        <w:tc>
          <w:tcPr>
            <w:tcW w:w="7229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190" w:firstLine="8"/>
              <w:spacing w:before="65" w:line="285" w:lineRule="auto"/>
              <w:rPr/>
            </w:pPr>
            <w:r>
              <w:rPr>
                <w:spacing w:val="9"/>
              </w:rPr>
              <w:t>责令停止违法行为，将用于实验活动的病原微生物销毁或者送交保藏机构，</w:t>
            </w:r>
            <w:r>
              <w:rPr>
                <w:spacing w:val="12"/>
              </w:rPr>
              <w:t xml:space="preserve"> </w:t>
            </w:r>
            <w:r>
              <w:rPr>
                <w:spacing w:val="10"/>
              </w:rPr>
              <w:t>给予警告，对法定代表人、主要负责人、直接负</w:t>
            </w:r>
            <w:r>
              <w:rPr>
                <w:spacing w:val="9"/>
              </w:rPr>
              <w:t>责的主管人员和其他直接责</w:t>
            </w:r>
            <w:r>
              <w:rPr/>
              <w:t xml:space="preserve"> </w:t>
            </w:r>
            <w:r>
              <w:rPr>
                <w:spacing w:val="8"/>
              </w:rPr>
              <w:t>任人员给予撤职、开除处分。</w:t>
            </w:r>
          </w:p>
        </w:tc>
      </w:tr>
      <w:tr>
        <w:trPr>
          <w:trHeight w:val="1252" w:hRule="atLeast"/>
        </w:trPr>
        <w:tc>
          <w:tcPr>
            <w:tcW w:w="704" w:type="dxa"/>
            <w:vAlign w:val="top"/>
            <w:vMerge w:val="restart"/>
            <w:tcBorders>
              <w:bottom w:val="nil"/>
            </w:tcBorders>
          </w:tcPr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8"/>
              <w:spacing w:before="65" w:line="187" w:lineRule="auto"/>
              <w:rPr/>
            </w:pPr>
            <w:r>
              <w:rPr/>
              <w:t>5</w:t>
            </w:r>
          </w:p>
        </w:tc>
        <w:tc>
          <w:tcPr>
            <w:tcW w:w="2923" w:type="dxa"/>
            <w:vAlign w:val="top"/>
            <w:vMerge w:val="restart"/>
            <w:tcBorders>
              <w:bottom w:val="nil"/>
            </w:tcBorders>
          </w:tcPr>
          <w:p>
            <w:pPr>
              <w:spacing w:line="304" w:lineRule="auto"/>
              <w:rPr>
                <w:rFonts w:ascii="Arial"/>
                <w:sz w:val="21"/>
              </w:rPr>
            </w:pPr>
            <w:r/>
          </w:p>
          <w:p>
            <w:pPr>
              <w:spacing w:line="305" w:lineRule="auto"/>
              <w:rPr>
                <w:rFonts w:ascii="Arial"/>
                <w:sz w:val="21"/>
              </w:rPr>
            </w:pPr>
            <w:r/>
          </w:p>
          <w:p>
            <w:pPr>
              <w:ind w:left="203"/>
              <w:spacing w:before="65" w:line="23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购买或者引进列入管控清单</w:t>
            </w:r>
          </w:p>
          <w:p>
            <w:pPr>
              <w:ind w:left="123"/>
              <w:spacing w:before="72" w:line="23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的重要设备、特殊生物因子未</w:t>
            </w:r>
          </w:p>
          <w:p>
            <w:pPr>
              <w:ind w:left="109"/>
              <w:spacing w:before="70" w:line="22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进行登记，或者未报国务院有</w:t>
            </w:r>
          </w:p>
          <w:p>
            <w:pPr>
              <w:ind w:left="119"/>
              <w:spacing w:before="79" w:line="22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关部门备案；个人购买或者持</w:t>
            </w:r>
          </w:p>
          <w:p>
            <w:pPr>
              <w:ind w:left="205"/>
              <w:spacing w:before="81" w:line="23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有列入管控清单的重要设备</w:t>
            </w:r>
          </w:p>
          <w:p>
            <w:pPr>
              <w:ind w:left="115"/>
              <w:spacing w:before="71" w:line="22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或者特殊生物因子；个人设立</w:t>
            </w:r>
          </w:p>
          <w:p>
            <w:pPr>
              <w:ind w:left="202"/>
              <w:spacing w:before="79" w:line="23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病原微生物实验室或者从事</w:t>
            </w:r>
          </w:p>
          <w:p>
            <w:pPr>
              <w:ind w:left="109"/>
              <w:spacing w:before="73" w:line="22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病原微生物实验活动；未经实</w:t>
            </w:r>
          </w:p>
          <w:p>
            <w:pPr>
              <w:ind w:left="203"/>
              <w:spacing w:before="80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验室负责人批准进入高等级</w:t>
            </w:r>
          </w:p>
          <w:p>
            <w:pPr>
              <w:ind w:left="622"/>
              <w:spacing w:before="71" w:line="23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病原微生物实验室</w:t>
            </w:r>
          </w:p>
        </w:tc>
        <w:tc>
          <w:tcPr>
            <w:tcW w:w="5483" w:type="dxa"/>
            <w:vAlign w:val="top"/>
            <w:vMerge w:val="restart"/>
            <w:tcBorders>
              <w:bottom w:val="nil"/>
            </w:tcBorders>
          </w:tcPr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 w:right="125" w:hanging="3"/>
              <w:spacing w:before="65" w:line="288" w:lineRule="auto"/>
              <w:jc w:val="both"/>
              <w:rPr/>
            </w:pPr>
            <w:r>
              <w:rPr>
                <w:rFonts w:ascii="SimHei" w:hAnsi="SimHei" w:eastAsia="SimHei" w:cs="SimHei"/>
                <w:spacing w:val="9"/>
              </w:rPr>
              <w:t>《中华人民共和国生物安全法》第七十八条</w:t>
            </w:r>
            <w:r>
              <w:rPr>
                <w:rFonts w:ascii="SimHei" w:hAnsi="SimHei" w:eastAsia="SimHei" w:cs="SimHei"/>
                <w:spacing w:val="9"/>
              </w:rPr>
              <w:t xml:space="preserve">  </w:t>
            </w:r>
            <w:r>
              <w:rPr>
                <w:spacing w:val="9"/>
              </w:rPr>
              <w:t>违反本法规</w:t>
            </w:r>
            <w:r>
              <w:rPr>
                <w:spacing w:val="10"/>
              </w:rPr>
              <w:t xml:space="preserve"> </w:t>
            </w:r>
            <w:r>
              <w:rPr>
                <w:spacing w:val="9"/>
              </w:rPr>
              <w:t>定，有下列行为之一的，由县级以上人民政府有关部门根</w:t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</w:rPr>
              <w:t>据职责分工，责令改正，没收违法所得，给予警告，可以</w:t>
            </w:r>
            <w:r>
              <w:rPr>
                <w:spacing w:val="15"/>
              </w:rPr>
              <w:t xml:space="preserve"> </w:t>
            </w:r>
            <w:r>
              <w:rPr>
                <w:spacing w:val="8"/>
              </w:rPr>
              <w:t>并处十万元以上一百万元以下的罚款：</w:t>
            </w:r>
          </w:p>
          <w:p>
            <w:pPr>
              <w:pStyle w:val="TableText"/>
              <w:ind w:left="127" w:right="125" w:hanging="6"/>
              <w:spacing w:before="31" w:line="263" w:lineRule="auto"/>
              <w:rPr/>
            </w:pPr>
            <w:r>
              <w:rPr>
                <w:spacing w:val="9"/>
              </w:rPr>
              <w:t>（一）购买或者引进列入管控清单的重要设备、特殊生物</w:t>
            </w:r>
            <w:r>
              <w:rPr>
                <w:spacing w:val="4"/>
              </w:rPr>
              <w:t xml:space="preserve"> </w:t>
            </w:r>
            <w:r>
              <w:rPr>
                <w:spacing w:val="8"/>
              </w:rPr>
              <w:t>因子未进行登记，或者未报国务院有关部门备案；</w:t>
            </w:r>
          </w:p>
          <w:p>
            <w:pPr>
              <w:pStyle w:val="TableText"/>
              <w:ind w:left="111" w:right="125" w:firstLine="10"/>
              <w:spacing w:before="71" w:line="262" w:lineRule="auto"/>
              <w:rPr/>
            </w:pPr>
            <w:r>
              <w:rPr>
                <w:spacing w:val="9"/>
              </w:rPr>
              <w:t>（二）个人购买或者持有列入管控清单的重要设备或者特</w:t>
            </w:r>
            <w:r>
              <w:rPr>
                <w:spacing w:val="4"/>
              </w:rPr>
              <w:t xml:space="preserve"> </w:t>
            </w:r>
            <w:r>
              <w:rPr>
                <w:spacing w:val="6"/>
              </w:rPr>
              <w:t>殊生物因子；</w:t>
            </w:r>
          </w:p>
          <w:p>
            <w:pPr>
              <w:pStyle w:val="TableText"/>
              <w:ind w:left="110" w:right="125" w:firstLine="10"/>
              <w:spacing w:before="73" w:line="262" w:lineRule="auto"/>
              <w:rPr/>
            </w:pPr>
            <w:r>
              <w:rPr>
                <w:spacing w:val="9"/>
              </w:rPr>
              <w:t>（三）个人设立病原微生物实验室或者从事病原微生物实</w:t>
            </w:r>
            <w:r>
              <w:rPr>
                <w:spacing w:val="4"/>
              </w:rPr>
              <w:t xml:space="preserve"> </w:t>
            </w:r>
            <w:r>
              <w:rPr>
                <w:spacing w:val="5"/>
              </w:rPr>
              <w:t>验活动；</w:t>
            </w:r>
          </w:p>
          <w:p>
            <w:pPr>
              <w:pStyle w:val="TableText"/>
              <w:ind w:left="115" w:right="125" w:firstLine="6"/>
              <w:spacing w:before="70" w:line="267" w:lineRule="auto"/>
              <w:rPr/>
            </w:pPr>
            <w:r>
              <w:rPr>
                <w:spacing w:val="9"/>
              </w:rPr>
              <w:t>（四）未经实验室负责人批准进入高等级病原微生物实验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室。</w:t>
            </w:r>
          </w:p>
        </w:tc>
        <w:tc>
          <w:tcPr>
            <w:tcW w:w="1192" w:type="dxa"/>
            <w:vAlign w:val="top"/>
          </w:tcPr>
          <w:p>
            <w:pPr>
              <w:spacing w:line="47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93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37" w:type="dxa"/>
            <w:vAlign w:val="top"/>
          </w:tcPr>
          <w:p>
            <w:pPr>
              <w:pStyle w:val="TableText"/>
              <w:ind w:left="112" w:right="106"/>
              <w:spacing w:before="209" w:line="279" w:lineRule="auto"/>
              <w:rPr/>
            </w:pPr>
            <w:r>
              <w:rPr>
                <w:spacing w:val="7"/>
              </w:rPr>
              <w:t>初次违反规定，未造成较大危害，</w:t>
            </w:r>
            <w:r>
              <w:rPr>
                <w:spacing w:val="6"/>
              </w:rPr>
              <w:t xml:space="preserve"> </w:t>
            </w:r>
            <w:r>
              <w:rPr>
                <w:spacing w:val="7"/>
              </w:rPr>
              <w:t>积极配合调查处理的；符合从轻情</w:t>
            </w:r>
            <w:r>
              <w:rPr>
                <w:spacing w:val="6"/>
              </w:rPr>
              <w:t xml:space="preserve"> </w:t>
            </w:r>
            <w:r>
              <w:rPr>
                <w:spacing w:val="6"/>
              </w:rPr>
              <w:t>形的</w:t>
            </w:r>
          </w:p>
        </w:tc>
        <w:tc>
          <w:tcPr>
            <w:tcW w:w="7229" w:type="dxa"/>
            <w:vAlign w:val="top"/>
          </w:tcPr>
          <w:p>
            <w:pPr>
              <w:spacing w:line="47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7" w:lineRule="auto"/>
              <w:rPr/>
            </w:pPr>
            <w:r>
              <w:rPr>
                <w:spacing w:val="6"/>
              </w:rPr>
              <w:t>没收违法所得，给予警告，可以并处</w:t>
            </w:r>
            <w:r>
              <w:rPr>
                <w:spacing w:val="-4"/>
              </w:rPr>
              <w:t xml:space="preserve"> </w:t>
            </w:r>
            <w:r>
              <w:rPr>
                <w:spacing w:val="6"/>
              </w:rPr>
              <w:t>10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40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万元以下的罚款。</w:t>
            </w:r>
          </w:p>
        </w:tc>
      </w:tr>
      <w:tr>
        <w:trPr>
          <w:trHeight w:val="1251" w:hRule="atLeast"/>
        </w:trPr>
        <w:tc>
          <w:tcPr>
            <w:tcW w:w="70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2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8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92" w:type="dxa"/>
            <w:vAlign w:val="top"/>
          </w:tcPr>
          <w:p>
            <w:pPr>
              <w:spacing w:line="47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94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37" w:type="dxa"/>
            <w:vAlign w:val="top"/>
          </w:tcPr>
          <w:p>
            <w:pPr>
              <w:pStyle w:val="TableText"/>
              <w:ind w:left="114" w:right="106" w:hanging="1"/>
              <w:spacing w:before="222" w:line="287" w:lineRule="auto"/>
              <w:jc w:val="both"/>
              <w:rPr/>
            </w:pPr>
            <w:r>
              <w:rPr>
                <w:spacing w:val="7"/>
              </w:rPr>
              <w:t>违法事实、性质、情节和造成危害</w:t>
            </w:r>
            <w:r>
              <w:rPr>
                <w:spacing w:val="6"/>
              </w:rPr>
              <w:t xml:space="preserve"> </w:t>
            </w:r>
            <w:r>
              <w:rPr>
                <w:spacing w:val="22"/>
              </w:rPr>
              <w:t>等一般且不符合从轻或从重情形</w:t>
            </w:r>
            <w:r>
              <w:rPr>
                <w:spacing w:val="1"/>
              </w:rPr>
              <w:t xml:space="preserve"> </w:t>
            </w:r>
            <w:r>
              <w:rPr/>
              <w:t>的</w:t>
            </w:r>
          </w:p>
        </w:tc>
        <w:tc>
          <w:tcPr>
            <w:tcW w:w="7229" w:type="dxa"/>
            <w:vAlign w:val="top"/>
          </w:tcPr>
          <w:p>
            <w:pPr>
              <w:spacing w:line="47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7" w:lineRule="auto"/>
              <w:rPr/>
            </w:pPr>
            <w:r>
              <w:rPr>
                <w:spacing w:val="7"/>
              </w:rPr>
              <w:t>没收违法所得，给予警告，并处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40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70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万元以下的罚款。</w:t>
            </w:r>
          </w:p>
        </w:tc>
      </w:tr>
      <w:tr>
        <w:trPr>
          <w:trHeight w:val="1892" w:hRule="atLeast"/>
        </w:trPr>
        <w:tc>
          <w:tcPr>
            <w:tcW w:w="70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2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8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92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93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37" w:type="dxa"/>
            <w:vAlign w:val="top"/>
          </w:tcPr>
          <w:p>
            <w:pPr>
              <w:spacing w:line="47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06" w:firstLine="4"/>
              <w:spacing w:before="65" w:line="286" w:lineRule="auto"/>
              <w:jc w:val="both"/>
              <w:rPr/>
            </w:pPr>
            <w:r>
              <w:rPr>
                <w:spacing w:val="7"/>
              </w:rPr>
              <w:t>二次违法的；造成较大危害的；妨</w:t>
            </w:r>
            <w:r>
              <w:rPr>
                <w:spacing w:val="2"/>
              </w:rPr>
              <w:t xml:space="preserve"> </w:t>
            </w:r>
            <w:r>
              <w:rPr>
                <w:spacing w:val="7"/>
              </w:rPr>
              <w:t>碍、阻挠或拒不配合调查处理或符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合从重情形的</w:t>
            </w:r>
          </w:p>
        </w:tc>
        <w:tc>
          <w:tcPr>
            <w:tcW w:w="7229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7" w:lineRule="auto"/>
              <w:rPr/>
            </w:pPr>
            <w:r>
              <w:rPr>
                <w:spacing w:val="6"/>
              </w:rPr>
              <w:t>没收违法所得，给予警告，并处</w:t>
            </w:r>
            <w:r>
              <w:rPr>
                <w:spacing w:val="-28"/>
              </w:rPr>
              <w:t xml:space="preserve"> </w:t>
            </w:r>
            <w:r>
              <w:rPr>
                <w:spacing w:val="6"/>
              </w:rPr>
              <w:t>70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22"/>
              </w:rPr>
              <w:t xml:space="preserve"> </w:t>
            </w:r>
            <w:r>
              <w:rPr>
                <w:spacing w:val="6"/>
              </w:rPr>
              <w:t>100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万元以下的罚款。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2"/>
          <w:pgSz w:w="23758" w:h="16783"/>
          <w:pgMar w:top="1416" w:right="1357" w:bottom="1483" w:left="1441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0868" w:type="dxa"/>
        <w:tblInd w:w="85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704"/>
        <w:gridCol w:w="2923"/>
        <w:gridCol w:w="5483"/>
        <w:gridCol w:w="1192"/>
        <w:gridCol w:w="3337"/>
        <w:gridCol w:w="7229"/>
      </w:tblGrid>
      <w:tr>
        <w:trPr>
          <w:trHeight w:val="634" w:hRule="atLeast"/>
        </w:trPr>
        <w:tc>
          <w:tcPr>
            <w:tcW w:w="704" w:type="dxa"/>
            <w:vAlign w:val="top"/>
          </w:tcPr>
          <w:p>
            <w:pPr>
              <w:ind w:left="118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923" w:type="dxa"/>
            <w:vAlign w:val="top"/>
          </w:tcPr>
          <w:p>
            <w:pPr>
              <w:ind w:left="1070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483" w:type="dxa"/>
            <w:vAlign w:val="top"/>
          </w:tcPr>
          <w:p>
            <w:pPr>
              <w:ind w:left="2267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192" w:type="dxa"/>
            <w:vAlign w:val="top"/>
          </w:tcPr>
          <w:p>
            <w:pPr>
              <w:ind w:left="124"/>
              <w:spacing w:before="208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337" w:type="dxa"/>
            <w:vAlign w:val="top"/>
          </w:tcPr>
          <w:p>
            <w:pPr>
              <w:ind w:left="1200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229" w:type="dxa"/>
            <w:vAlign w:val="top"/>
          </w:tcPr>
          <w:p>
            <w:pPr>
              <w:ind w:left="3139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1138" w:hRule="atLeast"/>
        </w:trPr>
        <w:tc>
          <w:tcPr>
            <w:tcW w:w="704" w:type="dxa"/>
            <w:vAlign w:val="top"/>
            <w:vMerge w:val="restart"/>
            <w:tcBorders>
              <w:bottom w:val="nil"/>
            </w:tcBorders>
          </w:tcPr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6"/>
              <w:spacing w:before="65" w:line="189" w:lineRule="auto"/>
              <w:rPr/>
            </w:pPr>
            <w:r>
              <w:rPr>
                <w:strike/>
              </w:rPr>
              <w:t>6</w:t>
            </w:r>
          </w:p>
        </w:tc>
        <w:tc>
          <w:tcPr>
            <w:tcW w:w="2923" w:type="dxa"/>
            <w:vAlign w:val="top"/>
            <w:vMerge w:val="restart"/>
            <w:tcBorders>
              <w:bottom w:val="nil"/>
            </w:tcBorders>
          </w:tcPr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ind w:left="110"/>
              <w:spacing w:before="65" w:line="22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未经批准，擅自引进外来物种</w:t>
            </w:r>
          </w:p>
        </w:tc>
        <w:tc>
          <w:tcPr>
            <w:tcW w:w="5483" w:type="dxa"/>
            <w:vAlign w:val="top"/>
            <w:vMerge w:val="restart"/>
            <w:tcBorders>
              <w:bottom w:val="nil"/>
            </w:tcBorders>
          </w:tcPr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25" w:hanging="5"/>
              <w:spacing w:before="65" w:line="288" w:lineRule="auto"/>
              <w:rPr/>
            </w:pPr>
            <w:r>
              <w:rPr>
                <w:rFonts w:ascii="SimHei" w:hAnsi="SimHei" w:eastAsia="SimHei" w:cs="SimHei"/>
                <w:spacing w:val="9"/>
              </w:rPr>
              <w:t>《中华人民共和国生物安全法》第八十一条第一款</w:t>
            </w:r>
            <w:r>
              <w:rPr>
                <w:rFonts w:ascii="SimHei" w:hAnsi="SimHei" w:eastAsia="SimHei" w:cs="SimHei"/>
                <w:spacing w:val="9"/>
              </w:rPr>
              <w:t xml:space="preserve">  </w:t>
            </w:r>
            <w:r>
              <w:rPr>
                <w:spacing w:val="9"/>
              </w:rPr>
              <w:t>违反</w:t>
            </w:r>
            <w:r>
              <w:rPr>
                <w:spacing w:val="10"/>
              </w:rPr>
              <w:t xml:space="preserve"> </w:t>
            </w:r>
            <w:r>
              <w:rPr>
                <w:spacing w:val="8"/>
              </w:rPr>
              <w:t>本法规定，未经批准，擅自引进外来物种的，</w:t>
            </w:r>
            <w:r>
              <w:rPr>
                <w:spacing w:val="-60"/>
              </w:rPr>
              <w:t xml:space="preserve"> </w:t>
            </w:r>
            <w:r>
              <w:rPr>
                <w:spacing w:val="8"/>
              </w:rPr>
              <w:t>由县级</w:t>
            </w:r>
            <w:r>
              <w:rPr>
                <w:spacing w:val="7"/>
              </w:rPr>
              <w:t>以上</w:t>
            </w:r>
            <w:r>
              <w:rPr/>
              <w:t xml:space="preserve"> </w:t>
            </w:r>
            <w:r>
              <w:rPr>
                <w:spacing w:val="9"/>
              </w:rPr>
              <w:t>人民政府有关部门根据职责分工，没收引进的外来物种，</w:t>
            </w:r>
            <w:r>
              <w:rPr>
                <w:spacing w:val="14"/>
              </w:rPr>
              <w:t xml:space="preserve"> </w:t>
            </w:r>
            <w:r>
              <w:rPr>
                <w:spacing w:val="8"/>
              </w:rPr>
              <w:t>并处五万元以上二十五万元以下的罚款。</w:t>
            </w:r>
          </w:p>
        </w:tc>
        <w:tc>
          <w:tcPr>
            <w:tcW w:w="1192" w:type="dxa"/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93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37" w:type="dxa"/>
            <w:vAlign w:val="top"/>
          </w:tcPr>
          <w:p>
            <w:pPr>
              <w:pStyle w:val="TableText"/>
              <w:ind w:left="112" w:right="106"/>
              <w:spacing w:before="151" w:line="278" w:lineRule="auto"/>
              <w:rPr/>
            </w:pPr>
            <w:r>
              <w:rPr>
                <w:spacing w:val="7"/>
              </w:rPr>
              <w:t>初次违反规定，未造成较大危害，</w:t>
            </w:r>
            <w:r>
              <w:rPr>
                <w:spacing w:val="6"/>
              </w:rPr>
              <w:t xml:space="preserve"> </w:t>
            </w:r>
            <w:r>
              <w:rPr>
                <w:spacing w:val="22"/>
              </w:rPr>
              <w:t>积极配合调查处理的或者符合从</w:t>
            </w:r>
            <w:r>
              <w:rPr>
                <w:spacing w:val="3"/>
              </w:rPr>
              <w:t xml:space="preserve"> </w:t>
            </w:r>
            <w:r>
              <w:rPr>
                <w:spacing w:val="8"/>
              </w:rPr>
              <w:t>轻情形的</w:t>
            </w:r>
          </w:p>
        </w:tc>
        <w:tc>
          <w:tcPr>
            <w:tcW w:w="7229" w:type="dxa"/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8" w:lineRule="auto"/>
              <w:rPr/>
            </w:pPr>
            <w:r>
              <w:rPr>
                <w:spacing w:val="6"/>
              </w:rPr>
              <w:t>没收引进的外来物种，并处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12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万元以下的罚款。</w:t>
            </w:r>
          </w:p>
        </w:tc>
      </w:tr>
      <w:tr>
        <w:trPr>
          <w:trHeight w:val="1138" w:hRule="atLeast"/>
        </w:trPr>
        <w:tc>
          <w:tcPr>
            <w:tcW w:w="70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2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8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92" w:type="dxa"/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94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37" w:type="dxa"/>
            <w:vAlign w:val="top"/>
          </w:tcPr>
          <w:p>
            <w:pPr>
              <w:pStyle w:val="TableText"/>
              <w:ind w:left="114" w:right="106" w:hanging="1"/>
              <w:spacing w:before="164" w:line="287" w:lineRule="auto"/>
              <w:jc w:val="both"/>
              <w:rPr/>
            </w:pPr>
            <w:r>
              <w:rPr>
                <w:spacing w:val="7"/>
              </w:rPr>
              <w:t>违法事实、性质、情节和造成危害</w:t>
            </w:r>
            <w:r>
              <w:rPr>
                <w:spacing w:val="6"/>
              </w:rPr>
              <w:t xml:space="preserve"> </w:t>
            </w:r>
            <w:r>
              <w:rPr>
                <w:spacing w:val="22"/>
              </w:rPr>
              <w:t>等一般且不符合从轻或从重情形</w:t>
            </w:r>
            <w:r>
              <w:rPr>
                <w:spacing w:val="1"/>
              </w:rPr>
              <w:t xml:space="preserve"> </w:t>
            </w:r>
            <w:r>
              <w:rPr/>
              <w:t>的</w:t>
            </w:r>
          </w:p>
        </w:tc>
        <w:tc>
          <w:tcPr>
            <w:tcW w:w="7229" w:type="dxa"/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8" w:lineRule="auto"/>
              <w:rPr/>
            </w:pPr>
            <w:r>
              <w:rPr>
                <w:spacing w:val="5"/>
              </w:rPr>
              <w:t>没收引进的外来物种，并处</w:t>
            </w:r>
            <w:r>
              <w:rPr>
                <w:spacing w:val="-8"/>
              </w:rPr>
              <w:t xml:space="preserve"> </w:t>
            </w:r>
            <w:r>
              <w:rPr>
                <w:spacing w:val="5"/>
              </w:rPr>
              <w:t>12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5"/>
              </w:rPr>
              <w:t>18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万元以下的罚款。</w:t>
            </w:r>
          </w:p>
        </w:tc>
      </w:tr>
      <w:tr>
        <w:trPr>
          <w:trHeight w:val="1138" w:hRule="atLeast"/>
        </w:trPr>
        <w:tc>
          <w:tcPr>
            <w:tcW w:w="70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2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8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92" w:type="dxa"/>
            <w:vAlign w:val="top"/>
          </w:tcPr>
          <w:p>
            <w:pPr>
              <w:spacing w:line="41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93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37" w:type="dxa"/>
            <w:vAlign w:val="top"/>
          </w:tcPr>
          <w:p>
            <w:pPr>
              <w:pStyle w:val="TableText"/>
              <w:ind w:left="112" w:right="106" w:firstLine="4"/>
              <w:spacing w:before="152" w:line="278" w:lineRule="auto"/>
              <w:jc w:val="both"/>
              <w:rPr/>
            </w:pPr>
            <w:r>
              <w:rPr>
                <w:spacing w:val="7"/>
              </w:rPr>
              <w:t>二次违法的；造成较大危害的；妨</w:t>
            </w:r>
            <w:r>
              <w:rPr>
                <w:spacing w:val="2"/>
              </w:rPr>
              <w:t xml:space="preserve"> </w:t>
            </w:r>
            <w:r>
              <w:rPr>
                <w:spacing w:val="7"/>
              </w:rPr>
              <w:t>碍、阻挠或拒不配合调查处理或者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符合从重情形的</w:t>
            </w:r>
          </w:p>
        </w:tc>
        <w:tc>
          <w:tcPr>
            <w:tcW w:w="7229" w:type="dxa"/>
            <w:vAlign w:val="top"/>
          </w:tcPr>
          <w:p>
            <w:pPr>
              <w:spacing w:line="41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8" w:lineRule="auto"/>
              <w:rPr/>
            </w:pPr>
            <w:r>
              <w:rPr>
                <w:spacing w:val="6"/>
              </w:rPr>
              <w:t>没收引进的外来物种，并处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18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25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万元以下的罚</w:t>
            </w:r>
            <w:r>
              <w:rPr>
                <w:spacing w:val="5"/>
              </w:rPr>
              <w:t>款。</w:t>
            </w:r>
          </w:p>
        </w:tc>
      </w:tr>
      <w:tr>
        <w:trPr>
          <w:trHeight w:val="1138" w:hRule="atLeast"/>
        </w:trPr>
        <w:tc>
          <w:tcPr>
            <w:tcW w:w="704" w:type="dxa"/>
            <w:vAlign w:val="top"/>
            <w:vMerge w:val="restart"/>
            <w:tcBorders>
              <w:bottom w:val="nil"/>
            </w:tcBorders>
          </w:tcPr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9"/>
              <w:spacing w:before="65" w:line="187" w:lineRule="auto"/>
              <w:rPr/>
            </w:pPr>
            <w:r>
              <w:rPr/>
              <w:t>7</w:t>
            </w:r>
          </w:p>
        </w:tc>
        <w:tc>
          <w:tcPr>
            <w:tcW w:w="2923" w:type="dxa"/>
            <w:vAlign w:val="top"/>
            <w:vMerge w:val="restart"/>
            <w:tcBorders>
              <w:bottom w:val="nil"/>
            </w:tcBorders>
          </w:tcPr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ind w:left="1042" w:right="109" w:hanging="932"/>
              <w:spacing w:before="65" w:line="27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未经批准，擅自释放或者丢弃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外来物种</w:t>
            </w:r>
          </w:p>
        </w:tc>
        <w:tc>
          <w:tcPr>
            <w:tcW w:w="5483" w:type="dxa"/>
            <w:vAlign w:val="top"/>
            <w:vMerge w:val="restart"/>
            <w:tcBorders>
              <w:bottom w:val="nil"/>
            </w:tcBorders>
          </w:tcPr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spacing w:line="30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35" w:hanging="4"/>
              <w:spacing w:before="66" w:line="289" w:lineRule="auto"/>
              <w:jc w:val="both"/>
              <w:rPr/>
            </w:pPr>
            <w:r>
              <w:rPr>
                <w:rFonts w:ascii="SimHei" w:hAnsi="SimHei" w:eastAsia="SimHei" w:cs="SimHei"/>
                <w:spacing w:val="9"/>
              </w:rPr>
              <w:t>《中华人民共和国生物安全法》第八十一条第二款</w:t>
            </w:r>
            <w:r>
              <w:rPr>
                <w:rFonts w:ascii="SimHei" w:hAnsi="SimHei" w:eastAsia="SimHei" w:cs="SimHei"/>
                <w:spacing w:val="9"/>
              </w:rPr>
              <w:t xml:space="preserve">  </w:t>
            </w:r>
            <w:r>
              <w:rPr>
                <w:spacing w:val="9"/>
              </w:rPr>
              <w:t>违反</w:t>
            </w:r>
            <w:r>
              <w:rPr>
                <w:spacing w:val="5"/>
              </w:rPr>
              <w:t xml:space="preserve">  </w:t>
            </w:r>
            <w:r>
              <w:rPr>
                <w:spacing w:val="8"/>
              </w:rPr>
              <w:t>本法规定，未经批准，擅自释放或者丢弃外来物种的，</w:t>
            </w:r>
            <w:r>
              <w:rPr>
                <w:spacing w:val="-60"/>
              </w:rPr>
              <w:t xml:space="preserve"> </w:t>
            </w:r>
            <w:r>
              <w:rPr>
                <w:spacing w:val="8"/>
              </w:rPr>
              <w:t>由</w:t>
            </w:r>
            <w:r>
              <w:rPr/>
              <w:t xml:space="preserve">  </w:t>
            </w:r>
            <w:r>
              <w:rPr>
                <w:spacing w:val="5"/>
              </w:rPr>
              <w:t>县级以上人民政府有关部门根据职责分工，责令限期捕回、</w:t>
            </w:r>
            <w:r>
              <w:rPr/>
              <w:t xml:space="preserve"> </w:t>
            </w:r>
            <w:r>
              <w:rPr>
                <w:spacing w:val="9"/>
              </w:rPr>
              <w:t>找回释放或者丢弃的外来物种，处一万元以上五万元以下</w:t>
            </w:r>
            <w:r>
              <w:rPr>
                <w:spacing w:val="7"/>
              </w:rPr>
              <w:t xml:space="preserve">  </w:t>
            </w:r>
            <w:r>
              <w:rPr>
                <w:spacing w:val="5"/>
              </w:rPr>
              <w:t>的罚款。</w:t>
            </w:r>
          </w:p>
        </w:tc>
        <w:tc>
          <w:tcPr>
            <w:tcW w:w="1192" w:type="dxa"/>
            <w:vAlign w:val="top"/>
          </w:tcPr>
          <w:p>
            <w:pPr>
              <w:spacing w:line="42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93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37" w:type="dxa"/>
            <w:vAlign w:val="top"/>
          </w:tcPr>
          <w:p>
            <w:pPr>
              <w:pStyle w:val="TableText"/>
              <w:ind w:left="112" w:right="106"/>
              <w:spacing w:before="154" w:line="278" w:lineRule="auto"/>
              <w:rPr/>
            </w:pPr>
            <w:r>
              <w:rPr>
                <w:spacing w:val="7"/>
              </w:rPr>
              <w:t>初次违反规定，未造成较大危害，</w:t>
            </w:r>
            <w:r>
              <w:rPr>
                <w:spacing w:val="6"/>
              </w:rPr>
              <w:t xml:space="preserve"> </w:t>
            </w:r>
            <w:r>
              <w:rPr>
                <w:spacing w:val="22"/>
              </w:rPr>
              <w:t>积极配合调查处理的或者符合从</w:t>
            </w:r>
            <w:r>
              <w:rPr>
                <w:spacing w:val="3"/>
              </w:rPr>
              <w:t xml:space="preserve"> </w:t>
            </w:r>
            <w:r>
              <w:rPr>
                <w:spacing w:val="8"/>
              </w:rPr>
              <w:t>轻情形的</w:t>
            </w:r>
          </w:p>
        </w:tc>
        <w:tc>
          <w:tcPr>
            <w:tcW w:w="7229" w:type="dxa"/>
            <w:vAlign w:val="top"/>
          </w:tcPr>
          <w:p>
            <w:pPr>
              <w:spacing w:line="42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16"/>
              </w:rPr>
              <w:t xml:space="preserve"> </w:t>
            </w:r>
            <w:r>
              <w:rPr>
                <w:spacing w:val="3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2.5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万元以下的罚款。</w:t>
            </w:r>
          </w:p>
        </w:tc>
      </w:tr>
      <w:tr>
        <w:trPr>
          <w:trHeight w:val="1138" w:hRule="atLeast"/>
        </w:trPr>
        <w:tc>
          <w:tcPr>
            <w:tcW w:w="70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2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8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92" w:type="dxa"/>
            <w:vAlign w:val="top"/>
          </w:tcPr>
          <w:p>
            <w:pPr>
              <w:spacing w:line="41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94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37" w:type="dxa"/>
            <w:vAlign w:val="top"/>
          </w:tcPr>
          <w:p>
            <w:pPr>
              <w:pStyle w:val="TableText"/>
              <w:ind w:left="114" w:right="106" w:hanging="1"/>
              <w:spacing w:before="153" w:line="279" w:lineRule="auto"/>
              <w:jc w:val="both"/>
              <w:rPr/>
            </w:pPr>
            <w:r>
              <w:rPr>
                <w:spacing w:val="7"/>
              </w:rPr>
              <w:t>违法事实、性质、情节和造成危害</w:t>
            </w:r>
            <w:r>
              <w:rPr>
                <w:spacing w:val="6"/>
              </w:rPr>
              <w:t xml:space="preserve"> </w:t>
            </w:r>
            <w:r>
              <w:rPr>
                <w:spacing w:val="22"/>
              </w:rPr>
              <w:t>等一般且不符合从轻或从重情形</w:t>
            </w:r>
            <w:r>
              <w:rPr>
                <w:spacing w:val="1"/>
              </w:rPr>
              <w:t xml:space="preserve"> </w:t>
            </w:r>
            <w:r>
              <w:rPr/>
              <w:t>的</w:t>
            </w:r>
          </w:p>
        </w:tc>
        <w:tc>
          <w:tcPr>
            <w:tcW w:w="7229" w:type="dxa"/>
            <w:vAlign w:val="top"/>
          </w:tcPr>
          <w:p>
            <w:pPr>
              <w:spacing w:line="41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9" w:lineRule="auto"/>
              <w:rPr/>
            </w:pPr>
            <w:r>
              <w:rPr>
                <w:spacing w:val="4"/>
              </w:rPr>
              <w:t>处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2.5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3.5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万元以下的罚款。</w:t>
            </w:r>
          </w:p>
        </w:tc>
      </w:tr>
      <w:tr>
        <w:trPr>
          <w:trHeight w:val="1143" w:hRule="atLeast"/>
        </w:trPr>
        <w:tc>
          <w:tcPr>
            <w:tcW w:w="70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2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8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92" w:type="dxa"/>
            <w:vAlign w:val="top"/>
          </w:tcPr>
          <w:p>
            <w:pPr>
              <w:spacing w:line="42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93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37" w:type="dxa"/>
            <w:vAlign w:val="top"/>
          </w:tcPr>
          <w:p>
            <w:pPr>
              <w:pStyle w:val="TableText"/>
              <w:ind w:left="112" w:right="106" w:firstLine="4"/>
              <w:spacing w:before="155" w:line="273" w:lineRule="auto"/>
              <w:rPr/>
            </w:pPr>
            <w:r>
              <w:rPr>
                <w:spacing w:val="7"/>
              </w:rPr>
              <w:t>二次违法的；造成较大危害的；妨</w:t>
            </w:r>
            <w:r>
              <w:rPr>
                <w:spacing w:val="2"/>
              </w:rPr>
              <w:t xml:space="preserve"> </w:t>
            </w:r>
            <w:r>
              <w:rPr>
                <w:spacing w:val="7"/>
              </w:rPr>
              <w:t>碍、阻挠或拒不配合调查处理或者</w:t>
            </w:r>
          </w:p>
          <w:p>
            <w:pPr>
              <w:pStyle w:val="TableText"/>
              <w:ind w:left="115"/>
              <w:spacing w:before="32" w:line="228" w:lineRule="auto"/>
              <w:outlineLvl w:val="0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7229" w:type="dxa"/>
            <w:vAlign w:val="top"/>
          </w:tcPr>
          <w:p>
            <w:pPr>
              <w:spacing w:line="42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9" w:lineRule="auto"/>
              <w:rPr/>
            </w:pPr>
            <w:r>
              <w:rPr>
                <w:spacing w:val="4"/>
              </w:rPr>
              <w:t>处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3.5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万元以下的罚款。</w:t>
            </w:r>
          </w:p>
        </w:tc>
      </w:tr>
    </w:tbl>
    <w:p>
      <w:pPr>
        <w:rPr>
          <w:rFonts w:ascii="Arial"/>
          <w:sz w:val="21"/>
        </w:rPr>
      </w:pPr>
      <w:r/>
    </w:p>
    <w:sectPr>
      <w:footerReference w:type="default" r:id="rId3"/>
      <w:pgSz w:w="23758" w:h="16783"/>
      <w:pgMar w:top="1416" w:right="1442" w:bottom="1482" w:left="1358" w:header="0" w:footer="1203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before="1" w:line="176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1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11"/>
      </w:rPr>
      <w:t xml:space="preserve"> </w:t>
    </w:r>
    <w:r>
      <w:rPr>
        <w:rFonts w:ascii="SimSun" w:hAnsi="SimSun" w:eastAsia="SimSun" w:cs="SimSun"/>
        <w:sz w:val="28"/>
        <w:szCs w:val="28"/>
        <w:spacing w:val="-1"/>
      </w:rPr>
      <w:t>80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1"/>
      </w:rPr>
      <w:t>—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77" w:lineRule="auto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2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11"/>
      </w:rPr>
      <w:t xml:space="preserve"> </w:t>
    </w:r>
    <w:r>
      <w:rPr>
        <w:rFonts w:ascii="SimSun" w:hAnsi="SimSun" w:eastAsia="SimSun" w:cs="SimSun"/>
        <w:sz w:val="28"/>
        <w:szCs w:val="28"/>
        <w:spacing w:val="-2"/>
      </w:rPr>
      <w:t>81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2"/>
      </w:rPr>
      <w:t>—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before="1" w:line="176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1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11"/>
      </w:rPr>
      <w:t xml:space="preserve"> </w:t>
    </w:r>
    <w:r>
      <w:rPr>
        <w:rFonts w:ascii="SimSun" w:hAnsi="SimSun" w:eastAsia="SimSun" w:cs="SimSun"/>
        <w:sz w:val="28"/>
        <w:szCs w:val="28"/>
        <w:spacing w:val="-1"/>
      </w:rPr>
      <w:t>82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1"/>
      </w:rPr>
      <w:t>—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SimSun" w:hAnsi="SimSun" w:eastAsia="SimSun" w:cs="SimSun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styles" Target="styles.xml"/><Relationship Id="rId4" Type="http://schemas.openxmlformats.org/officeDocument/2006/relationships/settings" Target="settings.xml"/><Relationship Id="rId3" Type="http://schemas.openxmlformats.org/officeDocument/2006/relationships/footer" Target="footer3.xml"/><Relationship Id="rId2" Type="http://schemas.openxmlformats.org/officeDocument/2006/relationships/footer" Target="footer2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sing</dc:creator>
  <dcterms:created xsi:type="dcterms:W3CDTF">2024-12-02T09:03:26Z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2024-12-04T10:58:59</vt:filetime>
  </property>
</Properties>
</file>