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ind w:left="4083"/>
        <w:spacing w:before="103" w:line="206" w:lineRule="auto"/>
        <w:rPr>
          <w:rFonts w:ascii="Microsoft YaHei" w:hAnsi="Microsoft YaHei" w:eastAsia="Microsoft YaHei" w:cs="Microsoft YaHei"/>
          <w:sz w:val="43"/>
          <w:szCs w:val="43"/>
        </w:rPr>
      </w:pPr>
      <w:bookmarkStart w:name="bookmark1" w:id="1"/>
      <w:bookmarkEnd w:id="1"/>
      <w:r>
        <w:rPr>
          <w:rFonts w:ascii="Microsoft YaHei" w:hAnsi="Microsoft YaHei" w:eastAsia="Microsoft YaHei" w:cs="Microsoft YaHei"/>
          <w:sz w:val="43"/>
          <w:szCs w:val="43"/>
          <w:spacing w:val="8"/>
        </w:rPr>
        <w:t>四川省农业行政处罚裁量权基准（ </w:t>
      </w:r>
      <w:r>
        <w:rPr>
          <w:rFonts w:ascii="FangSong" w:hAnsi="FangSong" w:eastAsia="FangSong" w:cs="FangSong"/>
          <w:sz w:val="43"/>
          <w:szCs w:val="43"/>
          <w:b/>
          <w:bCs/>
          <w:spacing w:val="8"/>
        </w:rPr>
        <w:t>2024</w:t>
      </w:r>
      <w:r>
        <w:rPr>
          <w:rFonts w:ascii="FangSong" w:hAnsi="FangSong" w:eastAsia="FangSong" w:cs="FangSong"/>
          <w:sz w:val="43"/>
          <w:szCs w:val="43"/>
          <w:spacing w:val="-93"/>
        </w:rPr>
        <w:t xml:space="preserve"> </w:t>
      </w:r>
      <w:r>
        <w:rPr>
          <w:rFonts w:ascii="Microsoft YaHei" w:hAnsi="Microsoft YaHei" w:eastAsia="Microsoft YaHei" w:cs="Microsoft YaHei"/>
          <w:sz w:val="43"/>
          <w:szCs w:val="43"/>
          <w:spacing w:val="7"/>
        </w:rPr>
        <w:t>年版</w:t>
      </w:r>
      <w:r>
        <w:rPr>
          <w:rFonts w:ascii="Microsoft YaHei" w:hAnsi="Microsoft YaHei" w:eastAsia="Microsoft YaHei" w:cs="Microsoft YaHei"/>
          <w:sz w:val="43"/>
          <w:szCs w:val="43"/>
          <w:spacing w:val="-53"/>
        </w:rPr>
        <w:t>）（</w:t>
      </w:r>
      <w:r>
        <w:rPr>
          <w:rFonts w:ascii="Microsoft YaHei" w:hAnsi="Microsoft YaHei" w:eastAsia="Microsoft YaHei" w:cs="Microsoft YaHei"/>
          <w:sz w:val="43"/>
          <w:szCs w:val="43"/>
          <w:spacing w:val="7"/>
        </w:rPr>
        <w:t>转基因生物安全）</w:t>
      </w:r>
    </w:p>
    <w:p>
      <w:pPr>
        <w:spacing w:line="139" w:lineRule="exact"/>
        <w:rPr/>
      </w:pPr>
      <w:r/>
    </w:p>
    <w:tbl>
      <w:tblPr>
        <w:tblStyle w:val="TableNormal"/>
        <w:tblW w:w="20970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889"/>
        <w:gridCol w:w="2674"/>
        <w:gridCol w:w="5555"/>
        <w:gridCol w:w="1550"/>
        <w:gridCol w:w="3336"/>
        <w:gridCol w:w="6966"/>
      </w:tblGrid>
      <w:tr>
        <w:trPr>
          <w:trHeight w:val="517" w:hRule="atLeast"/>
        </w:trPr>
        <w:tc>
          <w:tcPr>
            <w:tcW w:w="889" w:type="dxa"/>
            <w:vAlign w:val="top"/>
          </w:tcPr>
          <w:p>
            <w:pPr>
              <w:ind w:left="210"/>
              <w:spacing w:before="149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2674" w:type="dxa"/>
            <w:vAlign w:val="top"/>
          </w:tcPr>
          <w:p>
            <w:pPr>
              <w:ind w:left="861"/>
              <w:spacing w:before="149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5555" w:type="dxa"/>
            <w:vAlign w:val="top"/>
          </w:tcPr>
          <w:p>
            <w:pPr>
              <w:ind w:left="2303"/>
              <w:spacing w:before="149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1550" w:type="dxa"/>
            <w:vAlign w:val="top"/>
          </w:tcPr>
          <w:p>
            <w:pPr>
              <w:ind w:left="301"/>
              <w:spacing w:before="149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裁量阶次</w:t>
            </w:r>
          </w:p>
        </w:tc>
        <w:tc>
          <w:tcPr>
            <w:tcW w:w="3336" w:type="dxa"/>
            <w:vAlign w:val="top"/>
          </w:tcPr>
          <w:p>
            <w:pPr>
              <w:ind w:left="1197"/>
              <w:spacing w:before="149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6966" w:type="dxa"/>
            <w:vAlign w:val="top"/>
          </w:tcPr>
          <w:p>
            <w:pPr>
              <w:ind w:left="3007"/>
              <w:spacing w:before="149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684" w:hRule="atLeast"/>
        </w:trPr>
        <w:tc>
          <w:tcPr>
            <w:tcW w:w="889" w:type="dxa"/>
            <w:vAlign w:val="top"/>
            <w:vMerge w:val="restart"/>
            <w:tcBorders>
              <w:bottom w:val="nil"/>
            </w:tcBorders>
          </w:tcPr>
          <w:p>
            <w:pPr>
              <w:spacing w:line="354" w:lineRule="auto"/>
              <w:rPr>
                <w:rFonts w:ascii="Arial"/>
                <w:sz w:val="21"/>
              </w:rPr>
            </w:pPr>
            <w:r/>
          </w:p>
          <w:p>
            <w:pPr>
              <w:spacing w:line="35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14"/>
              <w:spacing w:before="65" w:line="189" w:lineRule="auto"/>
              <w:rPr/>
            </w:pPr>
            <w:r>
              <w:rPr/>
              <w:t>1</w:t>
            </w:r>
          </w:p>
        </w:tc>
        <w:tc>
          <w:tcPr>
            <w:tcW w:w="2674" w:type="dxa"/>
            <w:vAlign w:val="top"/>
            <w:vMerge w:val="restart"/>
            <w:tcBorders>
              <w:bottom w:val="nil"/>
            </w:tcBorders>
          </w:tcPr>
          <w:p>
            <w:pPr>
              <w:ind w:left="110" w:right="61"/>
              <w:spacing w:before="184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-8"/>
              </w:rPr>
              <w:t>未经批准擅自从事环境释放、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-4"/>
              </w:rPr>
              <w:t>生产性试验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4"/>
              </w:rPr>
              <w:t>;</w:t>
            </w:r>
          </w:p>
          <w:p>
            <w:pPr>
              <w:ind w:left="120" w:right="90" w:firstLine="5"/>
              <w:spacing w:before="41" w:line="239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已获批准但未按照规定采取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-6"/>
              </w:rPr>
              <w:t>安全管理、防范措施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6"/>
              </w:rPr>
              <w:t>;</w:t>
            </w:r>
          </w:p>
          <w:p>
            <w:pPr>
              <w:ind w:left="110"/>
              <w:spacing w:before="42" w:line="229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-5"/>
              </w:rPr>
              <w:t>超过批准范围进行试验</w:t>
            </w:r>
          </w:p>
        </w:tc>
        <w:tc>
          <w:tcPr>
            <w:tcW w:w="5555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2" w:right="35" w:hanging="24"/>
              <w:spacing w:before="36" w:line="252" w:lineRule="auto"/>
              <w:jc w:val="both"/>
              <w:rPr/>
            </w:pPr>
            <w:r>
              <w:rPr>
                <w:rFonts w:ascii="SimHei" w:hAnsi="SimHei" w:eastAsia="SimHei" w:cs="SimHei"/>
                <w:spacing w:val="14"/>
              </w:rPr>
              <w:t>《农业转基因生物安全管理条例》第四十三条</w:t>
            </w:r>
            <w:r>
              <w:rPr>
                <w:spacing w:val="14"/>
              </w:rPr>
              <w:t>违反本条例</w:t>
            </w:r>
            <w:r>
              <w:rPr>
                <w:spacing w:val="4"/>
              </w:rPr>
              <w:t xml:space="preserve"> </w:t>
            </w:r>
            <w:r>
              <w:rPr>
                <w:spacing w:val="11"/>
              </w:rPr>
              <w:t>规定，未经批准擅自从事环境释放、生产性试验的，</w:t>
            </w:r>
            <w:r>
              <w:rPr>
                <w:spacing w:val="-46"/>
              </w:rPr>
              <w:t xml:space="preserve"> </w:t>
            </w:r>
            <w:r>
              <w:rPr>
                <w:spacing w:val="11"/>
              </w:rPr>
              <w:t>已获</w:t>
            </w:r>
            <w:r>
              <w:rPr/>
              <w:t xml:space="preserve"> </w:t>
            </w:r>
            <w:r>
              <w:rPr>
                <w:spacing w:val="13"/>
              </w:rPr>
              <w:t>批准但未按照规定采取安全管理、防范措施的，或者超过</w:t>
            </w:r>
            <w:r>
              <w:rPr>
                <w:spacing w:val="4"/>
              </w:rPr>
              <w:t xml:space="preserve"> </w:t>
            </w:r>
            <w:r>
              <w:rPr>
                <w:spacing w:val="7"/>
              </w:rPr>
              <w:t>批准范围进行试验的，由国务院农业行政主管部门或者省、</w:t>
            </w:r>
            <w:r>
              <w:rPr>
                <w:spacing w:val="18"/>
              </w:rPr>
              <w:t xml:space="preserve"> </w:t>
            </w:r>
            <w:r>
              <w:rPr>
                <w:spacing w:val="13"/>
              </w:rPr>
              <w:t>自治区、直辖市人民政府农业行政主管部门依据职权，责</w:t>
            </w:r>
            <w:r>
              <w:rPr>
                <w:spacing w:val="4"/>
              </w:rPr>
              <w:t xml:space="preserve"> </w:t>
            </w:r>
            <w:r>
              <w:rPr>
                <w:spacing w:val="8"/>
              </w:rPr>
              <w:t>令停止试验，并处</w:t>
            </w:r>
            <w:r>
              <w:rPr>
                <w:rFonts w:ascii="Times New Roman" w:hAnsi="Times New Roman" w:eastAsia="Times New Roman" w:cs="Times New Roman"/>
                <w:spacing w:val="8"/>
              </w:rPr>
              <w:t>1</w:t>
            </w:r>
            <w:r>
              <w:rPr>
                <w:spacing w:val="8"/>
              </w:rPr>
              <w:t>万元以上5万元以下的罚款。</w:t>
            </w:r>
          </w:p>
        </w:tc>
        <w:tc>
          <w:tcPr>
            <w:tcW w:w="1550" w:type="dxa"/>
            <w:vAlign w:val="top"/>
          </w:tcPr>
          <w:p>
            <w:pPr>
              <w:pStyle w:val="TableText"/>
              <w:ind w:left="573"/>
              <w:spacing w:before="24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36" w:type="dxa"/>
            <w:vAlign w:val="top"/>
          </w:tcPr>
          <w:p>
            <w:pPr>
              <w:pStyle w:val="TableText"/>
              <w:ind w:left="114"/>
              <w:spacing w:before="245" w:line="228" w:lineRule="auto"/>
              <w:rPr/>
            </w:pPr>
            <w:r>
              <w:rPr>
                <w:spacing w:val="8"/>
              </w:rPr>
              <w:t>符合从轻的情形</w:t>
            </w:r>
          </w:p>
        </w:tc>
        <w:tc>
          <w:tcPr>
            <w:tcW w:w="6966" w:type="dxa"/>
            <w:vAlign w:val="top"/>
          </w:tcPr>
          <w:p>
            <w:pPr>
              <w:pStyle w:val="TableText"/>
              <w:ind w:left="122"/>
              <w:spacing w:before="244" w:line="228" w:lineRule="auto"/>
              <w:rPr/>
            </w:pPr>
            <w:r>
              <w:rPr>
                <w:spacing w:val="5"/>
              </w:rPr>
              <w:t>责令停止试验，并处</w:t>
            </w:r>
            <w:r>
              <w:rPr>
                <w:spacing w:val="-15"/>
              </w:rPr>
              <w:t xml:space="preserve"> </w:t>
            </w:r>
            <w:r>
              <w:rPr>
                <w:spacing w:val="5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万元以上</w:t>
            </w:r>
            <w:r>
              <w:rPr>
                <w:spacing w:val="-37"/>
              </w:rPr>
              <w:t xml:space="preserve"> </w:t>
            </w:r>
            <w:r>
              <w:rPr>
                <w:spacing w:val="5"/>
              </w:rPr>
              <w:t>2.2</w:t>
            </w:r>
            <w:r>
              <w:rPr>
                <w:spacing w:val="-30"/>
              </w:rPr>
              <w:t xml:space="preserve"> </w:t>
            </w:r>
            <w:r>
              <w:rPr>
                <w:spacing w:val="5"/>
              </w:rPr>
              <w:t>万元以下的罚款。</w:t>
            </w:r>
          </w:p>
        </w:tc>
      </w:tr>
      <w:tr>
        <w:trPr>
          <w:trHeight w:val="512" w:hRule="atLeast"/>
        </w:trPr>
        <w:tc>
          <w:tcPr>
            <w:tcW w:w="88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7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5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0" w:type="dxa"/>
            <w:vAlign w:val="top"/>
          </w:tcPr>
          <w:p>
            <w:pPr>
              <w:pStyle w:val="TableText"/>
              <w:ind w:left="574"/>
              <w:spacing w:before="160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36" w:type="dxa"/>
            <w:vAlign w:val="top"/>
          </w:tcPr>
          <w:p>
            <w:pPr>
              <w:pStyle w:val="TableText"/>
              <w:ind w:left="116"/>
              <w:spacing w:before="160" w:line="228" w:lineRule="auto"/>
              <w:rPr/>
            </w:pPr>
            <w:r>
              <w:rPr>
                <w:spacing w:val="8"/>
              </w:rPr>
              <w:t>不符合从轻从重情形的</w:t>
            </w:r>
          </w:p>
        </w:tc>
        <w:tc>
          <w:tcPr>
            <w:tcW w:w="6966" w:type="dxa"/>
            <w:vAlign w:val="top"/>
          </w:tcPr>
          <w:p>
            <w:pPr>
              <w:pStyle w:val="TableText"/>
              <w:ind w:left="122"/>
              <w:spacing w:before="160" w:line="228" w:lineRule="auto"/>
              <w:rPr/>
            </w:pPr>
            <w:r>
              <w:rPr>
                <w:spacing w:val="6"/>
              </w:rPr>
              <w:t>责令停止试验，并处</w:t>
            </w:r>
            <w:r>
              <w:rPr>
                <w:spacing w:val="-37"/>
              </w:rPr>
              <w:t xml:space="preserve"> </w:t>
            </w:r>
            <w:r>
              <w:rPr>
                <w:spacing w:val="6"/>
              </w:rPr>
              <w:t>2.2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32"/>
              </w:rPr>
              <w:t xml:space="preserve"> </w:t>
            </w:r>
            <w:r>
              <w:rPr>
                <w:spacing w:val="6"/>
              </w:rPr>
              <w:t>3.4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</w:t>
            </w:r>
            <w:r>
              <w:rPr>
                <w:spacing w:val="5"/>
              </w:rPr>
              <w:t>以下的罚款。</w:t>
            </w:r>
          </w:p>
        </w:tc>
      </w:tr>
      <w:tr>
        <w:trPr>
          <w:trHeight w:val="478" w:hRule="atLeast"/>
        </w:trPr>
        <w:tc>
          <w:tcPr>
            <w:tcW w:w="88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7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5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0" w:type="dxa"/>
            <w:vAlign w:val="top"/>
          </w:tcPr>
          <w:p>
            <w:pPr>
              <w:pStyle w:val="TableText"/>
              <w:ind w:left="573"/>
              <w:spacing w:before="142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36" w:type="dxa"/>
            <w:vAlign w:val="top"/>
          </w:tcPr>
          <w:p>
            <w:pPr>
              <w:pStyle w:val="TableText"/>
              <w:ind w:left="114"/>
              <w:spacing w:before="143" w:line="228" w:lineRule="auto"/>
              <w:rPr/>
            </w:pPr>
            <w:r>
              <w:rPr>
                <w:spacing w:val="8"/>
              </w:rPr>
              <w:t>符合从重的情形</w:t>
            </w:r>
          </w:p>
        </w:tc>
        <w:tc>
          <w:tcPr>
            <w:tcW w:w="6966" w:type="dxa"/>
            <w:vAlign w:val="top"/>
          </w:tcPr>
          <w:p>
            <w:pPr>
              <w:pStyle w:val="TableText"/>
              <w:ind w:left="122"/>
              <w:spacing w:before="142" w:line="228" w:lineRule="auto"/>
              <w:rPr/>
            </w:pPr>
            <w:r>
              <w:rPr>
                <w:spacing w:val="5"/>
              </w:rPr>
              <w:t>责令停止试验，并处</w:t>
            </w:r>
            <w:r>
              <w:rPr>
                <w:spacing w:val="-17"/>
              </w:rPr>
              <w:t xml:space="preserve"> </w:t>
            </w:r>
            <w:r>
              <w:rPr>
                <w:spacing w:val="5"/>
              </w:rPr>
              <w:t>3.4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万元以上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万元以下的罚款。</w:t>
            </w:r>
          </w:p>
        </w:tc>
      </w:tr>
      <w:tr>
        <w:trPr>
          <w:trHeight w:val="844" w:hRule="atLeast"/>
        </w:trPr>
        <w:tc>
          <w:tcPr>
            <w:tcW w:w="889" w:type="dxa"/>
            <w:vAlign w:val="top"/>
            <w:vMerge w:val="restart"/>
            <w:tcBorders>
              <w:bottom w:val="nil"/>
            </w:tcBorders>
          </w:tcPr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01"/>
              <w:spacing w:before="65" w:line="189" w:lineRule="auto"/>
              <w:rPr/>
            </w:pPr>
            <w:r>
              <w:rPr/>
              <w:t>2</w:t>
            </w:r>
          </w:p>
        </w:tc>
        <w:tc>
          <w:tcPr>
            <w:tcW w:w="2674" w:type="dxa"/>
            <w:vAlign w:val="top"/>
            <w:vMerge w:val="restart"/>
            <w:tcBorders>
              <w:bottom w:val="nil"/>
            </w:tcBorders>
          </w:tcPr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ind w:left="112" w:right="107" w:hanging="1"/>
              <w:spacing w:before="65" w:line="252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未经批准生产、加工农业转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22"/>
              </w:rPr>
              <w:t>基因生物或者未按照批准</w:t>
            </w: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的品种、范围、安全管理要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求和技术基准生产、加工</w:t>
            </w:r>
          </w:p>
        </w:tc>
        <w:tc>
          <w:tcPr>
            <w:tcW w:w="5555" w:type="dxa"/>
            <w:vAlign w:val="top"/>
            <w:vMerge w:val="restart"/>
            <w:tcBorders>
              <w:bottom w:val="nil"/>
            </w:tcBorders>
          </w:tcPr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 w:right="50" w:hanging="24"/>
              <w:spacing w:before="65" w:line="256" w:lineRule="auto"/>
              <w:jc w:val="both"/>
              <w:rPr/>
            </w:pPr>
            <w:r>
              <w:rPr>
                <w:rFonts w:ascii="SimHei" w:hAnsi="SimHei" w:eastAsia="SimHei" w:cs="SimHei"/>
                <w:spacing w:val="14"/>
              </w:rPr>
              <w:t>《农业转基因生物安全管理条例》第四十六条</w:t>
            </w:r>
            <w:r>
              <w:rPr>
                <w:spacing w:val="14"/>
              </w:rPr>
              <w:t>违反本条例</w:t>
            </w:r>
            <w:r>
              <w:rPr>
                <w:spacing w:val="4"/>
              </w:rPr>
              <w:t xml:space="preserve"> </w:t>
            </w:r>
            <w:r>
              <w:rPr>
                <w:spacing w:val="13"/>
              </w:rPr>
              <w:t>规定，未经批准生产、加工农业转基因生物或者未按照批</w:t>
            </w:r>
            <w:r>
              <w:rPr>
                <w:spacing w:val="4"/>
              </w:rPr>
              <w:t xml:space="preserve"> </w:t>
            </w:r>
            <w:r>
              <w:rPr>
                <w:spacing w:val="7"/>
              </w:rPr>
              <w:t>准的品种、范围、安全管理要求和技术基准生产、加工的，</w:t>
            </w:r>
            <w:r>
              <w:rPr>
                <w:spacing w:val="3"/>
              </w:rPr>
              <w:t xml:space="preserve"> </w:t>
            </w:r>
            <w:r>
              <w:rPr>
                <w:spacing w:val="11"/>
              </w:rPr>
              <w:t>由国务院农业行政主管部门或者省、</w:t>
            </w:r>
            <w:r>
              <w:rPr>
                <w:spacing w:val="-46"/>
              </w:rPr>
              <w:t xml:space="preserve"> </w:t>
            </w:r>
            <w:r>
              <w:rPr>
                <w:spacing w:val="11"/>
              </w:rPr>
              <w:t>自治区、直辖市人民</w:t>
            </w:r>
            <w:r>
              <w:rPr/>
              <w:t xml:space="preserve"> </w:t>
            </w:r>
            <w:r>
              <w:rPr>
                <w:spacing w:val="7"/>
              </w:rPr>
              <w:t>政府农业行政主管部门依据职权，责令停止生产或者加工，</w:t>
            </w:r>
            <w:r>
              <w:rPr>
                <w:spacing w:val="3"/>
              </w:rPr>
              <w:t xml:space="preserve"> </w:t>
            </w:r>
            <w:r>
              <w:rPr>
                <w:spacing w:val="7"/>
              </w:rPr>
              <w:t>没收违法生产或者加工的产品及违法所得；违法所得</w:t>
            </w:r>
            <w:r>
              <w:rPr>
                <w:spacing w:val="-20"/>
              </w:rPr>
              <w:t xml:space="preserve"> </w:t>
            </w:r>
            <w:r>
              <w:rPr>
                <w:spacing w:val="7"/>
              </w:rPr>
              <w:t>10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</w:t>
            </w:r>
            <w:r>
              <w:rPr/>
              <w:t xml:space="preserve"> </w:t>
            </w:r>
            <w:r>
              <w:rPr>
                <w:spacing w:val="10"/>
              </w:rPr>
              <w:t>元以上的，并处违法所得</w:t>
            </w:r>
            <w:r>
              <w:rPr>
                <w:spacing w:val="-20"/>
              </w:rPr>
              <w:t xml:space="preserve"> </w:t>
            </w:r>
            <w:r>
              <w:rPr>
                <w:spacing w:val="10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10"/>
              </w:rPr>
              <w:t>倍以上</w:t>
            </w:r>
            <w:r>
              <w:rPr>
                <w:spacing w:val="-30"/>
              </w:rPr>
              <w:t xml:space="preserve"> </w:t>
            </w:r>
            <w:r>
              <w:rPr>
                <w:spacing w:val="10"/>
              </w:rPr>
              <w:t>5</w:t>
            </w:r>
            <w:r>
              <w:rPr>
                <w:spacing w:val="-36"/>
              </w:rPr>
              <w:t xml:space="preserve"> </w:t>
            </w:r>
            <w:r>
              <w:rPr>
                <w:spacing w:val="10"/>
              </w:rPr>
              <w:t>倍以下的罚款；没有</w:t>
            </w:r>
            <w:r>
              <w:rPr/>
              <w:t xml:space="preserve"> </w:t>
            </w:r>
            <w:r>
              <w:rPr>
                <w:spacing w:val="9"/>
              </w:rPr>
              <w:t>违法所得或者违法所得不足</w:t>
            </w:r>
            <w:r>
              <w:rPr>
                <w:spacing w:val="-21"/>
              </w:rPr>
              <w:t xml:space="preserve"> </w:t>
            </w:r>
            <w:r>
              <w:rPr>
                <w:spacing w:val="9"/>
              </w:rPr>
              <w:t>10</w:t>
            </w:r>
            <w:r>
              <w:rPr>
                <w:spacing w:val="-29"/>
              </w:rPr>
              <w:t xml:space="preserve"> </w:t>
            </w:r>
            <w:r>
              <w:rPr>
                <w:spacing w:val="9"/>
              </w:rPr>
              <w:t>万元的，并处</w:t>
            </w:r>
            <w:r>
              <w:rPr>
                <w:spacing w:val="-19"/>
              </w:rPr>
              <w:t xml:space="preserve"> </w:t>
            </w:r>
            <w:r>
              <w:rPr>
                <w:spacing w:val="8"/>
              </w:rPr>
              <w:t>10</w:t>
            </w:r>
            <w:r>
              <w:rPr>
                <w:spacing w:val="-28"/>
              </w:rPr>
              <w:t xml:space="preserve"> </w:t>
            </w:r>
            <w:r>
              <w:rPr>
                <w:spacing w:val="8"/>
              </w:rPr>
              <w:t>万元以上</w:t>
            </w:r>
            <w:r>
              <w:rPr/>
              <w:t xml:space="preserve"> </w:t>
            </w:r>
            <w:r>
              <w:rPr>
                <w:spacing w:val="5"/>
              </w:rPr>
              <w:t>20</w:t>
            </w:r>
            <w:r>
              <w:rPr>
                <w:spacing w:val="-28"/>
              </w:rPr>
              <w:t xml:space="preserve"> </w:t>
            </w:r>
            <w:r>
              <w:rPr>
                <w:spacing w:val="5"/>
              </w:rPr>
              <w:t>万元以下的罚款。</w:t>
            </w:r>
          </w:p>
        </w:tc>
        <w:tc>
          <w:tcPr>
            <w:tcW w:w="1550" w:type="dxa"/>
            <w:vAlign w:val="top"/>
            <w:vMerge w:val="restart"/>
            <w:tcBorders>
              <w:bottom w:val="nil"/>
            </w:tcBorders>
          </w:tcPr>
          <w:p>
            <w:pPr>
              <w:spacing w:line="302" w:lineRule="auto"/>
              <w:rPr>
                <w:rFonts w:ascii="Arial"/>
                <w:sz w:val="21"/>
              </w:rPr>
            </w:pPr>
            <w:r/>
          </w:p>
          <w:p>
            <w:pPr>
              <w:spacing w:line="30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3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36" w:type="dxa"/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/>
              <w:spacing w:before="65" w:line="228" w:lineRule="auto"/>
              <w:rPr/>
            </w:pPr>
            <w:r>
              <w:rPr>
                <w:spacing w:val="8"/>
              </w:rPr>
              <w:t>符合从轻情形的</w:t>
            </w:r>
          </w:p>
        </w:tc>
        <w:tc>
          <w:tcPr>
            <w:tcW w:w="6966" w:type="dxa"/>
            <w:vAlign w:val="top"/>
          </w:tcPr>
          <w:p>
            <w:pPr>
              <w:pStyle w:val="TableText"/>
              <w:ind w:left="116" w:right="109" w:firstLine="6"/>
              <w:spacing w:before="47" w:line="242" w:lineRule="auto"/>
              <w:jc w:val="both"/>
              <w:rPr/>
            </w:pPr>
            <w:r>
              <w:rPr>
                <w:spacing w:val="5"/>
              </w:rPr>
              <w:t>责令停止生产或者加工，没收违法产品及违法所得，违法所得</w:t>
            </w:r>
            <w:r>
              <w:rPr>
                <w:spacing w:val="-7"/>
              </w:rPr>
              <w:t xml:space="preserve"> </w:t>
            </w:r>
            <w:r>
              <w:rPr>
                <w:spacing w:val="5"/>
              </w:rPr>
              <w:t>10</w:t>
            </w:r>
            <w:r>
              <w:rPr>
                <w:spacing w:val="-31"/>
              </w:rPr>
              <w:t xml:space="preserve"> </w:t>
            </w:r>
            <w:r>
              <w:rPr>
                <w:spacing w:val="5"/>
              </w:rPr>
              <w:t>万元以上</w:t>
            </w:r>
            <w:r>
              <w:rPr/>
              <w:t xml:space="preserve"> </w:t>
            </w:r>
            <w:r>
              <w:rPr>
                <w:spacing w:val="7"/>
              </w:rPr>
              <w:t>的，并处违法所得</w:t>
            </w:r>
            <w:r>
              <w:rPr>
                <w:spacing w:val="-14"/>
              </w:rPr>
              <w:t xml:space="preserve"> </w:t>
            </w:r>
            <w:r>
              <w:rPr>
                <w:spacing w:val="7"/>
              </w:rPr>
              <w:t>1</w:t>
            </w:r>
            <w:r>
              <w:rPr>
                <w:spacing w:val="-38"/>
              </w:rPr>
              <w:t xml:space="preserve"> </w:t>
            </w:r>
            <w:r>
              <w:rPr>
                <w:spacing w:val="7"/>
              </w:rPr>
              <w:t>倍以上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2.2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倍以下的罚款；没有违法所得或者违法所</w:t>
            </w:r>
            <w:r>
              <w:rPr/>
              <w:t xml:space="preserve"> </w:t>
            </w:r>
            <w:r>
              <w:rPr>
                <w:spacing w:val="4"/>
              </w:rPr>
              <w:t>得不足</w:t>
            </w:r>
            <w:r>
              <w:rPr>
                <w:spacing w:val="-12"/>
              </w:rPr>
              <w:t xml:space="preserve"> </w:t>
            </w:r>
            <w:r>
              <w:rPr>
                <w:spacing w:val="4"/>
              </w:rPr>
              <w:t>10</w:t>
            </w:r>
            <w:r>
              <w:rPr>
                <w:spacing w:val="-30"/>
              </w:rPr>
              <w:t xml:space="preserve"> </w:t>
            </w:r>
            <w:r>
              <w:rPr>
                <w:spacing w:val="4"/>
              </w:rPr>
              <w:t>万元的，并处违法所得</w:t>
            </w:r>
            <w:r>
              <w:rPr>
                <w:spacing w:val="-24"/>
              </w:rPr>
              <w:t xml:space="preserve"> </w:t>
            </w:r>
            <w:r>
              <w:rPr>
                <w:spacing w:val="4"/>
              </w:rPr>
              <w:t>10</w:t>
            </w:r>
            <w:r>
              <w:rPr>
                <w:spacing w:val="-31"/>
              </w:rPr>
              <w:t xml:space="preserve"> </w:t>
            </w:r>
            <w:r>
              <w:rPr>
                <w:spacing w:val="4"/>
              </w:rPr>
              <w:t>万元以上</w:t>
            </w:r>
            <w:r>
              <w:rPr>
                <w:spacing w:val="-24"/>
              </w:rPr>
              <w:t xml:space="preserve"> </w:t>
            </w:r>
            <w:r>
              <w:rPr>
                <w:spacing w:val="4"/>
              </w:rPr>
              <w:t>13</w:t>
            </w:r>
            <w:r>
              <w:rPr>
                <w:spacing w:val="-30"/>
              </w:rPr>
              <w:t xml:space="preserve"> </w:t>
            </w:r>
            <w:r>
              <w:rPr>
                <w:spacing w:val="4"/>
              </w:rPr>
              <w:t>万元以下的罚款。</w:t>
            </w:r>
          </w:p>
        </w:tc>
      </w:tr>
      <w:tr>
        <w:trPr>
          <w:trHeight w:val="684" w:hRule="atLeast"/>
        </w:trPr>
        <w:tc>
          <w:tcPr>
            <w:tcW w:w="88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7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5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36" w:type="dxa"/>
            <w:vAlign w:val="top"/>
          </w:tcPr>
          <w:p>
            <w:pPr>
              <w:pStyle w:val="TableText"/>
              <w:ind w:left="112"/>
              <w:spacing w:before="248" w:line="228" w:lineRule="auto"/>
              <w:rPr/>
            </w:pPr>
            <w:r>
              <w:rPr>
                <w:spacing w:val="5"/>
              </w:rPr>
              <w:t>违法所得</w:t>
            </w:r>
            <w:r>
              <w:rPr>
                <w:spacing w:val="-30"/>
              </w:rPr>
              <w:t xml:space="preserve"> </w:t>
            </w:r>
            <w:r>
              <w:rPr>
                <w:spacing w:val="5"/>
              </w:rPr>
              <w:t>5000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元以下的</w:t>
            </w:r>
          </w:p>
        </w:tc>
        <w:tc>
          <w:tcPr>
            <w:tcW w:w="6966" w:type="dxa"/>
            <w:vAlign w:val="top"/>
          </w:tcPr>
          <w:p>
            <w:pPr>
              <w:pStyle w:val="TableText"/>
              <w:ind w:left="138" w:right="109" w:hanging="16"/>
              <w:spacing w:before="106" w:line="245" w:lineRule="auto"/>
              <w:rPr/>
            </w:pPr>
            <w:r>
              <w:rPr>
                <w:spacing w:val="5"/>
              </w:rPr>
              <w:t>责令停止生产或者加工，没收违法产品及违法所得，并处违法所得</w:t>
            </w:r>
            <w:r>
              <w:rPr>
                <w:spacing w:val="-7"/>
              </w:rPr>
              <w:t xml:space="preserve"> </w:t>
            </w:r>
            <w:r>
              <w:rPr>
                <w:spacing w:val="5"/>
              </w:rPr>
              <w:t>10</w:t>
            </w:r>
            <w:r>
              <w:rPr>
                <w:spacing w:val="-31"/>
              </w:rPr>
              <w:t xml:space="preserve"> </w:t>
            </w:r>
            <w:r>
              <w:rPr>
                <w:spacing w:val="5"/>
              </w:rPr>
              <w:t>万元</w:t>
            </w:r>
            <w:r>
              <w:rPr/>
              <w:t xml:space="preserve"> </w:t>
            </w:r>
            <w:r>
              <w:rPr>
                <w:spacing w:val="2"/>
              </w:rPr>
              <w:t>以上</w:t>
            </w:r>
            <w:r>
              <w:rPr>
                <w:spacing w:val="-23"/>
              </w:rPr>
              <w:t xml:space="preserve"> </w:t>
            </w:r>
            <w:r>
              <w:rPr>
                <w:spacing w:val="2"/>
              </w:rPr>
              <w:t>13</w:t>
            </w:r>
            <w:r>
              <w:rPr>
                <w:spacing w:val="-31"/>
              </w:rPr>
              <w:t xml:space="preserve"> </w:t>
            </w:r>
            <w:r>
              <w:rPr>
                <w:spacing w:val="2"/>
              </w:rPr>
              <w:t>万元以下的罚款。</w:t>
            </w:r>
          </w:p>
        </w:tc>
      </w:tr>
      <w:tr>
        <w:trPr>
          <w:trHeight w:val="685" w:hRule="atLeast"/>
        </w:trPr>
        <w:tc>
          <w:tcPr>
            <w:tcW w:w="88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7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5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0" w:type="dxa"/>
            <w:vAlign w:val="top"/>
            <w:vMerge w:val="restart"/>
            <w:tcBorders>
              <w:bottom w:val="nil"/>
            </w:tcBorders>
          </w:tcPr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4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36" w:type="dxa"/>
            <w:vAlign w:val="top"/>
          </w:tcPr>
          <w:p>
            <w:pPr>
              <w:pStyle w:val="TableText"/>
              <w:ind w:left="129" w:right="106" w:hanging="17"/>
              <w:spacing w:before="109" w:line="244" w:lineRule="auto"/>
              <w:rPr/>
            </w:pPr>
            <w:r>
              <w:rPr>
                <w:spacing w:val="10"/>
              </w:rPr>
              <w:t>违法所得</w:t>
            </w:r>
            <w:r>
              <w:rPr>
                <w:spacing w:val="-18"/>
              </w:rPr>
              <w:t xml:space="preserve"> </w:t>
            </w:r>
            <w:r>
              <w:rPr>
                <w:spacing w:val="10"/>
              </w:rPr>
              <w:t>5000</w:t>
            </w:r>
            <w:r>
              <w:rPr>
                <w:spacing w:val="-31"/>
              </w:rPr>
              <w:t xml:space="preserve"> </w:t>
            </w:r>
            <w:r>
              <w:rPr>
                <w:spacing w:val="10"/>
              </w:rPr>
              <w:t>元以上五万元以下</w:t>
            </w:r>
            <w:r>
              <w:rPr/>
              <w:t xml:space="preserve"> </w:t>
            </w:r>
            <w:r>
              <w:rPr/>
              <w:t>的</w:t>
            </w:r>
          </w:p>
        </w:tc>
        <w:tc>
          <w:tcPr>
            <w:tcW w:w="6966" w:type="dxa"/>
            <w:vAlign w:val="top"/>
          </w:tcPr>
          <w:p>
            <w:pPr>
              <w:pStyle w:val="TableText"/>
              <w:ind w:left="138" w:right="107" w:hanging="16"/>
              <w:spacing w:before="108" w:line="243" w:lineRule="auto"/>
              <w:rPr/>
            </w:pPr>
            <w:r>
              <w:rPr>
                <w:spacing w:val="6"/>
              </w:rPr>
              <w:t>责令停止生产或者加工，没收违法产品及违法所</w:t>
            </w:r>
            <w:r>
              <w:rPr>
                <w:spacing w:val="5"/>
              </w:rPr>
              <w:t>得，并处违法所得</w:t>
            </w:r>
            <w:r>
              <w:rPr>
                <w:spacing w:val="-23"/>
              </w:rPr>
              <w:t xml:space="preserve"> </w:t>
            </w:r>
            <w:r>
              <w:rPr>
                <w:spacing w:val="5"/>
              </w:rPr>
              <w:t>13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</w:t>
            </w:r>
            <w:r>
              <w:rPr/>
              <w:t xml:space="preserve"> </w:t>
            </w:r>
            <w:r>
              <w:rPr>
                <w:spacing w:val="2"/>
              </w:rPr>
              <w:t>以上</w:t>
            </w:r>
            <w:r>
              <w:rPr>
                <w:spacing w:val="-19"/>
              </w:rPr>
              <w:t xml:space="preserve"> </w:t>
            </w:r>
            <w:r>
              <w:rPr>
                <w:spacing w:val="2"/>
              </w:rPr>
              <w:t>14.5</w:t>
            </w:r>
            <w:r>
              <w:rPr>
                <w:spacing w:val="-30"/>
              </w:rPr>
              <w:t xml:space="preserve"> </w:t>
            </w:r>
            <w:r>
              <w:rPr>
                <w:spacing w:val="2"/>
              </w:rPr>
              <w:t>万元以下的罚款。</w:t>
            </w:r>
          </w:p>
        </w:tc>
      </w:tr>
      <w:tr>
        <w:trPr>
          <w:trHeight w:val="685" w:hRule="atLeast"/>
        </w:trPr>
        <w:tc>
          <w:tcPr>
            <w:tcW w:w="88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7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5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36" w:type="dxa"/>
            <w:vAlign w:val="top"/>
          </w:tcPr>
          <w:p>
            <w:pPr>
              <w:pStyle w:val="TableText"/>
              <w:ind w:left="129" w:right="106" w:hanging="17"/>
              <w:spacing w:before="107" w:line="246" w:lineRule="auto"/>
              <w:rPr/>
            </w:pPr>
            <w:r>
              <w:rPr>
                <w:spacing w:val="22"/>
              </w:rPr>
              <w:t>违法所得五万元以上十万元以下</w:t>
            </w:r>
            <w:r>
              <w:rPr>
                <w:spacing w:val="2"/>
              </w:rPr>
              <w:t xml:space="preserve"> </w:t>
            </w:r>
            <w:r>
              <w:rPr/>
              <w:t>的</w:t>
            </w:r>
          </w:p>
        </w:tc>
        <w:tc>
          <w:tcPr>
            <w:tcW w:w="6966" w:type="dxa"/>
            <w:vAlign w:val="top"/>
          </w:tcPr>
          <w:p>
            <w:pPr>
              <w:pStyle w:val="TableText"/>
              <w:ind w:left="117" w:right="107" w:firstLine="5"/>
              <w:spacing w:before="107" w:line="245" w:lineRule="auto"/>
              <w:rPr/>
            </w:pPr>
            <w:r>
              <w:rPr>
                <w:spacing w:val="5"/>
              </w:rPr>
              <w:t>责令停止生产或者加工，没收违法产品及违法所得，并处违法所得</w:t>
            </w:r>
            <w:r>
              <w:rPr>
                <w:spacing w:val="-7"/>
              </w:rPr>
              <w:t xml:space="preserve"> </w:t>
            </w:r>
            <w:r>
              <w:rPr>
                <w:spacing w:val="5"/>
              </w:rPr>
              <w:t>14.5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</w:t>
            </w:r>
            <w:r>
              <w:rPr/>
              <w:t xml:space="preserve"> </w:t>
            </w:r>
            <w:r>
              <w:rPr>
                <w:spacing w:val="4"/>
              </w:rPr>
              <w:t>元以上</w:t>
            </w:r>
            <w:r>
              <w:rPr>
                <w:spacing w:val="-21"/>
              </w:rPr>
              <w:t xml:space="preserve"> </w:t>
            </w:r>
            <w:r>
              <w:rPr>
                <w:spacing w:val="4"/>
              </w:rPr>
              <w:t>16</w:t>
            </w:r>
            <w:r>
              <w:rPr>
                <w:spacing w:val="-30"/>
              </w:rPr>
              <w:t xml:space="preserve"> </w:t>
            </w:r>
            <w:r>
              <w:rPr>
                <w:spacing w:val="4"/>
              </w:rPr>
              <w:t>万元以下的罚款。</w:t>
            </w:r>
          </w:p>
        </w:tc>
      </w:tr>
      <w:tr>
        <w:trPr>
          <w:trHeight w:val="685" w:hRule="atLeast"/>
        </w:trPr>
        <w:tc>
          <w:tcPr>
            <w:tcW w:w="88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7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5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36" w:type="dxa"/>
            <w:vAlign w:val="top"/>
          </w:tcPr>
          <w:p>
            <w:pPr>
              <w:pStyle w:val="TableText"/>
              <w:ind w:left="118" w:right="106" w:hanging="6"/>
              <w:spacing w:before="109" w:line="243" w:lineRule="auto"/>
              <w:rPr/>
            </w:pPr>
            <w:r>
              <w:rPr>
                <w:spacing w:val="22"/>
              </w:rPr>
              <w:t>违法所得十万元以上三十万元以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下的</w:t>
            </w:r>
          </w:p>
        </w:tc>
        <w:tc>
          <w:tcPr>
            <w:tcW w:w="6966" w:type="dxa"/>
            <w:vAlign w:val="top"/>
          </w:tcPr>
          <w:p>
            <w:pPr>
              <w:pStyle w:val="TableText"/>
              <w:ind w:left="138" w:right="107" w:hanging="16"/>
              <w:spacing w:before="108" w:line="243" w:lineRule="auto"/>
              <w:rPr/>
            </w:pPr>
            <w:r>
              <w:rPr>
                <w:spacing w:val="9"/>
              </w:rPr>
              <w:t>责令停止生产或者加工，没收违法产品及违法所得，并处违法所得</w:t>
            </w:r>
            <w:r>
              <w:rPr>
                <w:spacing w:val="-32"/>
              </w:rPr>
              <w:t xml:space="preserve"> </w:t>
            </w:r>
            <w:r>
              <w:rPr>
                <w:spacing w:val="9"/>
              </w:rPr>
              <w:t>2.2</w:t>
            </w:r>
            <w:r>
              <w:rPr>
                <w:spacing w:val="-35"/>
              </w:rPr>
              <w:t xml:space="preserve"> </w:t>
            </w:r>
            <w:r>
              <w:rPr>
                <w:spacing w:val="9"/>
              </w:rPr>
              <w:t>倍</w:t>
            </w:r>
            <w:r>
              <w:rPr/>
              <w:t xml:space="preserve"> </w:t>
            </w:r>
            <w:r>
              <w:rPr>
                <w:spacing w:val="3"/>
              </w:rPr>
              <w:t>以上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2.8</w:t>
            </w:r>
            <w:r>
              <w:rPr>
                <w:spacing w:val="-35"/>
              </w:rPr>
              <w:t xml:space="preserve"> </w:t>
            </w:r>
            <w:r>
              <w:rPr>
                <w:spacing w:val="3"/>
              </w:rPr>
              <w:t>倍以下的罚款；</w:t>
            </w:r>
          </w:p>
        </w:tc>
      </w:tr>
      <w:tr>
        <w:trPr>
          <w:trHeight w:val="685" w:hRule="atLeast"/>
        </w:trPr>
        <w:tc>
          <w:tcPr>
            <w:tcW w:w="88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7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5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36" w:type="dxa"/>
            <w:vAlign w:val="top"/>
          </w:tcPr>
          <w:p>
            <w:pPr>
              <w:pStyle w:val="TableText"/>
              <w:ind w:left="112"/>
              <w:spacing w:before="249" w:line="228" w:lineRule="auto"/>
              <w:rPr/>
            </w:pPr>
            <w:r>
              <w:rPr>
                <w:spacing w:val="9"/>
              </w:rPr>
              <w:t>违法所得三十万元以上的</w:t>
            </w:r>
          </w:p>
        </w:tc>
        <w:tc>
          <w:tcPr>
            <w:tcW w:w="6966" w:type="dxa"/>
            <w:vAlign w:val="top"/>
          </w:tcPr>
          <w:p>
            <w:pPr>
              <w:pStyle w:val="TableText"/>
              <w:ind w:left="138" w:right="107" w:hanging="16"/>
              <w:spacing w:before="107" w:line="245" w:lineRule="auto"/>
              <w:rPr/>
            </w:pPr>
            <w:r>
              <w:rPr>
                <w:spacing w:val="9"/>
              </w:rPr>
              <w:t>责令停止生产或者加工，没收违法产品及违法所得，并处违法所得</w:t>
            </w:r>
            <w:r>
              <w:rPr>
                <w:spacing w:val="-32"/>
              </w:rPr>
              <w:t xml:space="preserve"> </w:t>
            </w:r>
            <w:r>
              <w:rPr>
                <w:spacing w:val="9"/>
              </w:rPr>
              <w:t>2.8</w:t>
            </w:r>
            <w:r>
              <w:rPr>
                <w:spacing w:val="-35"/>
              </w:rPr>
              <w:t xml:space="preserve"> </w:t>
            </w:r>
            <w:r>
              <w:rPr>
                <w:spacing w:val="9"/>
              </w:rPr>
              <w:t>倍</w:t>
            </w:r>
            <w:r>
              <w:rPr/>
              <w:t xml:space="preserve"> </w:t>
            </w:r>
            <w:r>
              <w:rPr>
                <w:spacing w:val="3"/>
              </w:rPr>
              <w:t>以上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3.4</w:t>
            </w:r>
            <w:r>
              <w:rPr>
                <w:spacing w:val="-35"/>
              </w:rPr>
              <w:t xml:space="preserve"> </w:t>
            </w:r>
            <w:r>
              <w:rPr>
                <w:spacing w:val="3"/>
              </w:rPr>
              <w:t>倍以下的罚款；</w:t>
            </w:r>
          </w:p>
        </w:tc>
      </w:tr>
      <w:tr>
        <w:trPr>
          <w:trHeight w:val="844" w:hRule="atLeast"/>
        </w:trPr>
        <w:tc>
          <w:tcPr>
            <w:tcW w:w="88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7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5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0" w:type="dxa"/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3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36" w:type="dxa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/>
              <w:spacing w:before="65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6966" w:type="dxa"/>
            <w:vAlign w:val="top"/>
          </w:tcPr>
          <w:p>
            <w:pPr>
              <w:pStyle w:val="TableText"/>
              <w:ind w:left="116" w:right="107" w:firstLine="6"/>
              <w:spacing w:before="47" w:line="242" w:lineRule="auto"/>
              <w:jc w:val="both"/>
              <w:rPr/>
            </w:pPr>
            <w:r>
              <w:rPr>
                <w:spacing w:val="6"/>
              </w:rPr>
              <w:t>责令停止生产或者加工，没收违法产品及违法所</w:t>
            </w:r>
            <w:r>
              <w:rPr>
                <w:spacing w:val="5"/>
              </w:rPr>
              <w:t>得，违法所得</w:t>
            </w:r>
            <w:r>
              <w:rPr>
                <w:spacing w:val="-23"/>
              </w:rPr>
              <w:t xml:space="preserve"> </w:t>
            </w:r>
            <w:r>
              <w:rPr>
                <w:spacing w:val="5"/>
              </w:rPr>
              <w:t>10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万元以上</w:t>
            </w:r>
            <w:r>
              <w:rPr/>
              <w:t xml:space="preserve"> </w:t>
            </w:r>
            <w:r>
              <w:rPr>
                <w:spacing w:val="8"/>
              </w:rPr>
              <w:t>的，并处违法所得</w:t>
            </w:r>
            <w:r>
              <w:rPr>
                <w:spacing w:val="-19"/>
              </w:rPr>
              <w:t xml:space="preserve"> </w:t>
            </w:r>
            <w:r>
              <w:rPr>
                <w:spacing w:val="8"/>
              </w:rPr>
              <w:t>3.4</w:t>
            </w:r>
            <w:r>
              <w:rPr>
                <w:spacing w:val="-38"/>
              </w:rPr>
              <w:t xml:space="preserve"> </w:t>
            </w:r>
            <w:r>
              <w:rPr>
                <w:spacing w:val="8"/>
              </w:rPr>
              <w:t>倍以上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5</w:t>
            </w:r>
            <w:r>
              <w:rPr>
                <w:spacing w:val="-38"/>
              </w:rPr>
              <w:t xml:space="preserve"> </w:t>
            </w:r>
            <w:r>
              <w:rPr>
                <w:spacing w:val="8"/>
              </w:rPr>
              <w:t>倍以下的罚款；没有违法所得或者违法所</w:t>
            </w:r>
            <w:r>
              <w:rPr/>
              <w:t xml:space="preserve"> </w:t>
            </w:r>
            <w:r>
              <w:rPr>
                <w:spacing w:val="5"/>
              </w:rPr>
              <w:t>得不足</w:t>
            </w:r>
            <w:r>
              <w:rPr>
                <w:spacing w:val="-24"/>
              </w:rPr>
              <w:t xml:space="preserve"> </w:t>
            </w:r>
            <w:r>
              <w:rPr>
                <w:spacing w:val="5"/>
              </w:rPr>
              <w:t>10</w:t>
            </w:r>
            <w:r>
              <w:rPr>
                <w:spacing w:val="-31"/>
              </w:rPr>
              <w:t xml:space="preserve"> </w:t>
            </w:r>
            <w:r>
              <w:rPr>
                <w:spacing w:val="5"/>
              </w:rPr>
              <w:t>万元的，并处违法所得</w:t>
            </w:r>
            <w:r>
              <w:rPr>
                <w:spacing w:val="-23"/>
              </w:rPr>
              <w:t xml:space="preserve"> </w:t>
            </w:r>
            <w:r>
              <w:rPr>
                <w:spacing w:val="5"/>
              </w:rPr>
              <w:t>16</w:t>
            </w:r>
            <w:r>
              <w:rPr>
                <w:spacing w:val="-31"/>
              </w:rPr>
              <w:t xml:space="preserve"> </w:t>
            </w:r>
            <w:r>
              <w:rPr>
                <w:spacing w:val="5"/>
              </w:rPr>
              <w:t>万元以上</w:t>
            </w:r>
            <w:r>
              <w:rPr>
                <w:spacing w:val="-37"/>
              </w:rPr>
              <w:t xml:space="preserve"> </w:t>
            </w:r>
            <w:r>
              <w:rPr>
                <w:spacing w:val="5"/>
              </w:rPr>
              <w:t>20</w:t>
            </w:r>
            <w:r>
              <w:rPr>
                <w:spacing w:val="-30"/>
              </w:rPr>
              <w:t xml:space="preserve"> </w:t>
            </w:r>
            <w:r>
              <w:rPr>
                <w:spacing w:val="5"/>
              </w:rPr>
              <w:t>万元</w:t>
            </w:r>
            <w:r>
              <w:rPr>
                <w:spacing w:val="4"/>
              </w:rPr>
              <w:t>以下的罚款。</w:t>
            </w:r>
          </w:p>
        </w:tc>
      </w:tr>
      <w:tr>
        <w:trPr>
          <w:trHeight w:val="443" w:hRule="atLeast"/>
        </w:trPr>
        <w:tc>
          <w:tcPr>
            <w:tcW w:w="889" w:type="dxa"/>
            <w:vAlign w:val="top"/>
            <w:vMerge w:val="restart"/>
            <w:tcBorders>
              <w:bottom w:val="nil"/>
            </w:tcBorders>
          </w:tcPr>
          <w:p>
            <w:pPr>
              <w:spacing w:line="358" w:lineRule="auto"/>
              <w:rPr>
                <w:rFonts w:ascii="Arial"/>
                <w:sz w:val="21"/>
              </w:rPr>
            </w:pPr>
            <w:r/>
          </w:p>
          <w:p>
            <w:pPr>
              <w:spacing w:line="35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02"/>
              <w:spacing w:before="65" w:line="189" w:lineRule="auto"/>
              <w:rPr/>
            </w:pPr>
            <w:r>
              <w:rPr/>
              <w:t>3</w:t>
            </w:r>
          </w:p>
        </w:tc>
        <w:tc>
          <w:tcPr>
            <w:tcW w:w="2674" w:type="dxa"/>
            <w:vAlign w:val="top"/>
            <w:vMerge w:val="restart"/>
            <w:tcBorders>
              <w:bottom w:val="nil"/>
            </w:tcBorders>
          </w:tcPr>
          <w:p>
            <w:pPr>
              <w:spacing w:line="408" w:lineRule="auto"/>
              <w:rPr>
                <w:rFonts w:ascii="Arial"/>
                <w:sz w:val="21"/>
              </w:rPr>
            </w:pPr>
            <w:r/>
          </w:p>
          <w:p>
            <w:pPr>
              <w:ind w:left="114" w:right="105" w:hanging="3"/>
              <w:spacing w:before="65" w:line="248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未按照规定制作、保存转基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因植物种子、种畜禽、水产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苗种生产、经营档案</w:t>
            </w:r>
          </w:p>
        </w:tc>
        <w:tc>
          <w:tcPr>
            <w:tcW w:w="5555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4" w:right="106" w:hanging="26"/>
              <w:spacing w:before="186" w:line="254" w:lineRule="auto"/>
              <w:rPr/>
            </w:pPr>
            <w:r>
              <w:rPr>
                <w:rFonts w:ascii="SimHei" w:hAnsi="SimHei" w:eastAsia="SimHei" w:cs="SimHei"/>
                <w:spacing w:val="14"/>
              </w:rPr>
              <w:t>《农业转基因生物安全管理条例》第四十七条</w:t>
            </w:r>
            <w:r>
              <w:rPr>
                <w:spacing w:val="14"/>
              </w:rPr>
              <w:t>违反本条例</w:t>
            </w:r>
            <w:r>
              <w:rPr>
                <w:spacing w:val="4"/>
              </w:rPr>
              <w:t xml:space="preserve"> </w:t>
            </w:r>
            <w:r>
              <w:rPr>
                <w:spacing w:val="13"/>
              </w:rPr>
              <w:t>规定，转基因植物种子、种畜禽、水产苗种的生产、经营</w:t>
            </w:r>
            <w:r>
              <w:rPr>
                <w:spacing w:val="2"/>
              </w:rPr>
              <w:t xml:space="preserve"> </w:t>
            </w:r>
            <w:r>
              <w:rPr>
                <w:spacing w:val="13"/>
              </w:rPr>
              <w:t>单位和个人，未按照规定制作、保存生产、经营档案的，</w:t>
            </w:r>
            <w:r>
              <w:rPr>
                <w:spacing w:val="2"/>
              </w:rPr>
              <w:t xml:space="preserve"> </w:t>
            </w:r>
            <w:r>
              <w:rPr>
                <w:spacing w:val="13"/>
              </w:rPr>
              <w:t>由县级以上人民政府农业行政主管部门依据职权，责令改</w:t>
            </w:r>
            <w:r>
              <w:rPr>
                <w:spacing w:val="2"/>
              </w:rPr>
              <w:t xml:space="preserve"> </w:t>
            </w:r>
            <w:r>
              <w:rPr>
                <w:spacing w:val="3"/>
              </w:rPr>
              <w:t>正，处</w:t>
            </w:r>
            <w:r>
              <w:rPr>
                <w:spacing w:val="-14"/>
              </w:rPr>
              <w:t xml:space="preserve"> </w:t>
            </w:r>
            <w:r>
              <w:rPr>
                <w:spacing w:val="3"/>
              </w:rPr>
              <w:t>1000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元以上</w:t>
            </w:r>
            <w:r>
              <w:rPr>
                <w:spacing w:val="-24"/>
              </w:rPr>
              <w:t xml:space="preserve"> </w:t>
            </w:r>
            <w:r>
              <w:rPr>
                <w:spacing w:val="3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万元以下的罚款。</w:t>
            </w:r>
          </w:p>
        </w:tc>
        <w:tc>
          <w:tcPr>
            <w:tcW w:w="1550" w:type="dxa"/>
            <w:vAlign w:val="top"/>
          </w:tcPr>
          <w:p>
            <w:pPr>
              <w:pStyle w:val="TableText"/>
              <w:ind w:left="573"/>
              <w:spacing w:before="129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36" w:type="dxa"/>
            <w:vAlign w:val="top"/>
          </w:tcPr>
          <w:p>
            <w:pPr>
              <w:pStyle w:val="TableText"/>
              <w:ind w:left="113"/>
              <w:spacing w:before="129" w:line="228" w:lineRule="auto"/>
              <w:rPr/>
            </w:pPr>
            <w:r>
              <w:rPr>
                <w:spacing w:val="8"/>
              </w:rPr>
              <w:t>档案记载项目不全</w:t>
            </w:r>
          </w:p>
        </w:tc>
        <w:tc>
          <w:tcPr>
            <w:tcW w:w="6966" w:type="dxa"/>
            <w:vAlign w:val="top"/>
          </w:tcPr>
          <w:p>
            <w:pPr>
              <w:pStyle w:val="TableText"/>
              <w:ind w:left="119"/>
              <w:spacing w:before="128" w:line="229" w:lineRule="auto"/>
              <w:rPr/>
            </w:pPr>
            <w:r>
              <w:rPr>
                <w:spacing w:val="3"/>
              </w:rPr>
              <w:t>处</w:t>
            </w:r>
            <w:r>
              <w:rPr>
                <w:spacing w:val="-17"/>
              </w:rPr>
              <w:t xml:space="preserve"> </w:t>
            </w:r>
            <w:r>
              <w:rPr>
                <w:spacing w:val="3"/>
              </w:rPr>
              <w:t>1000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3"/>
              </w:rPr>
              <w:t>3700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元以下的罚款。</w:t>
            </w:r>
          </w:p>
        </w:tc>
      </w:tr>
      <w:tr>
        <w:trPr>
          <w:trHeight w:val="555" w:hRule="atLeast"/>
        </w:trPr>
        <w:tc>
          <w:tcPr>
            <w:tcW w:w="88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7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5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0" w:type="dxa"/>
            <w:vAlign w:val="top"/>
          </w:tcPr>
          <w:p>
            <w:pPr>
              <w:pStyle w:val="TableText"/>
              <w:ind w:left="574"/>
              <w:spacing w:before="189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36" w:type="dxa"/>
            <w:vAlign w:val="top"/>
          </w:tcPr>
          <w:p>
            <w:pPr>
              <w:pStyle w:val="TableText"/>
              <w:ind w:left="116"/>
              <w:spacing w:before="189" w:line="228" w:lineRule="auto"/>
              <w:rPr/>
            </w:pPr>
            <w:r>
              <w:rPr>
                <w:spacing w:val="8"/>
              </w:rPr>
              <w:t>未建立档案、未保存档案</w:t>
            </w:r>
          </w:p>
        </w:tc>
        <w:tc>
          <w:tcPr>
            <w:tcW w:w="6966" w:type="dxa"/>
            <w:vAlign w:val="top"/>
          </w:tcPr>
          <w:p>
            <w:pPr>
              <w:pStyle w:val="TableText"/>
              <w:ind w:left="119"/>
              <w:spacing w:before="184" w:line="229" w:lineRule="auto"/>
              <w:rPr/>
            </w:pPr>
            <w:r>
              <w:rPr>
                <w:spacing w:val="4"/>
              </w:rPr>
              <w:t>处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3700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元以上</w:t>
            </w:r>
            <w:r>
              <w:rPr>
                <w:spacing w:val="-38"/>
              </w:rPr>
              <w:t xml:space="preserve"> </w:t>
            </w:r>
            <w:r>
              <w:rPr>
                <w:spacing w:val="4"/>
              </w:rPr>
              <w:t>6400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元以下的罚款。</w:t>
            </w:r>
          </w:p>
        </w:tc>
      </w:tr>
      <w:tr>
        <w:trPr>
          <w:trHeight w:val="685" w:hRule="atLeast"/>
        </w:trPr>
        <w:tc>
          <w:tcPr>
            <w:tcW w:w="88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7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5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0" w:type="dxa"/>
            <w:vAlign w:val="top"/>
          </w:tcPr>
          <w:p>
            <w:pPr>
              <w:pStyle w:val="TableText"/>
              <w:ind w:left="573"/>
              <w:spacing w:before="248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36" w:type="dxa"/>
            <w:vAlign w:val="top"/>
          </w:tcPr>
          <w:p>
            <w:pPr>
              <w:pStyle w:val="TableText"/>
              <w:ind w:left="113" w:right="106"/>
              <w:spacing w:before="109" w:line="244" w:lineRule="auto"/>
              <w:rPr/>
            </w:pPr>
            <w:r>
              <w:rPr>
                <w:spacing w:val="22"/>
              </w:rPr>
              <w:t>档案记载内容与实际情况严重不</w:t>
            </w:r>
            <w:r>
              <w:rPr>
                <w:spacing w:val="2"/>
              </w:rPr>
              <w:t xml:space="preserve"> </w:t>
            </w:r>
            <w:r>
              <w:rPr>
                <w:spacing w:val="8"/>
              </w:rPr>
              <w:t>符，或编造虚假档案</w:t>
            </w:r>
          </w:p>
        </w:tc>
        <w:tc>
          <w:tcPr>
            <w:tcW w:w="6966" w:type="dxa"/>
            <w:vAlign w:val="top"/>
          </w:tcPr>
          <w:p>
            <w:pPr>
              <w:pStyle w:val="TableText"/>
              <w:ind w:left="119"/>
              <w:spacing w:before="248" w:line="229" w:lineRule="auto"/>
              <w:rPr/>
            </w:pPr>
            <w:r>
              <w:rPr>
                <w:spacing w:val="3"/>
              </w:rPr>
              <w:t>处</w:t>
            </w:r>
            <w:r>
              <w:rPr>
                <w:spacing w:val="-28"/>
              </w:rPr>
              <w:t xml:space="preserve"> </w:t>
            </w:r>
            <w:r>
              <w:rPr>
                <w:spacing w:val="3"/>
              </w:rPr>
              <w:t>6400</w:t>
            </w:r>
            <w:r>
              <w:rPr>
                <w:spacing w:val="-37"/>
              </w:rPr>
              <w:t xml:space="preserve"> </w:t>
            </w:r>
            <w:r>
              <w:rPr>
                <w:spacing w:val="3"/>
              </w:rPr>
              <w:t>元以上</w:t>
            </w:r>
            <w:r>
              <w:rPr>
                <w:spacing w:val="-24"/>
              </w:rPr>
              <w:t xml:space="preserve"> </w:t>
            </w:r>
            <w:r>
              <w:rPr>
                <w:spacing w:val="3"/>
              </w:rPr>
              <w:t>1</w:t>
            </w:r>
            <w:r>
              <w:rPr>
                <w:spacing w:val="-32"/>
              </w:rPr>
              <w:t xml:space="preserve"> </w:t>
            </w:r>
            <w:r>
              <w:rPr>
                <w:spacing w:val="3"/>
              </w:rPr>
              <w:t>万元以下的罚款。</w:t>
            </w:r>
          </w:p>
        </w:tc>
      </w:tr>
      <w:tr>
        <w:trPr>
          <w:trHeight w:val="685" w:hRule="atLeast"/>
        </w:trPr>
        <w:tc>
          <w:tcPr>
            <w:tcW w:w="889" w:type="dxa"/>
            <w:vAlign w:val="top"/>
            <w:vMerge w:val="restart"/>
            <w:tcBorders>
              <w:bottom w:val="nil"/>
            </w:tcBorders>
          </w:tcPr>
          <w:p>
            <w:pPr>
              <w:spacing w:line="358" w:lineRule="auto"/>
              <w:rPr>
                <w:rFonts w:ascii="Arial"/>
                <w:sz w:val="21"/>
              </w:rPr>
            </w:pPr>
            <w:r/>
          </w:p>
          <w:p>
            <w:pPr>
              <w:spacing w:line="35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97"/>
              <w:spacing w:before="65" w:line="189" w:lineRule="auto"/>
              <w:rPr/>
            </w:pPr>
            <w:r>
              <w:rPr/>
              <w:t>4</w:t>
            </w:r>
          </w:p>
        </w:tc>
        <w:tc>
          <w:tcPr>
            <w:tcW w:w="2674" w:type="dxa"/>
            <w:vAlign w:val="top"/>
            <w:vMerge w:val="restart"/>
            <w:tcBorders>
              <w:bottom w:val="nil"/>
            </w:tcBorders>
          </w:tcPr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ind w:left="112" w:right="107" w:hanging="1"/>
              <w:spacing w:before="65" w:line="245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22"/>
              </w:rPr>
              <w:t>违反农业转基因生物标识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>管理规定</w:t>
            </w:r>
          </w:p>
        </w:tc>
        <w:tc>
          <w:tcPr>
            <w:tcW w:w="5555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3" w:right="104" w:hanging="25"/>
              <w:spacing w:before="186" w:line="254" w:lineRule="auto"/>
              <w:jc w:val="both"/>
              <w:rPr/>
            </w:pPr>
            <w:r>
              <w:rPr>
                <w:rFonts w:ascii="SimHei" w:hAnsi="SimHei" w:eastAsia="SimHei" w:cs="SimHei"/>
                <w:spacing w:val="10"/>
              </w:rPr>
              <w:t>《农业转基因生物安全管理条例》第五十条</w:t>
            </w:r>
            <w:r>
              <w:rPr>
                <w:rFonts w:ascii="SimHei" w:hAnsi="SimHei" w:eastAsia="SimHei" w:cs="SimHei"/>
                <w:spacing w:val="10"/>
              </w:rPr>
              <w:t xml:space="preserve"> </w:t>
            </w:r>
            <w:r>
              <w:rPr>
                <w:spacing w:val="9"/>
              </w:rPr>
              <w:t>违反本条例关</w:t>
            </w:r>
            <w:r>
              <w:rPr/>
              <w:t xml:space="preserve"> </w:t>
            </w:r>
            <w:r>
              <w:rPr>
                <w:spacing w:val="11"/>
              </w:rPr>
              <w:t>于农业转基因生物标识管理规定的，</w:t>
            </w:r>
            <w:r>
              <w:rPr>
                <w:spacing w:val="-47"/>
              </w:rPr>
              <w:t xml:space="preserve"> </w:t>
            </w:r>
            <w:r>
              <w:rPr>
                <w:spacing w:val="11"/>
              </w:rPr>
              <w:t>由县级以上人民政府</w:t>
            </w:r>
            <w:r>
              <w:rPr/>
              <w:t xml:space="preserve"> </w:t>
            </w:r>
            <w:r>
              <w:rPr>
                <w:spacing w:val="13"/>
              </w:rPr>
              <w:t>农业行政主管部门依据职权，责令限期改正，可以没收非</w:t>
            </w:r>
            <w:r>
              <w:rPr>
                <w:spacing w:val="3"/>
              </w:rPr>
              <w:t xml:space="preserve"> </w:t>
            </w:r>
            <w:r>
              <w:rPr>
                <w:spacing w:val="9"/>
              </w:rPr>
              <w:t>法销售的产品和违法所得，并可以处</w:t>
            </w:r>
            <w:r>
              <w:rPr>
                <w:spacing w:val="-6"/>
              </w:rPr>
              <w:t xml:space="preserve"> </w:t>
            </w:r>
            <w:r>
              <w:rPr>
                <w:spacing w:val="9"/>
              </w:rPr>
              <w:t>1</w:t>
            </w:r>
            <w:r>
              <w:rPr>
                <w:spacing w:val="-30"/>
              </w:rPr>
              <w:t xml:space="preserve"> </w:t>
            </w:r>
            <w:r>
              <w:rPr>
                <w:spacing w:val="9"/>
              </w:rPr>
              <w:t>万元以上</w:t>
            </w:r>
            <w:r>
              <w:rPr>
                <w:spacing w:val="-30"/>
              </w:rPr>
              <w:t xml:space="preserve"> </w:t>
            </w:r>
            <w:r>
              <w:rPr>
                <w:spacing w:val="9"/>
              </w:rPr>
              <w:t>5</w:t>
            </w:r>
            <w:r>
              <w:rPr>
                <w:spacing w:val="-28"/>
              </w:rPr>
              <w:t xml:space="preserve"> </w:t>
            </w:r>
            <w:r>
              <w:rPr>
                <w:spacing w:val="9"/>
              </w:rPr>
              <w:t>万元以</w:t>
            </w:r>
            <w:r>
              <w:rPr/>
              <w:t xml:space="preserve"> </w:t>
            </w:r>
            <w:r>
              <w:rPr>
                <w:spacing w:val="5"/>
              </w:rPr>
              <w:t>下的罚款。</w:t>
            </w:r>
          </w:p>
        </w:tc>
        <w:tc>
          <w:tcPr>
            <w:tcW w:w="1550" w:type="dxa"/>
            <w:vAlign w:val="top"/>
          </w:tcPr>
          <w:p>
            <w:pPr>
              <w:pStyle w:val="TableText"/>
              <w:ind w:left="573"/>
              <w:spacing w:before="250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36" w:type="dxa"/>
            <w:vAlign w:val="top"/>
          </w:tcPr>
          <w:p>
            <w:pPr>
              <w:pStyle w:val="TableText"/>
              <w:ind w:left="116" w:right="106" w:hanging="2"/>
              <w:spacing w:before="107" w:line="245" w:lineRule="auto"/>
              <w:rPr/>
            </w:pPr>
            <w:r>
              <w:rPr>
                <w:spacing w:val="22"/>
              </w:rPr>
              <w:t>符合从轻的情形，或者违法所得</w:t>
            </w:r>
            <w:r>
              <w:rPr>
                <w:spacing w:val="1"/>
              </w:rPr>
              <w:t xml:space="preserve"> </w:t>
            </w:r>
            <w:r>
              <w:rPr>
                <w:spacing w:val="4"/>
              </w:rPr>
              <w:t>5000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</w:rPr>
              <w:t>元以下的</w:t>
            </w:r>
          </w:p>
        </w:tc>
        <w:tc>
          <w:tcPr>
            <w:tcW w:w="6966" w:type="dxa"/>
            <w:vAlign w:val="top"/>
          </w:tcPr>
          <w:p>
            <w:pPr>
              <w:pStyle w:val="TableText"/>
              <w:ind w:left="132" w:right="104" w:hanging="15"/>
              <w:spacing w:before="108" w:line="245" w:lineRule="auto"/>
              <w:rPr/>
            </w:pPr>
            <w:r>
              <w:rPr>
                <w:spacing w:val="8"/>
              </w:rPr>
              <w:t>可以没收非法销售的产品和违法所得，并可以处</w:t>
            </w:r>
            <w:r>
              <w:rPr>
                <w:spacing w:val="-24"/>
              </w:rPr>
              <w:t xml:space="preserve"> </w:t>
            </w:r>
            <w:r>
              <w:rPr>
                <w:spacing w:val="8"/>
              </w:rPr>
              <w:t>1</w:t>
            </w:r>
            <w:r>
              <w:rPr>
                <w:spacing w:val="-30"/>
              </w:rPr>
              <w:t xml:space="preserve"> </w:t>
            </w:r>
            <w:r>
              <w:rPr>
                <w:spacing w:val="8"/>
              </w:rPr>
              <w:t>万元以上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2.2</w:t>
            </w:r>
            <w:r>
              <w:rPr>
                <w:spacing w:val="-30"/>
              </w:rPr>
              <w:t xml:space="preserve"> </w:t>
            </w:r>
            <w:r>
              <w:rPr>
                <w:spacing w:val="7"/>
              </w:rPr>
              <w:t>万元以下</w:t>
            </w:r>
            <w:r>
              <w:rPr/>
              <w:t xml:space="preserve"> </w:t>
            </w:r>
            <w:r>
              <w:rPr/>
              <w:t>的罚款。</w:t>
            </w:r>
          </w:p>
        </w:tc>
      </w:tr>
      <w:tr>
        <w:trPr>
          <w:trHeight w:val="555" w:hRule="atLeast"/>
        </w:trPr>
        <w:tc>
          <w:tcPr>
            <w:tcW w:w="88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7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5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0" w:type="dxa"/>
            <w:vAlign w:val="top"/>
          </w:tcPr>
          <w:p>
            <w:pPr>
              <w:pStyle w:val="TableText"/>
              <w:ind w:left="574"/>
              <w:spacing w:before="190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36" w:type="dxa"/>
            <w:vAlign w:val="top"/>
          </w:tcPr>
          <w:p>
            <w:pPr>
              <w:pStyle w:val="TableText"/>
              <w:ind w:left="116"/>
              <w:spacing w:before="191" w:line="228" w:lineRule="auto"/>
              <w:rPr/>
            </w:pPr>
            <w:r>
              <w:rPr>
                <w:spacing w:val="8"/>
              </w:rPr>
              <w:t>不符合从轻从重情形的</w:t>
            </w:r>
          </w:p>
        </w:tc>
        <w:tc>
          <w:tcPr>
            <w:tcW w:w="6966" w:type="dxa"/>
            <w:vAlign w:val="top"/>
          </w:tcPr>
          <w:p>
            <w:pPr>
              <w:pStyle w:val="TableText"/>
              <w:ind w:right="12"/>
              <w:spacing w:before="184" w:line="228" w:lineRule="auto"/>
              <w:jc w:val="right"/>
              <w:rPr/>
            </w:pPr>
            <w:r>
              <w:rPr>
                <w:spacing w:val="5"/>
              </w:rPr>
              <w:t>没收非法销售的产品和违法所得，并处</w:t>
            </w:r>
            <w:r>
              <w:rPr>
                <w:spacing w:val="-37"/>
              </w:rPr>
              <w:t xml:space="preserve"> </w:t>
            </w:r>
            <w:r>
              <w:rPr>
                <w:spacing w:val="5"/>
              </w:rPr>
              <w:t>2.2</w:t>
            </w:r>
            <w:r>
              <w:rPr>
                <w:spacing w:val="-30"/>
              </w:rPr>
              <w:t xml:space="preserve"> </w:t>
            </w:r>
            <w:r>
              <w:rPr>
                <w:spacing w:val="5"/>
              </w:rPr>
              <w:t>万</w:t>
            </w:r>
            <w:r>
              <w:rPr>
                <w:spacing w:val="4"/>
              </w:rPr>
              <w:t>元以上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3.4</w:t>
            </w:r>
            <w:r>
              <w:rPr>
                <w:spacing w:val="-30"/>
              </w:rPr>
              <w:t xml:space="preserve"> </w:t>
            </w:r>
            <w:r>
              <w:rPr>
                <w:spacing w:val="4"/>
              </w:rPr>
              <w:t>万元以下的罚款。</w:t>
            </w:r>
          </w:p>
        </w:tc>
      </w:tr>
      <w:tr>
        <w:trPr>
          <w:trHeight w:val="443" w:hRule="atLeast"/>
        </w:trPr>
        <w:tc>
          <w:tcPr>
            <w:tcW w:w="88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7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5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0" w:type="dxa"/>
            <w:vAlign w:val="top"/>
          </w:tcPr>
          <w:p>
            <w:pPr>
              <w:pStyle w:val="TableText"/>
              <w:ind w:left="573"/>
              <w:spacing w:before="127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36" w:type="dxa"/>
            <w:vAlign w:val="top"/>
          </w:tcPr>
          <w:p>
            <w:pPr>
              <w:pStyle w:val="TableText"/>
              <w:ind w:left="114"/>
              <w:spacing w:before="128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6966" w:type="dxa"/>
            <w:vAlign w:val="top"/>
          </w:tcPr>
          <w:p>
            <w:pPr>
              <w:pStyle w:val="TableText"/>
              <w:ind w:left="118"/>
              <w:spacing w:before="128" w:line="228" w:lineRule="auto"/>
              <w:rPr/>
            </w:pPr>
            <w:r>
              <w:rPr>
                <w:spacing w:val="7"/>
              </w:rPr>
              <w:t>没收非法销售的产品和违法所得，并处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3.4</w:t>
            </w:r>
            <w:r>
              <w:rPr>
                <w:spacing w:val="-32"/>
              </w:rPr>
              <w:t xml:space="preserve"> </w:t>
            </w:r>
            <w:r>
              <w:rPr>
                <w:spacing w:val="7"/>
              </w:rPr>
              <w:t>万元以上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万元以下的罚</w:t>
            </w:r>
            <w:r>
              <w:rPr>
                <w:spacing w:val="6"/>
              </w:rPr>
              <w:t>款。</w:t>
            </w:r>
          </w:p>
        </w:tc>
      </w:tr>
      <w:tr>
        <w:trPr>
          <w:trHeight w:val="572" w:hRule="atLeast"/>
        </w:trPr>
        <w:tc>
          <w:tcPr>
            <w:tcW w:w="889" w:type="dxa"/>
            <w:vAlign w:val="top"/>
            <w:vMerge w:val="restart"/>
            <w:tcBorders>
              <w:bottom w:val="nil"/>
            </w:tcBorders>
          </w:tcPr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02"/>
              <w:spacing w:before="65" w:line="187" w:lineRule="auto"/>
              <w:rPr/>
            </w:pPr>
            <w:r>
              <w:rPr/>
              <w:t>5</w:t>
            </w:r>
          </w:p>
        </w:tc>
        <w:tc>
          <w:tcPr>
            <w:tcW w:w="2674" w:type="dxa"/>
            <w:vAlign w:val="top"/>
            <w:vMerge w:val="restart"/>
            <w:tcBorders>
              <w:bottom w:val="nil"/>
            </w:tcBorders>
          </w:tcPr>
          <w:p>
            <w:pPr>
              <w:spacing w:line="422" w:lineRule="auto"/>
              <w:rPr>
                <w:rFonts w:ascii="Arial"/>
                <w:sz w:val="21"/>
              </w:rPr>
            </w:pPr>
            <w:r/>
          </w:p>
          <w:p>
            <w:pPr>
              <w:ind w:left="111" w:right="105"/>
              <w:spacing w:before="65" w:line="249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假冒、伪造、转让或者买卖</w:t>
            </w:r>
            <w:r>
              <w:rPr>
                <w:rFonts w:ascii="SimHei" w:hAnsi="SimHei" w:eastAsia="SimHei" w:cs="SimHei"/>
                <w:sz w:val="20"/>
                <w:szCs w:val="20"/>
                <w:spacing w:val="3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22"/>
              </w:rPr>
              <w:t>农业转基因生物有关证明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文书</w:t>
            </w:r>
          </w:p>
        </w:tc>
        <w:tc>
          <w:tcPr>
            <w:tcW w:w="5555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4" w:right="35" w:hanging="26"/>
              <w:spacing w:before="199" w:line="254" w:lineRule="auto"/>
              <w:rPr/>
            </w:pPr>
            <w:r>
              <w:rPr>
                <w:rFonts w:ascii="SimHei" w:hAnsi="SimHei" w:eastAsia="SimHei" w:cs="SimHei"/>
                <w:spacing w:val="8"/>
              </w:rPr>
              <w:t>《农业转基因生物安全管理条例》第五十一条</w:t>
            </w:r>
            <w:r>
              <w:rPr>
                <w:spacing w:val="8"/>
              </w:rPr>
              <w:t>假冒、伪造、</w:t>
            </w:r>
            <w:r>
              <w:rPr>
                <w:spacing w:val="17"/>
              </w:rPr>
              <w:t xml:space="preserve"> </w:t>
            </w:r>
            <w:r>
              <w:rPr>
                <w:spacing w:val="11"/>
              </w:rPr>
              <w:t>转让或者买卖农业转基因生物有关证明文书的，</w:t>
            </w:r>
            <w:r>
              <w:rPr>
                <w:spacing w:val="-48"/>
              </w:rPr>
              <w:t xml:space="preserve"> </w:t>
            </w:r>
            <w:r>
              <w:rPr>
                <w:spacing w:val="11"/>
              </w:rPr>
              <w:t>由县级以</w:t>
            </w:r>
            <w:r>
              <w:rPr/>
              <w:t xml:space="preserve"> </w:t>
            </w:r>
            <w:r>
              <w:rPr>
                <w:spacing w:val="13"/>
              </w:rPr>
              <w:t>上人民政府农业行政主管部门依据职权，收缴相应的证明</w:t>
            </w:r>
            <w:r>
              <w:rPr>
                <w:spacing w:val="2"/>
              </w:rPr>
              <w:t xml:space="preserve"> </w:t>
            </w:r>
            <w:r>
              <w:rPr>
                <w:spacing w:val="7"/>
              </w:rPr>
              <w:t>文书，并处</w:t>
            </w:r>
            <w:r>
              <w:rPr>
                <w:spacing w:val="-34"/>
              </w:rPr>
              <w:t xml:space="preserve"> </w:t>
            </w:r>
            <w:r>
              <w:rPr>
                <w:spacing w:val="7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万元以上</w:t>
            </w:r>
            <w:r>
              <w:rPr>
                <w:spacing w:val="-24"/>
              </w:rPr>
              <w:t xml:space="preserve"> </w:t>
            </w:r>
            <w:r>
              <w:rPr>
                <w:spacing w:val="7"/>
              </w:rPr>
              <w:t>10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万元以下的罚款；构成犯罪的，</w:t>
            </w:r>
            <w:r>
              <w:rPr/>
              <w:t xml:space="preserve"> </w:t>
            </w:r>
            <w:r>
              <w:rPr>
                <w:spacing w:val="7"/>
              </w:rPr>
              <w:t>依法追究刑事责任。</w:t>
            </w:r>
          </w:p>
        </w:tc>
        <w:tc>
          <w:tcPr>
            <w:tcW w:w="1550" w:type="dxa"/>
            <w:vAlign w:val="top"/>
          </w:tcPr>
          <w:p>
            <w:pPr>
              <w:pStyle w:val="TableText"/>
              <w:ind w:left="573"/>
              <w:spacing w:before="193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36" w:type="dxa"/>
            <w:vAlign w:val="top"/>
          </w:tcPr>
          <w:p>
            <w:pPr>
              <w:pStyle w:val="TableText"/>
              <w:ind w:left="114"/>
              <w:spacing w:before="193" w:line="228" w:lineRule="auto"/>
              <w:rPr/>
            </w:pPr>
            <w:r>
              <w:rPr>
                <w:spacing w:val="8"/>
              </w:rPr>
              <w:t>符合从轻的情形</w:t>
            </w:r>
          </w:p>
        </w:tc>
        <w:tc>
          <w:tcPr>
            <w:tcW w:w="6966" w:type="dxa"/>
            <w:vAlign w:val="top"/>
          </w:tcPr>
          <w:p>
            <w:pPr>
              <w:pStyle w:val="TableText"/>
              <w:ind w:left="122"/>
              <w:spacing w:before="193" w:line="228" w:lineRule="auto"/>
              <w:rPr/>
            </w:pPr>
            <w:r>
              <w:rPr>
                <w:spacing w:val="6"/>
              </w:rPr>
              <w:t>收缴相应证明文书，并处</w:t>
            </w:r>
            <w:r>
              <w:rPr>
                <w:spacing w:val="-32"/>
              </w:rPr>
              <w:t xml:space="preserve"> </w:t>
            </w:r>
            <w:r>
              <w:rPr>
                <w:spacing w:val="6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40"/>
              </w:rPr>
              <w:t xml:space="preserve"> </w:t>
            </w:r>
            <w:r>
              <w:rPr>
                <w:spacing w:val="6"/>
              </w:rPr>
              <w:t>4.4</w:t>
            </w:r>
            <w:r>
              <w:rPr>
                <w:spacing w:val="-30"/>
              </w:rPr>
              <w:t xml:space="preserve"> </w:t>
            </w:r>
            <w:r>
              <w:rPr>
                <w:spacing w:val="6"/>
              </w:rPr>
              <w:t>万元以下罚款。</w:t>
            </w:r>
          </w:p>
        </w:tc>
      </w:tr>
      <w:tr>
        <w:trPr>
          <w:trHeight w:val="572" w:hRule="atLeast"/>
        </w:trPr>
        <w:tc>
          <w:tcPr>
            <w:tcW w:w="88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7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5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0" w:type="dxa"/>
            <w:vAlign w:val="top"/>
          </w:tcPr>
          <w:p>
            <w:pPr>
              <w:pStyle w:val="TableText"/>
              <w:ind w:left="574"/>
              <w:spacing w:before="197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36" w:type="dxa"/>
            <w:vAlign w:val="top"/>
          </w:tcPr>
          <w:p>
            <w:pPr>
              <w:pStyle w:val="TableText"/>
              <w:ind w:left="116"/>
              <w:spacing w:before="197" w:line="228" w:lineRule="auto"/>
              <w:rPr/>
            </w:pPr>
            <w:r>
              <w:rPr>
                <w:spacing w:val="8"/>
              </w:rPr>
              <w:t>不符合从轻从重情形的</w:t>
            </w:r>
          </w:p>
        </w:tc>
        <w:tc>
          <w:tcPr>
            <w:tcW w:w="6966" w:type="dxa"/>
            <w:vAlign w:val="top"/>
          </w:tcPr>
          <w:p>
            <w:pPr>
              <w:pStyle w:val="TableText"/>
              <w:ind w:left="122"/>
              <w:spacing w:before="192" w:line="228" w:lineRule="auto"/>
              <w:rPr/>
            </w:pPr>
            <w:r>
              <w:rPr>
                <w:spacing w:val="6"/>
              </w:rPr>
              <w:t>收缴相应证明文书，并处</w:t>
            </w:r>
            <w:r>
              <w:rPr>
                <w:spacing w:val="-37"/>
              </w:rPr>
              <w:t xml:space="preserve"> </w:t>
            </w:r>
            <w:r>
              <w:rPr>
                <w:spacing w:val="6"/>
              </w:rPr>
              <w:t>4.4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6.8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万元以下罚款。</w:t>
            </w:r>
          </w:p>
        </w:tc>
      </w:tr>
      <w:tr>
        <w:trPr>
          <w:trHeight w:val="576" w:hRule="atLeast"/>
        </w:trPr>
        <w:tc>
          <w:tcPr>
            <w:tcW w:w="88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7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5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0" w:type="dxa"/>
            <w:vAlign w:val="top"/>
          </w:tcPr>
          <w:p>
            <w:pPr>
              <w:pStyle w:val="TableText"/>
              <w:ind w:left="573"/>
              <w:spacing w:before="191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36" w:type="dxa"/>
            <w:vAlign w:val="top"/>
          </w:tcPr>
          <w:p>
            <w:pPr>
              <w:pStyle w:val="TableText"/>
              <w:ind w:left="114"/>
              <w:spacing w:before="191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6966" w:type="dxa"/>
            <w:vAlign w:val="top"/>
          </w:tcPr>
          <w:p>
            <w:pPr>
              <w:pStyle w:val="TableText"/>
              <w:ind w:left="122"/>
              <w:spacing w:before="191" w:line="228" w:lineRule="auto"/>
              <w:rPr/>
            </w:pPr>
            <w:r>
              <w:rPr>
                <w:spacing w:val="5"/>
              </w:rPr>
              <w:t>收缴相应证明文书，并处</w:t>
            </w:r>
            <w:r>
              <w:rPr>
                <w:spacing w:val="-24"/>
              </w:rPr>
              <w:t xml:space="preserve"> </w:t>
            </w:r>
            <w:r>
              <w:rPr>
                <w:spacing w:val="5"/>
              </w:rPr>
              <w:t>6.8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万元以上</w:t>
            </w:r>
            <w:r>
              <w:rPr>
                <w:spacing w:val="-21"/>
              </w:rPr>
              <w:t xml:space="preserve"> </w:t>
            </w:r>
            <w:r>
              <w:rPr>
                <w:spacing w:val="5"/>
              </w:rPr>
              <w:t>10</w:t>
            </w:r>
            <w:r>
              <w:rPr>
                <w:spacing w:val="-31"/>
              </w:rPr>
              <w:t xml:space="preserve"> </w:t>
            </w:r>
            <w:r>
              <w:rPr>
                <w:spacing w:val="5"/>
              </w:rPr>
              <w:t>万元以下罚款。</w:t>
            </w:r>
          </w:p>
        </w:tc>
      </w:tr>
    </w:tbl>
    <w:p>
      <w:pPr>
        <w:rPr>
          <w:rFonts w:ascii="Arial"/>
          <w:sz w:val="21"/>
        </w:rPr>
      </w:pPr>
      <w:r/>
    </w:p>
    <w:sectPr>
      <w:footerReference w:type="default" r:id="rId1"/>
      <w:pgSz w:w="23758" w:h="16783"/>
      <w:pgMar w:top="1409" w:right="1357" w:bottom="1483" w:left="1390" w:header="0" w:footer="1203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77" w:lineRule="auto"/>
      <w:jc w:val="right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  <w:spacing w:val="1"/>
      </w:rPr>
      <w:t>— </w:t>
    </w:r>
    <w:r>
      <w:rPr>
        <w:rFonts w:ascii="SimSun" w:hAnsi="SimSun" w:eastAsia="SimSun" w:cs="SimSun"/>
        <w:sz w:val="28"/>
        <w:szCs w:val="28"/>
        <w:spacing w:val="1"/>
      </w:rPr>
      <w:t>41</w:t>
    </w:r>
    <w:r>
      <w:rPr>
        <w:rFonts w:ascii="SimSun" w:hAnsi="SimSun" w:eastAsia="SimSun" w:cs="SimSun"/>
        <w:sz w:val="28"/>
        <w:szCs w:val="28"/>
        <w:spacing w:val="-70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  <w:spacing w:val="1"/>
      </w:rPr>
      <w:t>—</w:t>
    </w:r>
  </w:p>
</w:ft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TableText">
    <w:name w:val="Table Text"/>
    <w:basedOn w:val="Normal"/>
    <w:semiHidden/>
    <w:qFormat/>
    <w:pPr/>
    <w:rPr>
      <w:rFonts w:ascii="SimSun" w:hAnsi="SimSun" w:eastAsia="SimSun" w:cs="SimSun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styles" Target="styles.xml"/><Relationship Id="rId2" Type="http://schemas.openxmlformats.org/officeDocument/2006/relationships/settings" Target="settings.xml"/><Relationship Id="rId1" Type="http://schemas.openxmlformats.org/officeDocument/2006/relationships/footer" Target="foot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文字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sing</dc:creator>
  <dcterms:created xsi:type="dcterms:W3CDTF">2024-12-02T09:03:26Z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2024-12-04T10:53:32</vt:filetime>
  </property>
</Properties>
</file>