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0A751">
      <w:pPr>
        <w:pStyle w:val="14"/>
        <w:widowControl/>
        <w:suppressAutoHyphens/>
        <w:spacing w:before="0" w:beforeAutospacing="0" w:after="0" w:afterAutospacing="0"/>
        <w:jc w:val="center"/>
        <w:rPr>
          <w:rFonts w:hint="eastAsia" w:ascii="Times New Roman" w:hAnsi="Times New Roman" w:eastAsia="方正小标宋简体" w:cs="方正小标宋简体"/>
          <w:sz w:val="72"/>
          <w:szCs w:val="72"/>
          <w:lang w:bidi="ar"/>
        </w:rPr>
      </w:pPr>
    </w:p>
    <w:p w14:paraId="46B50330">
      <w:pPr>
        <w:pStyle w:val="14"/>
        <w:widowControl/>
        <w:suppressAutoHyphens/>
        <w:spacing w:before="0" w:beforeAutospacing="0" w:after="0" w:afterAutospacing="0"/>
        <w:jc w:val="center"/>
        <w:rPr>
          <w:rFonts w:hint="eastAsia" w:ascii="Times New Roman" w:hAnsi="Times New Roman" w:eastAsia="方正小标宋简体" w:cs="方正小标宋简体"/>
          <w:sz w:val="72"/>
          <w:szCs w:val="72"/>
          <w:lang w:bidi="ar"/>
        </w:rPr>
      </w:pPr>
    </w:p>
    <w:p w14:paraId="2D74918C">
      <w:pPr>
        <w:pStyle w:val="14"/>
        <w:widowControl/>
        <w:suppressAutoHyphens/>
        <w:spacing w:before="0" w:beforeAutospacing="0" w:after="0" w:afterAutospacing="0"/>
        <w:jc w:val="center"/>
        <w:rPr>
          <w:rFonts w:hint="eastAsia" w:ascii="Times New Roman" w:hAnsi="Times New Roman" w:eastAsia="方正小标宋简体" w:cs="方正小标宋简体"/>
          <w:sz w:val="72"/>
          <w:szCs w:val="72"/>
          <w:lang w:bidi="ar"/>
        </w:rPr>
      </w:pPr>
    </w:p>
    <w:p w14:paraId="3C6D1100">
      <w:pPr>
        <w:pStyle w:val="14"/>
        <w:widowControl/>
        <w:suppressAutoHyphens/>
        <w:spacing w:before="0" w:beforeAutospacing="0" w:after="0" w:afterAutospacing="0"/>
        <w:jc w:val="center"/>
        <w:rPr>
          <w:rFonts w:hint="eastAsia" w:ascii="Times New Roman" w:hAnsi="Times New Roman" w:eastAsia="方正小标宋简体" w:cs="方正小标宋简体"/>
          <w:sz w:val="72"/>
          <w:szCs w:val="72"/>
          <w:lang w:bidi="ar"/>
        </w:rPr>
      </w:pPr>
    </w:p>
    <w:p w14:paraId="34F73913">
      <w:pPr>
        <w:pStyle w:val="14"/>
        <w:widowControl/>
        <w:suppressAutoHyphens/>
        <w:spacing w:before="0" w:beforeAutospacing="0" w:after="0" w:afterAutospacing="0"/>
        <w:jc w:val="center"/>
        <w:rPr>
          <w:rFonts w:hint="eastAsia" w:ascii="Times New Roman" w:hAnsi="Times New Roman" w:eastAsia="方正小标宋简体" w:cs="方正小标宋简体"/>
          <w:sz w:val="72"/>
          <w:szCs w:val="72"/>
          <w:lang w:bidi="ar"/>
        </w:rPr>
      </w:pPr>
    </w:p>
    <w:p w14:paraId="427A667B">
      <w:pPr>
        <w:widowControl/>
        <w:suppressAutoHyphens/>
        <w:jc w:val="center"/>
        <w:outlineLvl w:val="0"/>
        <w:rPr>
          <w:rFonts w:hint="eastAsia" w:ascii="Times New Roman" w:hAnsi="Times New Roman" w:eastAsia="方正小标宋简体" w:cs="方正小标宋简体"/>
          <w:kern w:val="0"/>
          <w:sz w:val="72"/>
          <w:szCs w:val="72"/>
          <w:lang w:bidi="ar"/>
        </w:rPr>
      </w:pPr>
      <w:r>
        <w:rPr>
          <w:rFonts w:ascii="Times New Roman" w:hAnsi="Times New Roman" w:eastAsia="宋体" w:cs="方正小标宋简体"/>
          <w:kern w:val="0"/>
          <w:sz w:val="72"/>
          <w:szCs w:val="72"/>
          <w:lang w:bidi="ar"/>
        </w:rPr>
        <w:t>沐川县大楠学校</w:t>
      </w:r>
      <w:r>
        <w:rPr>
          <w:rFonts w:hint="eastAsia" w:ascii="Times New Roman" w:hAnsi="Times New Roman" w:eastAsia="方正小标宋简体" w:cs="方正小标宋简体"/>
          <w:kern w:val="0"/>
          <w:sz w:val="72"/>
          <w:szCs w:val="72"/>
          <w:lang w:eastAsia="zh-CN" w:bidi="ar"/>
        </w:rPr>
        <w:t>2026</w:t>
      </w:r>
      <w:r>
        <w:rPr>
          <w:rFonts w:hint="eastAsia" w:ascii="Times New Roman" w:hAnsi="Times New Roman" w:eastAsia="方正小标宋简体" w:cs="方正小标宋简体"/>
          <w:kern w:val="0"/>
          <w:sz w:val="72"/>
          <w:szCs w:val="72"/>
          <w:lang w:bidi="ar"/>
        </w:rPr>
        <w:t>年</w:t>
      </w:r>
    </w:p>
    <w:p w14:paraId="6FEEB412">
      <w:pPr>
        <w:widowControl/>
        <w:suppressAutoHyphens/>
        <w:jc w:val="center"/>
        <w:outlineLvl w:val="0"/>
        <w:rPr>
          <w:rFonts w:hint="eastAsia" w:ascii="Times New Roman" w:hAnsi="Times New Roman" w:eastAsia="方正小标宋简体" w:cs="方正小标宋简体"/>
          <w:kern w:val="0"/>
          <w:sz w:val="72"/>
          <w:szCs w:val="72"/>
          <w:lang w:bidi="ar"/>
        </w:rPr>
      </w:pPr>
      <w:r>
        <w:rPr>
          <w:rFonts w:hint="eastAsia" w:ascii="Times New Roman" w:hAnsi="Times New Roman" w:eastAsia="方正小标宋简体" w:cs="方正小标宋简体"/>
          <w:kern w:val="0"/>
          <w:sz w:val="72"/>
          <w:szCs w:val="72"/>
          <w:lang w:bidi="ar"/>
        </w:rPr>
        <w:t>单位预算</w:t>
      </w:r>
    </w:p>
    <w:p w14:paraId="1F84515C">
      <w:pPr>
        <w:widowControl/>
        <w:suppressAutoHyphens/>
        <w:jc w:val="center"/>
        <w:rPr>
          <w:rFonts w:hint="eastAsia" w:ascii="Times New Roman" w:hAnsi="Times New Roman" w:eastAsia="方正小标宋简体" w:cs="方正小标宋简体"/>
          <w:kern w:val="0"/>
          <w:sz w:val="36"/>
          <w:szCs w:val="36"/>
          <w:lang w:bidi="ar"/>
        </w:rPr>
      </w:pPr>
    </w:p>
    <w:p w14:paraId="2462D8E0">
      <w:pPr>
        <w:widowControl/>
        <w:suppressAutoHyphens/>
        <w:jc w:val="center"/>
        <w:rPr>
          <w:rFonts w:hint="eastAsia" w:ascii="Times New Roman" w:hAnsi="Times New Roman" w:eastAsia="方正小标宋简体" w:cs="方正小标宋简体"/>
          <w:kern w:val="0"/>
          <w:sz w:val="36"/>
          <w:szCs w:val="36"/>
          <w:lang w:bidi="ar"/>
        </w:rPr>
      </w:pPr>
    </w:p>
    <w:p w14:paraId="23840B91">
      <w:pPr>
        <w:widowControl/>
        <w:suppressAutoHyphens/>
        <w:jc w:val="center"/>
        <w:rPr>
          <w:rFonts w:hint="eastAsia" w:ascii="Times New Roman" w:hAnsi="Times New Roman" w:eastAsia="方正小标宋简体" w:cs="方正小标宋简体"/>
          <w:kern w:val="0"/>
          <w:sz w:val="36"/>
          <w:szCs w:val="36"/>
          <w:lang w:bidi="ar"/>
        </w:rPr>
      </w:pPr>
    </w:p>
    <w:p w14:paraId="7BB990D3">
      <w:pPr>
        <w:widowControl/>
        <w:suppressAutoHyphens/>
        <w:jc w:val="center"/>
        <w:rPr>
          <w:rFonts w:hint="eastAsia" w:ascii="Times New Roman" w:hAnsi="Times New Roman" w:eastAsia="方正小标宋简体" w:cs="方正小标宋简体"/>
          <w:kern w:val="0"/>
          <w:sz w:val="36"/>
          <w:szCs w:val="36"/>
          <w:lang w:bidi="ar"/>
        </w:rPr>
      </w:pPr>
    </w:p>
    <w:p w14:paraId="0E67260E">
      <w:pPr>
        <w:widowControl/>
        <w:suppressAutoHyphens/>
        <w:jc w:val="center"/>
        <w:rPr>
          <w:rFonts w:hint="eastAsia" w:ascii="Times New Roman" w:hAnsi="Times New Roman" w:eastAsia="方正小标宋简体" w:cs="方正小标宋简体"/>
          <w:kern w:val="0"/>
          <w:sz w:val="36"/>
          <w:szCs w:val="36"/>
          <w:lang w:bidi="ar"/>
        </w:rPr>
      </w:pPr>
    </w:p>
    <w:p w14:paraId="1CD1B354">
      <w:pPr>
        <w:widowControl/>
        <w:suppressAutoHyphens/>
        <w:jc w:val="center"/>
        <w:rPr>
          <w:rFonts w:hint="eastAsia" w:ascii="Times New Roman" w:hAnsi="Times New Roman" w:eastAsia="方正小标宋简体" w:cs="方正小标宋简体"/>
          <w:kern w:val="0"/>
          <w:sz w:val="36"/>
          <w:szCs w:val="36"/>
          <w:lang w:bidi="ar"/>
        </w:rPr>
      </w:pPr>
    </w:p>
    <w:p w14:paraId="465961A2">
      <w:pPr>
        <w:widowControl/>
        <w:suppressAutoHyphens/>
        <w:jc w:val="center"/>
        <w:rPr>
          <w:rFonts w:hint="eastAsia" w:ascii="Times New Roman" w:hAnsi="Times New Roman" w:eastAsia="方正小标宋简体" w:cs="方正小标宋简体"/>
          <w:kern w:val="0"/>
          <w:sz w:val="36"/>
          <w:szCs w:val="36"/>
          <w:lang w:bidi="ar"/>
        </w:rPr>
      </w:pPr>
    </w:p>
    <w:p w14:paraId="3F722371">
      <w:pPr>
        <w:widowControl/>
        <w:suppressAutoHyphens/>
        <w:jc w:val="center"/>
        <w:rPr>
          <w:rFonts w:hint="eastAsia" w:ascii="Times New Roman" w:hAnsi="Times New Roman" w:eastAsia="方正小标宋简体" w:cs="方正小标宋简体"/>
          <w:kern w:val="0"/>
          <w:sz w:val="36"/>
          <w:szCs w:val="36"/>
          <w:lang w:bidi="ar"/>
        </w:rPr>
      </w:pPr>
    </w:p>
    <w:p w14:paraId="71B30124">
      <w:pPr>
        <w:widowControl/>
        <w:suppressAutoHyphens/>
        <w:jc w:val="center"/>
        <w:rPr>
          <w:rFonts w:hint="eastAsia" w:ascii="Times New Roman" w:hAnsi="Times New Roman" w:eastAsia="方正小标宋简体" w:cs="方正小标宋简体"/>
          <w:kern w:val="0"/>
          <w:sz w:val="36"/>
          <w:szCs w:val="36"/>
          <w:lang w:bidi="ar"/>
        </w:rPr>
      </w:pPr>
    </w:p>
    <w:p w14:paraId="140711F8">
      <w:pPr>
        <w:widowControl/>
        <w:suppressAutoHyphens/>
        <w:jc w:val="center"/>
        <w:rPr>
          <w:rFonts w:hint="eastAsia" w:ascii="Times New Roman" w:hAnsi="Times New Roman" w:eastAsia="方正小标宋简体" w:cs="方正小标宋简体"/>
          <w:kern w:val="0"/>
          <w:sz w:val="36"/>
          <w:szCs w:val="36"/>
          <w:lang w:bidi="ar"/>
        </w:rPr>
      </w:pPr>
    </w:p>
    <w:p w14:paraId="78D03948">
      <w:pPr>
        <w:widowControl/>
        <w:suppressAutoHyphens/>
        <w:jc w:val="center"/>
        <w:rPr>
          <w:rFonts w:hint="eastAsia" w:ascii="Times New Roman" w:hAnsi="Times New Roman" w:eastAsia="方正小标宋简体" w:cs="方正小标宋简体"/>
          <w:kern w:val="0"/>
          <w:sz w:val="36"/>
          <w:szCs w:val="36"/>
          <w:lang w:bidi="ar"/>
        </w:rPr>
      </w:pPr>
    </w:p>
    <w:p w14:paraId="492E9FF5">
      <w:pPr>
        <w:jc w:val="center"/>
        <w:rPr>
          <w:rFonts w:ascii="Times New Roman" w:hAnsi="Times New Roman" w:eastAsia="楷体_GB2312"/>
          <w:b/>
          <w:sz w:val="32"/>
          <w:szCs w:val="32"/>
        </w:rPr>
      </w:pPr>
      <w:r>
        <w:rPr>
          <w:rFonts w:ascii="Times New Roman" w:hAnsi="Times New Roman" w:eastAsia="楷体_GB2312"/>
          <w:b/>
          <w:sz w:val="32"/>
          <w:szCs w:val="32"/>
        </w:rPr>
        <w:t>目</w:t>
      </w:r>
      <w:r>
        <w:rPr>
          <w:rFonts w:hint="eastAsia" w:ascii="Times New Roman" w:hAnsi="Times New Roman" w:eastAsia="楷体_GB2312"/>
          <w:b/>
          <w:sz w:val="32"/>
          <w:szCs w:val="32"/>
        </w:rPr>
        <w:t xml:space="preserve">  </w:t>
      </w:r>
      <w:r>
        <w:rPr>
          <w:rFonts w:ascii="Times New Roman" w:hAnsi="Times New Roman" w:eastAsia="楷体_GB2312"/>
          <w:b/>
          <w:sz w:val="32"/>
          <w:szCs w:val="32"/>
        </w:rPr>
        <w:t>录</w:t>
      </w:r>
    </w:p>
    <w:p w14:paraId="6660B611">
      <w:pPr>
        <w:pStyle w:val="45"/>
        <w:tabs>
          <w:tab w:val="right" w:leader="dot" w:pos="8306"/>
        </w:tabs>
        <w:rPr>
          <w:rFonts w:hint="eastAsia" w:eastAsia="仿宋_GB2312" w:cs="仿宋_GB2312"/>
          <w:kern w:val="2"/>
          <w:sz w:val="32"/>
          <w:szCs w:val="24"/>
          <w:lang w:bidi="ar-SA"/>
        </w:rPr>
      </w:pPr>
    </w:p>
    <w:p w14:paraId="15C127FB">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"_Toc7507_WPSOffice_Level1"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一、基本职能及主要工作</w:t>
      </w:r>
      <w:r>
        <w:rPr>
          <w:rFonts w:hint="eastAsia" w:eastAsia="仿宋_GB2312" w:cs="仿宋_GB2312"/>
          <w:kern w:val="2"/>
          <w:sz w:val="32"/>
          <w:szCs w:val="24"/>
          <w:lang w:bidi="ar-SA"/>
        </w:rPr>
        <w:fldChar w:fldCharType="end"/>
      </w:r>
    </w:p>
    <w:p w14:paraId="3B4A1BC8">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"_Toc9412_WPSOffice_Level1"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二、单位预算单位构成</w:t>
      </w:r>
      <w:r>
        <w:rPr>
          <w:rFonts w:hint="eastAsia" w:eastAsia="仿宋_GB2312" w:cs="仿宋_GB2312"/>
          <w:kern w:val="2"/>
          <w:sz w:val="32"/>
          <w:szCs w:val="24"/>
          <w:lang w:bidi="ar-SA"/>
        </w:rPr>
        <w:fldChar w:fldCharType="end"/>
      </w:r>
    </w:p>
    <w:p w14:paraId="72BE3BE5">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"_Toc24181_WPSOffice_Level1"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三、收支预算情况说明</w:t>
      </w:r>
      <w:r>
        <w:rPr>
          <w:rFonts w:hint="eastAsia" w:eastAsia="仿宋_GB2312" w:cs="仿宋_GB2312"/>
          <w:kern w:val="2"/>
          <w:sz w:val="32"/>
          <w:szCs w:val="24"/>
          <w:lang w:bidi="ar-SA"/>
        </w:rPr>
        <w:fldChar w:fldCharType="end"/>
      </w:r>
    </w:p>
    <w:p w14:paraId="215DEF30">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"_Toc23495_WPSOffice_Level1"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四、财政拨款收支预算情况说明</w:t>
      </w:r>
      <w:r>
        <w:rPr>
          <w:rFonts w:hint="eastAsia" w:eastAsia="仿宋_GB2312" w:cs="仿宋_GB2312"/>
          <w:kern w:val="2"/>
          <w:sz w:val="32"/>
          <w:szCs w:val="24"/>
          <w:lang w:bidi="ar-SA"/>
        </w:rPr>
        <w:fldChar w:fldCharType="end"/>
      </w:r>
    </w:p>
    <w:p w14:paraId="258773B9">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"_Toc21842_WPSOffice_Level1"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五、一般公共预算当年拨款情况说明</w:t>
      </w:r>
      <w:r>
        <w:rPr>
          <w:rFonts w:hint="eastAsia" w:eastAsia="仿宋_GB2312" w:cs="仿宋_GB2312"/>
          <w:kern w:val="2"/>
          <w:sz w:val="32"/>
          <w:szCs w:val="24"/>
          <w:lang w:bidi="ar-SA"/>
        </w:rPr>
        <w:fldChar w:fldCharType="end"/>
      </w:r>
    </w:p>
    <w:p w14:paraId="186FBFB0">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"_Toc538_WPSOffice_Level1"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六、一般公共预算基本支出情况说明</w:t>
      </w:r>
      <w:r>
        <w:rPr>
          <w:rFonts w:hint="eastAsia" w:eastAsia="仿宋_GB2312" w:cs="仿宋_GB2312"/>
          <w:kern w:val="2"/>
          <w:sz w:val="32"/>
          <w:szCs w:val="24"/>
          <w:lang w:bidi="ar-SA"/>
        </w:rPr>
        <w:fldChar w:fldCharType="end"/>
      </w:r>
    </w:p>
    <w:p w14:paraId="2CF5CAB9">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"_Toc9660_WPSOffice_Level1"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七、“三公”经费财政拨款预算安排情况说明</w:t>
      </w:r>
      <w:r>
        <w:rPr>
          <w:rFonts w:hint="eastAsia" w:eastAsia="仿宋_GB2312" w:cs="仿宋_GB2312"/>
          <w:kern w:val="2"/>
          <w:sz w:val="32"/>
          <w:szCs w:val="24"/>
          <w:lang w:bidi="ar-SA"/>
        </w:rPr>
        <w:fldChar w:fldCharType="end"/>
      </w:r>
    </w:p>
    <w:p w14:paraId="2C50D244">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"_Toc6748_WPSOffice_Level1"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八、政府性基金预算支出情况说明</w:t>
      </w:r>
      <w:r>
        <w:rPr>
          <w:rFonts w:hint="eastAsia" w:eastAsia="仿宋_GB2312" w:cs="仿宋_GB2312"/>
          <w:kern w:val="2"/>
          <w:sz w:val="32"/>
          <w:szCs w:val="24"/>
          <w:lang w:bidi="ar-SA"/>
        </w:rPr>
        <w:fldChar w:fldCharType="end"/>
      </w:r>
    </w:p>
    <w:p w14:paraId="063580A6">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"_Toc17816_WPSOffice_Level1"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九、国有资本经营预算情况说明</w:t>
      </w:r>
      <w:r>
        <w:rPr>
          <w:rFonts w:hint="eastAsia" w:eastAsia="仿宋_GB2312" w:cs="仿宋_GB2312"/>
          <w:kern w:val="2"/>
          <w:sz w:val="32"/>
          <w:szCs w:val="24"/>
          <w:lang w:bidi="ar-SA"/>
        </w:rPr>
        <w:fldChar w:fldCharType="end"/>
      </w:r>
    </w:p>
    <w:p w14:paraId="29020C03">
      <w:pPr>
        <w:pStyle w:val="45"/>
        <w:tabs>
          <w:tab w:val="right" w:leader="dot" w:pos="8306"/>
        </w:tabs>
        <w:rPr>
          <w:rFonts w:hint="eastAsia" w:eastAsia="仿宋_GB2312" w:cs="仿宋_GB2312"/>
          <w:kern w:val="2"/>
          <w:sz w:val="32"/>
          <w:szCs w:val="24"/>
          <w:lang w:bidi="ar-SA"/>
        </w:rPr>
      </w:pPr>
      <w:r>
        <w:rPr>
          <w:rFonts w:hint="eastAsia" w:eastAsia="仿宋_GB2312" w:cs="仿宋_GB2312"/>
          <w:kern w:val="2"/>
          <w:sz w:val="32"/>
          <w:szCs w:val="24"/>
          <w:lang w:bidi="ar-SA"/>
        </w:rPr>
        <w:fldChar w:fldCharType="begin"/>
      </w:r>
      <w:r>
        <w:rPr>
          <w:rFonts w:hint="eastAsia" w:eastAsia="仿宋_GB2312" w:cs="仿宋_GB2312"/>
          <w:kern w:val="2"/>
          <w:sz w:val="32"/>
          <w:szCs w:val="24"/>
          <w:lang w:bidi="ar-SA"/>
        </w:rPr>
        <w:instrText xml:space="preserve">HYPERLINK  \l "_Toc29050_WPSOffice_Level1"</w:instrText>
      </w:r>
      <w:r>
        <w:rPr>
          <w:rFonts w:hint="eastAsia" w:eastAsia="仿宋_GB2312" w:cs="仿宋_GB2312"/>
          <w:kern w:val="2"/>
          <w:sz w:val="32"/>
          <w:szCs w:val="24"/>
          <w:lang w:bidi="ar-SA"/>
        </w:rPr>
        <w:fldChar w:fldCharType="separate"/>
      </w:r>
      <w:r>
        <w:rPr>
          <w:rFonts w:hint="eastAsia" w:eastAsia="仿宋_GB2312" w:cs="仿宋_GB2312"/>
          <w:kern w:val="2"/>
          <w:sz w:val="32"/>
          <w:szCs w:val="24"/>
          <w:lang w:bidi="ar-SA"/>
        </w:rPr>
        <w:t>十、其他重要事项的情况说明</w:t>
      </w:r>
      <w:r>
        <w:rPr>
          <w:rFonts w:hint="eastAsia" w:eastAsia="仿宋_GB2312" w:cs="仿宋_GB2312"/>
          <w:kern w:val="2"/>
          <w:sz w:val="32"/>
          <w:szCs w:val="24"/>
          <w:lang w:bidi="ar-SA"/>
        </w:rPr>
        <w:fldChar w:fldCharType="end"/>
      </w:r>
    </w:p>
    <w:p w14:paraId="07517E2A">
      <w:pPr>
        <w:widowControl/>
        <w:suppressAutoHyphens/>
        <w:rPr>
          <w:rFonts w:hint="eastAsia" w:ascii="Times New Roman" w:hAnsi="Times New Roman" w:eastAsia="仿宋_GB2312" w:cs="仿宋_GB2312"/>
          <w:sz w:val="32"/>
          <w:lang w:bidi="ar-SA"/>
        </w:rPr>
        <w:sectPr>
          <w:pgSz w:w="11906" w:h="16838"/>
          <w:pgMar w:top="1440" w:right="1800" w:bottom="1440" w:left="1800" w:header="720" w:footer="720" w:gutter="0"/>
          <w:cols w:space="720" w:num="1"/>
          <w:docGrid w:type="lines" w:linePitch="312" w:charSpace="0"/>
        </w:sectPr>
      </w:pPr>
      <w:r>
        <w:rPr>
          <w:rFonts w:hint="eastAsia" w:ascii="Times New Roman" w:hAnsi="Times New Roman" w:eastAsia="仿宋_GB2312" w:cs="仿宋_GB2312"/>
          <w:sz w:val="32"/>
          <w:lang w:bidi="ar-SA"/>
        </w:rPr>
        <w:fldChar w:fldCharType="begin"/>
      </w:r>
      <w:r>
        <w:rPr>
          <w:rFonts w:hint="eastAsia" w:ascii="Times New Roman" w:hAnsi="Times New Roman" w:eastAsia="仿宋_GB2312" w:cs="仿宋_GB2312"/>
          <w:sz w:val="32"/>
          <w:lang w:bidi="ar-SA"/>
        </w:rPr>
        <w:instrText xml:space="preserve">HYPERLINK  \l "_Toc19006_WPSOffice_Level1"</w:instrText>
      </w:r>
      <w:r>
        <w:rPr>
          <w:rFonts w:hint="eastAsia" w:ascii="Times New Roman" w:hAnsi="Times New Roman" w:eastAsia="仿宋_GB2312" w:cs="仿宋_GB2312"/>
          <w:sz w:val="32"/>
          <w:lang w:bidi="ar-SA"/>
        </w:rPr>
        <w:fldChar w:fldCharType="separate"/>
      </w:r>
      <w:r>
        <w:rPr>
          <w:rFonts w:hint="eastAsia" w:ascii="Times New Roman" w:hAnsi="Times New Roman" w:eastAsia="仿宋_GB2312" w:cs="仿宋_GB2312"/>
          <w:sz w:val="32"/>
          <w:lang w:bidi="ar-SA"/>
        </w:rPr>
        <w:t>十一、名词解释</w:t>
      </w:r>
      <w:r>
        <w:rPr>
          <w:rFonts w:hint="eastAsia" w:ascii="Times New Roman" w:hAnsi="Times New Roman" w:eastAsia="仿宋_GB2312" w:cs="仿宋_GB2312"/>
          <w:sz w:val="32"/>
          <w:lang w:bidi="ar-SA"/>
        </w:rPr>
        <w:fldChar w:fldCharType="end"/>
      </w:r>
    </w:p>
    <w:p w14:paraId="5C4CEA5D">
      <w:pPr>
        <w:pStyle w:val="14"/>
        <w:widowControl/>
        <w:suppressAutoHyphens/>
        <w:adjustRightInd w:val="0"/>
        <w:spacing w:before="0" w:beforeAutospacing="0" w:after="0" w:afterAutospacing="0"/>
        <w:ind w:firstLine="640" w:firstLineChars="200"/>
        <w:jc w:val="both"/>
        <w:outlineLvl w:val="1"/>
        <w:rPr>
          <w:rStyle w:val="17"/>
          <w:rFonts w:hint="eastAsia" w:ascii="Times New Roman" w:hAnsi="Times New Roman" w:eastAsia="黑体" w:cs="宋体"/>
          <w:b w:val="0"/>
          <w:bCs/>
          <w:color w:val="333333"/>
          <w:sz w:val="32"/>
          <w:szCs w:val="21"/>
          <w:lang w:bidi="ar-SA"/>
        </w:rPr>
      </w:pPr>
      <w:bookmarkStart w:id="0" w:name="_Toc7507_WPSOffice_Level1"/>
      <w:r>
        <w:rPr>
          <w:rStyle w:val="17"/>
          <w:rFonts w:hint="eastAsia" w:ascii="Times New Roman" w:hAnsi="Times New Roman" w:eastAsia="黑体" w:cs="宋体"/>
          <w:b w:val="0"/>
          <w:bCs/>
          <w:color w:val="333333"/>
          <w:sz w:val="32"/>
          <w:szCs w:val="21"/>
          <w:lang w:bidi="ar-SA"/>
        </w:rPr>
        <w:t>一、基本职能及主要工作</w:t>
      </w:r>
      <w:bookmarkEnd w:id="0"/>
    </w:p>
    <w:p w14:paraId="4015AFE3">
      <w:pPr>
        <w:pStyle w:val="6"/>
        <w:numPr>
          <w:ilvl w:val="0"/>
          <w:numId w:val="6"/>
        </w:numPr>
        <w:adjustRightInd w:val="0"/>
        <w:spacing w:before="130" w:line="580" w:lineRule="exact"/>
        <w:rPr>
          <w:rFonts w:ascii="Times New Roman" w:hAnsi="Times New Roman" w:eastAsia="楷体_GB2312"/>
          <w:b/>
          <w:sz w:val="32"/>
          <w:szCs w:val="32"/>
        </w:rPr>
      </w:pPr>
      <w:r>
        <w:rPr>
          <w:rFonts w:hint="eastAsia" w:ascii="Times New Roman" w:hAnsi="Times New Roman" w:eastAsia="楷体_GB2312"/>
          <w:b/>
          <w:sz w:val="32"/>
          <w:szCs w:val="32"/>
          <w:u w:val="single"/>
        </w:rPr>
        <w:t>大楠学校</w:t>
      </w:r>
      <w:r>
        <w:rPr>
          <w:rFonts w:hint="eastAsia" w:ascii="Times New Roman" w:hAnsi="Times New Roman" w:eastAsia="楷体_GB2312"/>
          <w:b/>
          <w:sz w:val="32"/>
          <w:szCs w:val="32"/>
        </w:rPr>
        <w:t>职能简介。</w:t>
      </w:r>
    </w:p>
    <w:p w14:paraId="08226589">
      <w:pPr>
        <w:pStyle w:val="6"/>
        <w:adjustRightInd w:val="0"/>
        <w:spacing w:before="130" w:line="580" w:lineRule="exact"/>
        <w:ind w:left="945" w:firstLine="640" w:firstLineChars="200"/>
        <w:rPr>
          <w:rFonts w:hint="eastAsia" w:ascii="Times New Roman" w:hAnsi="Times New Roman" w:eastAsia="仿宋_GB2312" w:cs="仿宋_GB2312"/>
          <w:bCs/>
          <w:sz w:val="32"/>
          <w:szCs w:val="32"/>
          <w:lang w:bidi="ar-SA"/>
        </w:rPr>
      </w:pPr>
      <w:r>
        <w:rPr>
          <w:rFonts w:ascii="Times New Roman" w:hAnsi="Times New Roman" w:eastAsia="仿宋_GB2312" w:cs="仿宋_GB2312"/>
          <w:bCs/>
          <w:sz w:val="32"/>
          <w:szCs w:val="32"/>
          <w:lang w:bidi="ar-SA"/>
        </w:rPr>
        <w:t>沐川县大楠学是一所九年一贯制学校。学校招生涵盖大楠镇</w:t>
      </w:r>
      <w:r>
        <w:rPr>
          <w:rFonts w:hint="eastAsia" w:ascii="Times New Roman" w:hAnsi="Times New Roman" w:eastAsia="仿宋_GB2312" w:cs="仿宋_GB2312"/>
          <w:bCs/>
          <w:sz w:val="32"/>
          <w:szCs w:val="32"/>
          <w:lang w:val="en-US" w:eastAsia="zh-CN" w:bidi="ar-SA"/>
        </w:rPr>
        <w:t>适龄小学生，大楠镇</w:t>
      </w:r>
      <w:r>
        <w:rPr>
          <w:rFonts w:ascii="Times New Roman" w:hAnsi="Times New Roman" w:eastAsia="仿宋_GB2312" w:cs="仿宋_GB2312"/>
          <w:bCs/>
          <w:sz w:val="32"/>
          <w:szCs w:val="32"/>
          <w:lang w:bidi="ar-SA"/>
        </w:rPr>
        <w:t>、箭板镇适龄</w:t>
      </w:r>
      <w:r>
        <w:rPr>
          <w:rFonts w:hint="eastAsia" w:ascii="Times New Roman" w:hAnsi="Times New Roman" w:eastAsia="仿宋_GB2312" w:cs="仿宋_GB2312"/>
          <w:bCs/>
          <w:sz w:val="32"/>
          <w:szCs w:val="32"/>
          <w:lang w:val="en-US" w:eastAsia="zh-CN" w:bidi="ar-SA"/>
        </w:rPr>
        <w:t>初级中</w:t>
      </w:r>
      <w:r>
        <w:rPr>
          <w:rFonts w:ascii="Times New Roman" w:hAnsi="Times New Roman" w:eastAsia="仿宋_GB2312" w:cs="仿宋_GB2312"/>
          <w:bCs/>
          <w:sz w:val="32"/>
          <w:szCs w:val="32"/>
          <w:lang w:bidi="ar-SA"/>
        </w:rPr>
        <w:t>学生。大楠学校办一至六年级各一个教学班，七至九年级各两个教学班。</w:t>
      </w:r>
    </w:p>
    <w:p w14:paraId="2D120CA2">
      <w:pPr>
        <w:pStyle w:val="6"/>
        <w:adjustRightInd w:val="0"/>
        <w:spacing w:before="130" w:line="580" w:lineRule="exact"/>
        <w:ind w:firstLine="668" w:firstLineChars="208"/>
        <w:rPr>
          <w:rFonts w:ascii="Times New Roman" w:hAnsi="Times New Roman" w:eastAsia="楷体_GB2312"/>
          <w:b/>
          <w:sz w:val="32"/>
          <w:szCs w:val="32"/>
        </w:rPr>
      </w:pPr>
      <w:r>
        <w:rPr>
          <w:rFonts w:hint="eastAsia" w:ascii="Times New Roman" w:hAnsi="Times New Roman" w:eastAsia="楷体_GB2312"/>
          <w:b/>
          <w:sz w:val="32"/>
          <w:szCs w:val="32"/>
        </w:rPr>
        <w:t>（二）</w:t>
      </w:r>
      <w:r>
        <w:rPr>
          <w:rFonts w:hint="eastAsia" w:ascii="Times New Roman" w:hAnsi="Times New Roman" w:eastAsia="楷体_GB2312"/>
          <w:b/>
          <w:sz w:val="32"/>
          <w:szCs w:val="32"/>
          <w:u w:val="single"/>
        </w:rPr>
        <w:t>大楠学校</w:t>
      </w:r>
      <w:r>
        <w:rPr>
          <w:rFonts w:hint="eastAsia" w:ascii="Times New Roman" w:hAnsi="Times New Roman" w:eastAsia="楷体_GB2312"/>
          <w:b/>
          <w:sz w:val="32"/>
          <w:szCs w:val="32"/>
          <w:lang w:eastAsia="zh-CN"/>
        </w:rPr>
        <w:t>2026</w:t>
      </w:r>
      <w:r>
        <w:rPr>
          <w:rFonts w:hint="eastAsia" w:ascii="Times New Roman" w:hAnsi="Times New Roman" w:eastAsia="楷体_GB2312"/>
          <w:b/>
          <w:sz w:val="32"/>
          <w:szCs w:val="32"/>
        </w:rPr>
        <w:t>年重点工作。</w:t>
      </w:r>
    </w:p>
    <w:p w14:paraId="6D70F342">
      <w:pPr>
        <w:spacing w:before="0" w:after="0" w:line="240" w:lineRule="auto"/>
        <w:ind w:left="0" w:right="0" w:firstLine="560"/>
        <w:jc w:val="both"/>
        <w:rPr>
          <w:rFonts w:hint="eastAsia" w:ascii="等线" w:eastAsia="等线" w:cs="等线"/>
          <w:color w:val="auto"/>
          <w:spacing w:val="0"/>
          <w:position w:val="0"/>
          <w:sz w:val="28"/>
          <w:shd w:val="clear" w:color="auto" w:fill="auto"/>
          <w:lang w:bidi="ar-SA"/>
        </w:rPr>
      </w:pPr>
      <w:r>
        <w:rPr>
          <w:rFonts w:hint="eastAsia" w:ascii="宋体" w:eastAsia="宋体" w:cs="宋体"/>
          <w:color w:val="auto"/>
          <w:spacing w:val="0"/>
          <w:position w:val="0"/>
          <w:sz w:val="28"/>
          <w:shd w:val="clear" w:color="auto" w:fill="auto"/>
          <w:lang w:bidi="ar-SA"/>
        </w:rPr>
        <w:t>1、德育工作</w:t>
      </w:r>
    </w:p>
    <w:p w14:paraId="278A74F6">
      <w:pPr>
        <w:spacing w:before="0" w:after="0" w:line="240" w:lineRule="auto"/>
        <w:ind w:left="0" w:right="0" w:firstLine="560"/>
        <w:jc w:val="both"/>
        <w:rPr>
          <w:rFonts w:hint="eastAsia" w:ascii="等线" w:eastAsia="等线" w:cs="等线"/>
          <w:color w:val="auto"/>
          <w:spacing w:val="0"/>
          <w:position w:val="0"/>
          <w:sz w:val="28"/>
          <w:shd w:val="clear" w:color="auto" w:fill="auto"/>
          <w:lang w:bidi="ar-SA"/>
        </w:rPr>
      </w:pPr>
      <w:r>
        <w:rPr>
          <w:rFonts w:hint="eastAsia" w:ascii="等线" w:eastAsia="等线" w:cs="等线"/>
          <w:color w:val="auto"/>
          <w:spacing w:val="0"/>
          <w:position w:val="0"/>
          <w:sz w:val="28"/>
          <w:shd w:val="clear" w:color="auto" w:fill="auto"/>
          <w:lang w:bidi="ar-SA"/>
        </w:rPr>
        <w:t>（1）.</w:t>
      </w:r>
      <w:r>
        <w:rPr>
          <w:rFonts w:hint="eastAsia" w:ascii="宋体" w:eastAsia="宋体" w:cs="宋体"/>
          <w:color w:val="auto"/>
          <w:spacing w:val="0"/>
          <w:position w:val="0"/>
          <w:sz w:val="28"/>
          <w:shd w:val="clear" w:color="auto" w:fill="auto"/>
          <w:lang w:bidi="ar-SA"/>
        </w:rPr>
        <w:t>认真落实《中小学德育工作指南》、《关于进一步加强和改进未成年人思想道德建设的若干意见》的要求。</w:t>
      </w:r>
    </w:p>
    <w:p w14:paraId="4EB8603E">
      <w:pPr>
        <w:spacing w:before="0" w:after="0" w:line="240" w:lineRule="auto"/>
        <w:ind w:left="0" w:right="0" w:firstLine="560"/>
        <w:jc w:val="both"/>
        <w:rPr>
          <w:rFonts w:hint="eastAsia" w:ascii="等线" w:eastAsia="等线" w:cs="等线"/>
          <w:color w:val="auto"/>
          <w:spacing w:val="0"/>
          <w:position w:val="0"/>
          <w:sz w:val="28"/>
          <w:shd w:val="clear" w:color="auto" w:fill="auto"/>
          <w:lang w:bidi="ar-SA"/>
        </w:rPr>
      </w:pPr>
      <w:r>
        <w:rPr>
          <w:rFonts w:hint="eastAsia" w:ascii="等线" w:eastAsia="等线" w:cs="等线"/>
          <w:color w:val="auto"/>
          <w:spacing w:val="0"/>
          <w:position w:val="0"/>
          <w:sz w:val="28"/>
          <w:shd w:val="clear" w:color="auto" w:fill="auto"/>
          <w:lang w:bidi="ar-SA"/>
        </w:rPr>
        <w:t>（2）.</w:t>
      </w:r>
      <w:r>
        <w:rPr>
          <w:rFonts w:hint="eastAsia" w:ascii="宋体" w:eastAsia="宋体" w:cs="宋体"/>
          <w:color w:val="auto"/>
          <w:spacing w:val="0"/>
          <w:position w:val="0"/>
          <w:sz w:val="28"/>
          <w:shd w:val="clear" w:color="auto" w:fill="auto"/>
          <w:lang w:bidi="ar-SA"/>
        </w:rPr>
        <w:t>加强《中小学生日常行为规范》、《中小学生文明礼仪》，狠抓学生行为习惯养成教育。</w:t>
      </w:r>
    </w:p>
    <w:p w14:paraId="5A9964A9">
      <w:pPr>
        <w:pStyle w:val="6"/>
        <w:adjustRightInd w:val="0"/>
        <w:spacing w:before="130" w:line="580" w:lineRule="exact"/>
        <w:ind w:firstLine="665" w:firstLineChars="208"/>
        <w:rPr>
          <w:rFonts w:hint="eastAsia" w:ascii="宋体" w:eastAsia="宋体" w:cs="宋体"/>
          <w:color w:val="auto"/>
          <w:spacing w:val="0"/>
          <w:position w:val="0"/>
          <w:sz w:val="28"/>
          <w:shd w:val="clear" w:color="auto" w:fill="auto"/>
          <w:lang w:bidi="ar-SA"/>
        </w:rPr>
      </w:pPr>
      <w:r>
        <w:rPr>
          <w:rFonts w:ascii="Times New Roman" w:hAnsi="Times New Roman" w:eastAsia="仿宋_GB2312" w:cs="仿宋_GB2312"/>
          <w:color w:val="333333"/>
          <w:sz w:val="32"/>
          <w:szCs w:val="32"/>
          <w:lang w:bidi="ar-SA"/>
        </w:rPr>
        <w:t>2、</w:t>
      </w:r>
      <w:r>
        <w:rPr>
          <w:rFonts w:hint="eastAsia" w:ascii="宋体" w:eastAsia="宋体" w:cs="宋体"/>
          <w:color w:val="auto"/>
          <w:spacing w:val="0"/>
          <w:position w:val="0"/>
          <w:sz w:val="28"/>
          <w:shd w:val="clear" w:color="auto" w:fill="auto"/>
          <w:lang w:bidi="ar-SA"/>
        </w:rPr>
        <w:t>教育教学工作</w:t>
      </w:r>
    </w:p>
    <w:p w14:paraId="10BD5E68">
      <w:pPr>
        <w:pStyle w:val="6"/>
        <w:numPr>
          <w:ilvl w:val="0"/>
          <w:numId w:val="7"/>
        </w:numPr>
        <w:adjustRightInd w:val="0"/>
        <w:spacing w:before="130" w:line="580" w:lineRule="exact"/>
        <w:rPr>
          <w:rFonts w:hint="eastAsia" w:ascii="宋体" w:eastAsia="宋体" w:cs="宋体"/>
          <w:color w:val="auto"/>
          <w:spacing w:val="0"/>
          <w:position w:val="0"/>
          <w:sz w:val="28"/>
          <w:shd w:val="clear" w:color="auto" w:fill="auto"/>
          <w:lang w:bidi="ar-SA"/>
        </w:rPr>
      </w:pPr>
      <w:r>
        <w:rPr>
          <w:rFonts w:hint="eastAsia" w:ascii="宋体" w:eastAsia="宋体" w:cs="宋体"/>
          <w:color w:val="auto"/>
          <w:spacing w:val="0"/>
          <w:position w:val="0"/>
          <w:sz w:val="28"/>
          <w:shd w:val="clear" w:color="auto" w:fill="auto"/>
          <w:lang w:bidi="ar-SA"/>
        </w:rPr>
        <w:t>加强教师队伍建设，提高教师的整体素质</w:t>
      </w:r>
    </w:p>
    <w:p w14:paraId="175AA074">
      <w:pPr>
        <w:pStyle w:val="6"/>
        <w:numPr>
          <w:ilvl w:val="0"/>
          <w:numId w:val="7"/>
        </w:numPr>
        <w:adjustRightInd w:val="0"/>
        <w:spacing w:before="130" w:line="580" w:lineRule="exact"/>
        <w:rPr>
          <w:rFonts w:hint="eastAsia" w:ascii="Times New Roman" w:hAnsi="Times New Roman" w:eastAsia="仿宋_GB2312" w:cs="仿宋_GB2312"/>
          <w:color w:val="333333"/>
          <w:sz w:val="32"/>
          <w:szCs w:val="32"/>
          <w:lang w:bidi="ar-SA"/>
        </w:rPr>
      </w:pPr>
      <w:r>
        <w:rPr>
          <w:rFonts w:hint="eastAsia" w:ascii="宋体" w:eastAsia="宋体" w:cs="宋体"/>
          <w:color w:val="auto"/>
          <w:spacing w:val="0"/>
          <w:position w:val="0"/>
          <w:sz w:val="28"/>
          <w:shd w:val="clear" w:color="auto" w:fill="auto"/>
          <w:lang w:bidi="ar-SA"/>
        </w:rPr>
        <w:t>狠抓教学常规管理，向管理要质量</w:t>
      </w:r>
    </w:p>
    <w:p w14:paraId="263A8001">
      <w:pPr>
        <w:pStyle w:val="6"/>
        <w:numPr>
          <w:ilvl w:val="0"/>
          <w:numId w:val="7"/>
        </w:numPr>
        <w:adjustRightInd w:val="0"/>
        <w:spacing w:before="130" w:line="580" w:lineRule="exact"/>
        <w:rPr>
          <w:rFonts w:hint="eastAsia" w:ascii="Times New Roman" w:hAnsi="Times New Roman" w:eastAsia="仿宋_GB2312" w:cs="仿宋_GB2312"/>
          <w:color w:val="333333"/>
          <w:sz w:val="32"/>
          <w:szCs w:val="32"/>
          <w:lang w:bidi="ar-SA"/>
        </w:rPr>
      </w:pPr>
      <w:r>
        <w:rPr>
          <w:rFonts w:hint="eastAsia" w:ascii="宋体" w:eastAsia="宋体" w:cs="宋体"/>
          <w:color w:val="auto"/>
          <w:spacing w:val="0"/>
          <w:position w:val="0"/>
          <w:sz w:val="28"/>
          <w:shd w:val="clear" w:color="auto" w:fill="auto"/>
          <w:lang w:bidi="ar-SA"/>
        </w:rPr>
        <w:t>狠抓艺体卫工作，培养学生身心健康</w:t>
      </w:r>
    </w:p>
    <w:p w14:paraId="318D9BEE">
      <w:pPr>
        <w:spacing w:before="0" w:after="0" w:line="240" w:lineRule="auto"/>
        <w:ind w:left="0" w:right="0" w:firstLine="560"/>
        <w:jc w:val="both"/>
        <w:rPr>
          <w:rFonts w:hint="eastAsia" w:ascii="等线" w:eastAsia="等线" w:cs="等线"/>
          <w:color w:val="auto"/>
          <w:spacing w:val="0"/>
          <w:position w:val="0"/>
          <w:sz w:val="28"/>
          <w:shd w:val="clear" w:color="auto" w:fill="auto"/>
          <w:lang w:bidi="ar-SA"/>
        </w:rPr>
      </w:pPr>
      <w:r>
        <w:rPr>
          <w:rFonts w:ascii="Times New Roman" w:hAnsi="Times New Roman" w:eastAsia="仿宋_GB2312" w:cs="仿宋_GB2312"/>
          <w:color w:val="333333"/>
          <w:sz w:val="32"/>
          <w:szCs w:val="32"/>
          <w:lang w:bidi="ar-SA"/>
        </w:rPr>
        <w:t xml:space="preserve"> 3、</w:t>
      </w:r>
      <w:r>
        <w:rPr>
          <w:rFonts w:hint="eastAsia" w:ascii="宋体" w:eastAsia="宋体" w:cs="宋体"/>
          <w:color w:val="auto"/>
          <w:spacing w:val="0"/>
          <w:position w:val="0"/>
          <w:sz w:val="28"/>
          <w:shd w:val="clear" w:color="auto" w:fill="auto"/>
          <w:lang w:bidi="ar-SA"/>
        </w:rPr>
        <w:t>安全稳定工作</w:t>
      </w:r>
    </w:p>
    <w:p w14:paraId="243F5FF9">
      <w:pPr>
        <w:pStyle w:val="6"/>
        <w:numPr>
          <w:ilvl w:val="0"/>
          <w:numId w:val="8"/>
        </w:numPr>
        <w:adjustRightInd w:val="0"/>
        <w:spacing w:before="130" w:line="580" w:lineRule="exact"/>
        <w:rPr>
          <w:rFonts w:hint="eastAsia" w:ascii="宋体" w:eastAsia="宋体" w:cs="宋体"/>
          <w:color w:val="auto"/>
          <w:spacing w:val="0"/>
          <w:position w:val="0"/>
          <w:sz w:val="28"/>
          <w:shd w:val="clear" w:color="auto" w:fill="auto"/>
          <w:lang w:bidi="ar-SA"/>
        </w:rPr>
      </w:pPr>
      <w:r>
        <w:rPr>
          <w:rFonts w:hint="eastAsia" w:ascii="宋体" w:eastAsia="宋体" w:cs="宋体"/>
          <w:color w:val="auto"/>
          <w:spacing w:val="0"/>
          <w:position w:val="0"/>
          <w:sz w:val="28"/>
          <w:shd w:val="clear" w:color="auto" w:fill="auto"/>
          <w:lang w:bidi="ar-SA"/>
        </w:rPr>
        <w:t>定期开展安全检查，及时发现问题，及时整改。</w:t>
      </w:r>
    </w:p>
    <w:p w14:paraId="490CEF24">
      <w:pPr>
        <w:pStyle w:val="6"/>
        <w:numPr>
          <w:ilvl w:val="0"/>
          <w:numId w:val="8"/>
        </w:numPr>
        <w:adjustRightInd w:val="0"/>
        <w:spacing w:before="130" w:line="580" w:lineRule="exact"/>
        <w:rPr>
          <w:rFonts w:hint="eastAsia" w:ascii="Times New Roman" w:hAnsi="Times New Roman" w:eastAsia="仿宋_GB2312" w:cs="仿宋_GB2312"/>
          <w:color w:val="333333"/>
          <w:sz w:val="32"/>
          <w:szCs w:val="32"/>
          <w:lang w:bidi="ar-SA"/>
        </w:rPr>
      </w:pPr>
      <w:r>
        <w:rPr>
          <w:rFonts w:hint="eastAsia" w:ascii="宋体" w:eastAsia="宋体" w:cs="宋体"/>
          <w:color w:val="auto"/>
          <w:spacing w:val="0"/>
          <w:position w:val="0"/>
          <w:sz w:val="28"/>
          <w:shd w:val="clear" w:color="auto" w:fill="auto"/>
          <w:lang w:bidi="ar-SA"/>
        </w:rPr>
        <w:t>定期开展安全演练，预防安全事故发生。</w:t>
      </w:r>
    </w:p>
    <w:p w14:paraId="7E69DF91">
      <w:pPr>
        <w:pStyle w:val="6"/>
        <w:numPr>
          <w:ilvl w:val="0"/>
          <w:numId w:val="8"/>
        </w:numPr>
        <w:adjustRightInd w:val="0"/>
        <w:spacing w:before="130" w:line="580" w:lineRule="exact"/>
        <w:rPr>
          <w:rFonts w:hint="eastAsia" w:ascii="Times New Roman" w:hAnsi="Times New Roman" w:eastAsia="仿宋_GB2312" w:cs="仿宋_GB2312"/>
          <w:color w:val="333333"/>
          <w:sz w:val="32"/>
          <w:szCs w:val="32"/>
          <w:lang w:bidi="ar-SA"/>
        </w:rPr>
      </w:pPr>
      <w:r>
        <w:rPr>
          <w:rFonts w:hint="eastAsia" w:ascii="宋体" w:eastAsia="宋体" w:cs="宋体"/>
          <w:color w:val="auto"/>
          <w:spacing w:val="0"/>
          <w:position w:val="0"/>
          <w:sz w:val="28"/>
          <w:shd w:val="clear" w:color="auto" w:fill="auto"/>
          <w:lang w:bidi="ar-SA"/>
        </w:rPr>
        <w:t>加强法制、安全教育，创造和谐平安校园。</w:t>
      </w:r>
    </w:p>
    <w:p w14:paraId="3535181E">
      <w:pPr>
        <w:pStyle w:val="6"/>
        <w:numPr>
          <w:ilvl w:val="0"/>
          <w:numId w:val="8"/>
        </w:numPr>
        <w:adjustRightInd w:val="0"/>
        <w:spacing w:before="130" w:line="580" w:lineRule="exact"/>
        <w:rPr>
          <w:rFonts w:hint="eastAsia" w:ascii="Times New Roman" w:hAnsi="Times New Roman" w:eastAsia="仿宋_GB2312" w:cs="仿宋_GB2312"/>
          <w:color w:val="333333"/>
          <w:sz w:val="32"/>
          <w:szCs w:val="32"/>
          <w:lang w:bidi="ar-SA"/>
        </w:rPr>
      </w:pPr>
      <w:r>
        <w:rPr>
          <w:rFonts w:hint="eastAsia" w:ascii="宋体" w:eastAsia="宋体" w:cs="宋体"/>
          <w:color w:val="auto"/>
          <w:spacing w:val="0"/>
          <w:position w:val="0"/>
          <w:sz w:val="28"/>
          <w:shd w:val="clear" w:color="auto" w:fill="auto"/>
          <w:lang w:bidi="ar-SA"/>
        </w:rPr>
        <w:t>加强食品安全、消防安全、交通安全、防溺水安全、疫情防控财产安全等教育和宣传。</w:t>
      </w:r>
    </w:p>
    <w:p w14:paraId="74BDA0AF">
      <w:pPr>
        <w:pStyle w:val="6"/>
        <w:numPr>
          <w:ilvl w:val="0"/>
          <w:numId w:val="8"/>
        </w:numPr>
        <w:adjustRightInd w:val="0"/>
        <w:spacing w:before="130" w:line="580" w:lineRule="exact"/>
        <w:rPr>
          <w:rFonts w:hint="eastAsia" w:ascii="Times New Roman" w:hAnsi="Times New Roman" w:eastAsia="仿宋_GB2312" w:cs="仿宋_GB2312"/>
          <w:color w:val="333333"/>
          <w:sz w:val="32"/>
          <w:szCs w:val="32"/>
          <w:lang w:bidi="ar-SA"/>
        </w:rPr>
      </w:pPr>
      <w:r>
        <w:rPr>
          <w:rFonts w:hint="eastAsia" w:ascii="宋体" w:eastAsia="宋体" w:cs="宋体"/>
          <w:color w:val="auto"/>
          <w:spacing w:val="0"/>
          <w:position w:val="0"/>
          <w:sz w:val="28"/>
          <w:shd w:val="clear" w:color="auto" w:fill="auto"/>
          <w:lang w:bidi="ar-SA"/>
        </w:rPr>
        <w:t>开展森林防火、禁毒、预防艾滋病、传染病等教育。</w:t>
      </w:r>
    </w:p>
    <w:p w14:paraId="165344AE">
      <w:pPr>
        <w:pStyle w:val="14"/>
        <w:widowControl/>
        <w:suppressAutoHyphens/>
        <w:spacing w:before="0" w:beforeAutospacing="0" w:after="0" w:afterAutospacing="0" w:line="600" w:lineRule="exact"/>
        <w:ind w:firstLine="640" w:firstLineChars="200"/>
        <w:jc w:val="both"/>
        <w:outlineLvl w:val="1"/>
        <w:rPr>
          <w:rStyle w:val="17"/>
          <w:rFonts w:hint="eastAsia" w:ascii="Times New Roman" w:hAnsi="Times New Roman" w:eastAsia="黑体" w:cs="宋体"/>
          <w:b w:val="0"/>
          <w:bCs/>
          <w:color w:val="333333"/>
          <w:sz w:val="32"/>
          <w:szCs w:val="21"/>
          <w:lang w:bidi="ar-SA"/>
        </w:rPr>
      </w:pPr>
      <w:bookmarkStart w:id="1" w:name="_Toc9412_WPSOffice_Level1"/>
      <w:r>
        <w:rPr>
          <w:rStyle w:val="17"/>
          <w:rFonts w:hint="eastAsia" w:ascii="Times New Roman" w:hAnsi="Times New Roman" w:eastAsia="黑体" w:cs="宋体"/>
          <w:b w:val="0"/>
          <w:bCs/>
          <w:color w:val="333333"/>
          <w:sz w:val="32"/>
          <w:szCs w:val="21"/>
          <w:lang w:bidi="ar-SA"/>
        </w:rPr>
        <w:t>二、单位预算单位构成</w:t>
      </w:r>
      <w:bookmarkEnd w:id="1"/>
    </w:p>
    <w:p w14:paraId="50CA60A7">
      <w:pPr>
        <w:pStyle w:val="6"/>
        <w:adjustRightInd w:val="0"/>
        <w:spacing w:before="130" w:line="580" w:lineRule="exact"/>
        <w:ind w:firstLine="665" w:firstLineChars="208"/>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sz w:val="32"/>
          <w:u w:val="single"/>
          <w:lang w:bidi="ar-SA"/>
        </w:rPr>
        <w:t>大楠学校</w:t>
      </w:r>
      <w:r>
        <w:rPr>
          <w:rFonts w:hint="eastAsia" w:ascii="Times New Roman" w:hAnsi="Times New Roman" w:eastAsia="仿宋_GB2312" w:cs="仿宋_GB2312"/>
          <w:sz w:val="32"/>
          <w:lang w:bidi="ar-SA"/>
        </w:rPr>
        <w:t>为沐</w:t>
      </w:r>
      <w:r>
        <w:rPr>
          <w:rFonts w:ascii="Times New Roman" w:hAnsi="Times New Roman" w:eastAsia="仿宋_GB2312" w:cs="仿宋_GB2312"/>
          <w:sz w:val="32"/>
          <w:lang w:bidi="ar-SA"/>
        </w:rPr>
        <w:t>川县教育局</w:t>
      </w:r>
      <w:r>
        <w:rPr>
          <w:rFonts w:hint="eastAsia" w:ascii="Times New Roman" w:hAnsi="Times New Roman" w:eastAsia="仿宋_GB2312" w:cs="仿宋_GB2312"/>
          <w:sz w:val="32"/>
          <w:lang w:bidi="ar-SA"/>
        </w:rPr>
        <w:t>下属二级预算单位，</w:t>
      </w:r>
      <w:r>
        <w:rPr>
          <w:rFonts w:ascii="Times New Roman" w:hAnsi="Times New Roman" w:eastAsia="仿宋_GB2312" w:cs="仿宋_GB2312"/>
          <w:sz w:val="32"/>
          <w:lang w:bidi="ar-SA"/>
        </w:rPr>
        <w:t>无下属预算单位。</w:t>
      </w:r>
    </w:p>
    <w:p w14:paraId="5ECA68D1">
      <w:pPr>
        <w:pStyle w:val="14"/>
        <w:widowControl/>
        <w:suppressAutoHyphens/>
        <w:adjustRightInd w:val="0"/>
        <w:spacing w:before="0" w:beforeAutospacing="0" w:after="0" w:afterAutospacing="0"/>
        <w:ind w:firstLine="640" w:firstLineChars="200"/>
        <w:jc w:val="both"/>
        <w:outlineLvl w:val="1"/>
        <w:rPr>
          <w:rStyle w:val="17"/>
          <w:rFonts w:hint="eastAsia" w:ascii="Times New Roman" w:hAnsi="Times New Roman" w:eastAsia="黑体" w:cs="宋体"/>
          <w:b w:val="0"/>
          <w:color w:val="333333"/>
          <w:sz w:val="32"/>
          <w:szCs w:val="21"/>
          <w:lang w:bidi="ar-SA"/>
        </w:rPr>
      </w:pPr>
      <w:bookmarkStart w:id="2" w:name="_Toc24181_WPSOffice_Level1"/>
      <w:r>
        <w:rPr>
          <w:rStyle w:val="17"/>
          <w:rFonts w:hint="eastAsia" w:ascii="Times New Roman" w:hAnsi="Times New Roman" w:eastAsia="黑体" w:cs="宋体"/>
          <w:b w:val="0"/>
          <w:color w:val="333333"/>
          <w:sz w:val="32"/>
          <w:szCs w:val="21"/>
          <w:lang w:bidi="ar-SA"/>
        </w:rPr>
        <w:t>三、收支预算情况说明</w:t>
      </w:r>
      <w:bookmarkEnd w:id="2"/>
    </w:p>
    <w:p w14:paraId="0B1DAC89">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按照综合预算的原则，</w:t>
      </w: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rPr>
        <w:t>所有收入和支出均纳入单位预算管理。收入包括：一般公共预算拨款收入、政府性基金预算拨款收入、国有资本经营预算拨款收入、事业收入、事业单位经营收入；支出包括：一般公共服务支出、教育支出。</w:t>
      </w: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年收支预算总数</w:t>
      </w:r>
      <w:r>
        <w:rPr>
          <w:rFonts w:hint="eastAsia" w:ascii="Times New Roman" w:hAnsi="Times New Roman" w:eastAsia="仿宋_GB2312"/>
          <w:sz w:val="32"/>
          <w:szCs w:val="32"/>
          <w:lang w:val="en-US" w:eastAsia="zh-CN"/>
        </w:rPr>
        <w:t>1091.25</w:t>
      </w:r>
      <w:r>
        <w:rPr>
          <w:rFonts w:hint="eastAsia" w:ascii="Times New Roman" w:hAnsi="Times New Roman" w:eastAsia="仿宋_GB2312"/>
          <w:sz w:val="32"/>
          <w:szCs w:val="32"/>
        </w:rPr>
        <w:t>万元,比202</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年收支预算总数</w:t>
      </w:r>
      <w:r>
        <w:rPr>
          <w:rFonts w:hint="eastAsia" w:ascii="Times New Roman" w:hAnsi="Times New Roman" w:eastAsia="仿宋_GB2312"/>
          <w:sz w:val="32"/>
          <w:szCs w:val="32"/>
          <w:u w:val="single"/>
        </w:rPr>
        <w:t>减少</w:t>
      </w:r>
      <w:r>
        <w:rPr>
          <w:rFonts w:hint="eastAsia" w:ascii="Times New Roman" w:hAnsi="Times New Roman" w:eastAsia="仿宋_GB2312"/>
          <w:sz w:val="32"/>
          <w:szCs w:val="32"/>
          <w:u w:val="single"/>
          <w:lang w:val="en-US" w:eastAsia="zh-CN"/>
        </w:rPr>
        <w:t>30.38</w:t>
      </w:r>
      <w:r>
        <w:rPr>
          <w:rFonts w:hint="eastAsia" w:ascii="Times New Roman" w:hAnsi="Times New Roman" w:eastAsia="仿宋_GB2312"/>
          <w:sz w:val="32"/>
          <w:szCs w:val="32"/>
        </w:rPr>
        <w:t>万元，主要原因是</w:t>
      </w:r>
      <w:r>
        <w:rPr>
          <w:rFonts w:ascii="Times New Roman" w:hAnsi="Times New Roman" w:eastAsia="仿宋_GB2312"/>
          <w:sz w:val="32"/>
          <w:szCs w:val="32"/>
        </w:rPr>
        <w:t>教职工人数减少</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学生人数减少</w:t>
      </w:r>
      <w:r>
        <w:rPr>
          <w:rFonts w:hint="eastAsia" w:ascii="Times New Roman" w:hAnsi="Times New Roman" w:eastAsia="仿宋_GB2312"/>
          <w:sz w:val="32"/>
          <w:szCs w:val="32"/>
        </w:rPr>
        <w:t>。</w:t>
      </w:r>
    </w:p>
    <w:p w14:paraId="11F23E33">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（一）收入预算情况</w:t>
      </w:r>
    </w:p>
    <w:p w14:paraId="0847ADF3">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年收入预算</w:t>
      </w:r>
      <w:r>
        <w:rPr>
          <w:rFonts w:hint="eastAsia" w:ascii="Times New Roman" w:hAnsi="Times New Roman" w:eastAsia="仿宋_GB2312"/>
          <w:sz w:val="32"/>
          <w:szCs w:val="32"/>
          <w:lang w:val="en-US" w:eastAsia="zh-CN"/>
        </w:rPr>
        <w:t>1091.25</w:t>
      </w:r>
      <w:r>
        <w:rPr>
          <w:rFonts w:hint="eastAsia" w:ascii="Times New Roman" w:hAnsi="Times New Roman" w:eastAsia="仿宋_GB2312"/>
          <w:sz w:val="32"/>
          <w:szCs w:val="32"/>
        </w:rPr>
        <w:t>万元，其中：上年结转</w:t>
      </w:r>
      <w:r>
        <w:rPr>
          <w:rFonts w:hint="eastAsia" w:ascii="Times New Roman" w:hAnsi="Times New Roman" w:eastAsia="仿宋_GB2312"/>
          <w:sz w:val="32"/>
          <w:szCs w:val="32"/>
          <w:lang w:val="en-US" w:eastAsia="zh-CN"/>
        </w:rPr>
        <w:t>43.25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3.96</w:t>
      </w:r>
      <w:r>
        <w:rPr>
          <w:rFonts w:hint="eastAsia" w:ascii="Times New Roman" w:hAnsi="Times New Roman" w:eastAsia="仿宋_GB2312"/>
          <w:sz w:val="32"/>
          <w:szCs w:val="32"/>
        </w:rPr>
        <w:t>%；一般公共预算拨款收入</w:t>
      </w:r>
      <w:r>
        <w:rPr>
          <w:rFonts w:hint="eastAsia" w:ascii="Times New Roman" w:hAnsi="Times New Roman" w:eastAsia="仿宋_GB2312"/>
          <w:sz w:val="32"/>
          <w:szCs w:val="32"/>
          <w:lang w:val="en-US" w:eastAsia="zh-CN"/>
        </w:rPr>
        <w:t>995.08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91.19</w:t>
      </w:r>
      <w:r>
        <w:rPr>
          <w:rFonts w:hint="eastAsia" w:ascii="Times New Roman" w:hAnsi="Times New Roman" w:eastAsia="仿宋_GB2312"/>
          <w:sz w:val="32"/>
          <w:szCs w:val="32"/>
        </w:rPr>
        <w:t>%；政府性基金预算拨款收入</w:t>
      </w:r>
      <w:r>
        <w:rPr>
          <w:rFonts w:ascii="Times New Roman" w:hAnsi="Times New Roman" w:eastAsia="仿宋_GB2312"/>
          <w:sz w:val="32"/>
          <w:szCs w:val="32"/>
        </w:rPr>
        <w:t>0</w:t>
      </w:r>
      <w:r>
        <w:rPr>
          <w:rFonts w:hint="eastAsia" w:ascii="Times New Roman" w:hAnsi="Times New Roman" w:eastAsia="仿宋_GB2312"/>
          <w:sz w:val="32"/>
          <w:szCs w:val="32"/>
        </w:rPr>
        <w:t>万元，占</w:t>
      </w:r>
      <w:r>
        <w:rPr>
          <w:rFonts w:ascii="Times New Roman" w:hAnsi="Times New Roman" w:eastAsia="仿宋_GB2312"/>
          <w:sz w:val="32"/>
          <w:szCs w:val="32"/>
        </w:rPr>
        <w:t>0</w:t>
      </w:r>
      <w:r>
        <w:rPr>
          <w:rFonts w:hint="eastAsia" w:ascii="Times New Roman" w:hAnsi="Times New Roman" w:eastAsia="仿宋_GB2312"/>
          <w:sz w:val="32"/>
          <w:szCs w:val="32"/>
        </w:rPr>
        <w:t>%；事业收入</w:t>
      </w:r>
      <w:r>
        <w:rPr>
          <w:rFonts w:ascii="Times New Roman" w:hAnsi="Times New Roman" w:eastAsia="仿宋_GB2312"/>
          <w:sz w:val="32"/>
          <w:szCs w:val="32"/>
        </w:rPr>
        <w:t>0</w:t>
      </w:r>
      <w:r>
        <w:rPr>
          <w:rFonts w:hint="eastAsia" w:ascii="Times New Roman" w:hAnsi="Times New Roman" w:eastAsia="仿宋_GB2312"/>
          <w:sz w:val="32"/>
          <w:szCs w:val="32"/>
        </w:rPr>
        <w:t>万元，占</w:t>
      </w:r>
      <w:r>
        <w:rPr>
          <w:rFonts w:ascii="Times New Roman" w:hAnsi="Times New Roman" w:eastAsia="仿宋_GB2312"/>
          <w:sz w:val="32"/>
          <w:szCs w:val="32"/>
        </w:rPr>
        <w:t>0</w:t>
      </w:r>
      <w:r>
        <w:rPr>
          <w:rFonts w:hint="eastAsia" w:ascii="Times New Roman" w:hAnsi="Times New Roman" w:eastAsia="仿宋_GB2312"/>
          <w:sz w:val="32"/>
          <w:szCs w:val="32"/>
        </w:rPr>
        <w:t>%；</w:t>
      </w:r>
      <w:r>
        <w:rPr>
          <w:rFonts w:ascii="Times New Roman" w:hAnsi="Times New Roman" w:eastAsia="仿宋_GB2312"/>
          <w:sz w:val="32"/>
          <w:szCs w:val="32"/>
        </w:rPr>
        <w:t>其它收入</w:t>
      </w:r>
      <w:r>
        <w:rPr>
          <w:rFonts w:hint="eastAsia" w:ascii="Times New Roman" w:hAnsi="Times New Roman" w:eastAsia="仿宋_GB2312"/>
          <w:sz w:val="32"/>
          <w:szCs w:val="32"/>
          <w:lang w:val="en-US" w:eastAsia="zh-CN"/>
        </w:rPr>
        <w:t>52.92</w:t>
      </w:r>
      <w:r>
        <w:rPr>
          <w:rFonts w:ascii="Times New Roman" w:hAnsi="Times New Roman" w:eastAsia="仿宋_GB2312"/>
          <w:sz w:val="32"/>
          <w:szCs w:val="32"/>
        </w:rPr>
        <w:t>万元，占比</w:t>
      </w:r>
      <w:r>
        <w:rPr>
          <w:rFonts w:hint="eastAsia" w:ascii="Times New Roman" w:hAnsi="Times New Roman" w:eastAsia="仿宋_GB2312"/>
          <w:sz w:val="32"/>
          <w:szCs w:val="32"/>
          <w:lang w:val="en-US" w:eastAsia="zh-CN"/>
        </w:rPr>
        <w:t>4.85</w:t>
      </w:r>
      <w:r>
        <w:rPr>
          <w:rFonts w:hint="eastAsia" w:ascii="Times New Roman" w:hAnsi="Times New Roman" w:eastAsia="仿宋_GB2312"/>
          <w:sz w:val="32"/>
          <w:szCs w:val="32"/>
        </w:rPr>
        <w:t>%。</w:t>
      </w:r>
    </w:p>
    <w:p w14:paraId="688772FF">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（二）支出预算情况</w:t>
      </w:r>
    </w:p>
    <w:p w14:paraId="475C7239">
      <w:pPr>
        <w:spacing w:line="580" w:lineRule="exact"/>
        <w:ind w:firstLine="640" w:firstLineChars="200"/>
        <w:rPr>
          <w:rStyle w:val="17"/>
          <w:rFonts w:hint="eastAsia" w:ascii="Times New Roman" w:hAnsi="Times New Roman" w:eastAsia="黑体" w:cs="宋体"/>
          <w:b w:val="0"/>
          <w:color w:val="333333"/>
          <w:kern w:val="0"/>
          <w:sz w:val="32"/>
          <w:szCs w:val="21"/>
          <w:lang w:bidi="ar"/>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年支出预算</w:t>
      </w:r>
      <w:r>
        <w:rPr>
          <w:rFonts w:hint="eastAsia" w:ascii="Times New Roman" w:hAnsi="Times New Roman" w:eastAsia="仿宋_GB2312"/>
          <w:sz w:val="32"/>
          <w:szCs w:val="32"/>
          <w:lang w:val="en-US" w:eastAsia="zh-CN"/>
        </w:rPr>
        <w:t>1091.25</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982.67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90</w:t>
      </w:r>
      <w:r>
        <w:rPr>
          <w:rFonts w:ascii="Times New Roman" w:hAnsi="Times New Roman" w:eastAsia="仿宋_GB2312"/>
          <w:sz w:val="32"/>
          <w:szCs w:val="32"/>
        </w:rPr>
        <w:t>.05</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108.58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w:t>
      </w:r>
      <w:r>
        <w:rPr>
          <w:rFonts w:ascii="Times New Roman" w:hAnsi="Times New Roman" w:eastAsia="仿宋_GB2312"/>
          <w:sz w:val="32"/>
          <w:szCs w:val="32"/>
        </w:rPr>
        <w:t>.95</w:t>
      </w:r>
      <w:r>
        <w:rPr>
          <w:rFonts w:hint="eastAsia" w:ascii="Times New Roman" w:hAnsi="Times New Roman" w:eastAsia="仿宋_GB2312"/>
          <w:sz w:val="32"/>
          <w:szCs w:val="32"/>
        </w:rPr>
        <w:t>%</w:t>
      </w:r>
      <w:bookmarkStart w:id="3" w:name="_Toc23495_WPSOffice_Level1"/>
      <w:r>
        <w:rPr>
          <w:rFonts w:ascii="Times New Roman" w:hAnsi="Times New Roman" w:eastAsia="仿宋_GB2312"/>
          <w:sz w:val="32"/>
          <w:szCs w:val="32"/>
        </w:rPr>
        <w:t>。</w:t>
      </w:r>
      <w:r>
        <w:rPr>
          <w:rStyle w:val="17"/>
          <w:rFonts w:hint="eastAsia" w:ascii="Times New Roman" w:hAnsi="Times New Roman" w:eastAsia="黑体" w:cs="宋体"/>
          <w:b w:val="0"/>
          <w:color w:val="333333"/>
          <w:kern w:val="0"/>
          <w:sz w:val="32"/>
          <w:szCs w:val="21"/>
          <w:lang w:bidi="ar"/>
        </w:rPr>
        <w:t>四、财政拨款收支预算情况说明</w:t>
      </w:r>
      <w:bookmarkEnd w:id="3"/>
    </w:p>
    <w:p w14:paraId="53CBCF22">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年财政拨款收支预算总数</w:t>
      </w:r>
      <w:r>
        <w:rPr>
          <w:rFonts w:hint="eastAsia" w:ascii="Times New Roman" w:hAnsi="Times New Roman" w:eastAsia="仿宋_GB2312"/>
          <w:sz w:val="32"/>
          <w:szCs w:val="32"/>
          <w:lang w:val="en-US" w:eastAsia="zh-CN"/>
        </w:rPr>
        <w:t>995.08</w:t>
      </w:r>
      <w:r>
        <w:rPr>
          <w:rFonts w:hint="eastAsia" w:ascii="Times New Roman" w:hAnsi="Times New Roman" w:eastAsia="仿宋_GB2312"/>
          <w:sz w:val="32"/>
          <w:szCs w:val="32"/>
        </w:rPr>
        <w:t>万元,比</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年财政拨款收支预算总数</w:t>
      </w:r>
      <w:r>
        <w:rPr>
          <w:rFonts w:hint="eastAsia" w:ascii="Times New Roman" w:hAnsi="Times New Roman" w:eastAsia="仿宋_GB2312"/>
          <w:sz w:val="32"/>
          <w:szCs w:val="32"/>
          <w:u w:val="single"/>
        </w:rPr>
        <w:t>减少</w:t>
      </w:r>
      <w:r>
        <w:rPr>
          <w:rFonts w:hint="eastAsia" w:ascii="Times New Roman" w:hAnsi="Times New Roman" w:eastAsia="仿宋_GB2312"/>
          <w:sz w:val="32"/>
          <w:szCs w:val="32"/>
          <w:u w:val="single"/>
          <w:lang w:val="en-US" w:eastAsia="zh-CN"/>
        </w:rPr>
        <w:t>26.51</w:t>
      </w:r>
      <w:r>
        <w:rPr>
          <w:rFonts w:hint="eastAsia" w:ascii="Times New Roman" w:hAnsi="Times New Roman" w:eastAsia="仿宋_GB2312"/>
          <w:sz w:val="32"/>
          <w:szCs w:val="32"/>
        </w:rPr>
        <w:t>万元，主要原因是</w:t>
      </w:r>
      <w:r>
        <w:rPr>
          <w:rFonts w:ascii="Times New Roman" w:hAnsi="Times New Roman" w:eastAsia="仿宋_GB2312"/>
          <w:sz w:val="32"/>
          <w:szCs w:val="32"/>
        </w:rPr>
        <w:t>教职工人数减少</w:t>
      </w:r>
      <w:r>
        <w:rPr>
          <w:rFonts w:hint="eastAsia" w:ascii="Times New Roman" w:hAnsi="Times New Roman" w:eastAsia="仿宋_GB2312"/>
          <w:sz w:val="32"/>
          <w:szCs w:val="32"/>
          <w:lang w:val="en-US" w:eastAsia="zh-CN"/>
        </w:rPr>
        <w:t>及学生人数减少</w:t>
      </w:r>
      <w:r>
        <w:rPr>
          <w:rFonts w:hint="eastAsia" w:ascii="Times New Roman" w:hAnsi="Times New Roman" w:eastAsia="仿宋_GB2312"/>
          <w:sz w:val="32"/>
          <w:szCs w:val="32"/>
        </w:rPr>
        <w:t>。</w:t>
      </w:r>
    </w:p>
    <w:p w14:paraId="61807C0E">
      <w:pPr>
        <w:spacing w:line="580" w:lineRule="exact"/>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rPr>
        <w:t>收入包括：本年一般公共预算拨款收入</w:t>
      </w:r>
      <w:r>
        <w:rPr>
          <w:rFonts w:hint="eastAsia" w:ascii="Times New Roman" w:hAnsi="Times New Roman" w:eastAsia="仿宋_GB2312"/>
          <w:sz w:val="32"/>
          <w:szCs w:val="32"/>
          <w:lang w:val="en-US" w:eastAsia="zh-CN"/>
        </w:rPr>
        <w:t>995.08</w:t>
      </w:r>
      <w:r>
        <w:rPr>
          <w:rFonts w:hint="eastAsia" w:ascii="Times New Roman" w:hAnsi="Times New Roman" w:eastAsia="仿宋_GB2312"/>
          <w:sz w:val="32"/>
          <w:szCs w:val="32"/>
        </w:rPr>
        <w:t>万元、本年政府性基金预算拨款收入</w:t>
      </w:r>
      <w:r>
        <w:rPr>
          <w:rFonts w:ascii="Times New Roman" w:hAnsi="Times New Roman" w:eastAsia="仿宋_GB2312"/>
          <w:sz w:val="32"/>
          <w:szCs w:val="32"/>
        </w:rPr>
        <w:t>0</w:t>
      </w:r>
      <w:r>
        <w:rPr>
          <w:rFonts w:hint="eastAsia" w:ascii="Times New Roman" w:hAnsi="Times New Roman" w:eastAsia="仿宋_GB2312"/>
          <w:sz w:val="32"/>
          <w:szCs w:val="32"/>
        </w:rPr>
        <w:t>万元</w:t>
      </w:r>
      <w:r>
        <w:rPr>
          <w:rFonts w:ascii="Times New Roman" w:hAnsi="Times New Roman" w:eastAsia="仿宋_GB2312"/>
          <w:sz w:val="32"/>
          <w:szCs w:val="32"/>
        </w:rPr>
        <w:t>，上年结转</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万元</w:t>
      </w:r>
      <w:r>
        <w:rPr>
          <w:rFonts w:hint="eastAsia" w:ascii="Times New Roman" w:hAnsi="Times New Roman" w:eastAsia="仿宋_GB2312"/>
          <w:sz w:val="32"/>
          <w:szCs w:val="32"/>
        </w:rPr>
        <w:t>；支出包括：一般公共服务支出</w:t>
      </w:r>
      <w:r>
        <w:rPr>
          <w:rFonts w:ascii="Times New Roman" w:hAnsi="Times New Roman" w:eastAsia="仿宋_GB2312"/>
          <w:sz w:val="32"/>
          <w:szCs w:val="32"/>
        </w:rPr>
        <w:t>0</w:t>
      </w:r>
      <w:r>
        <w:rPr>
          <w:rFonts w:hint="eastAsia" w:ascii="Times New Roman" w:hAnsi="Times New Roman" w:eastAsia="仿宋_GB2312"/>
          <w:sz w:val="32"/>
          <w:szCs w:val="32"/>
        </w:rPr>
        <w:t>万元、外交支出</w:t>
      </w:r>
      <w:r>
        <w:rPr>
          <w:rFonts w:ascii="Times New Roman" w:hAnsi="Times New Roman" w:eastAsia="仿宋_GB2312"/>
          <w:sz w:val="32"/>
          <w:szCs w:val="32"/>
        </w:rPr>
        <w:t>0</w:t>
      </w:r>
      <w:r>
        <w:rPr>
          <w:rFonts w:hint="eastAsia" w:ascii="Times New Roman" w:hAnsi="Times New Roman" w:eastAsia="仿宋_GB2312"/>
          <w:sz w:val="32"/>
          <w:szCs w:val="32"/>
        </w:rPr>
        <w:t>万元、教育支出</w:t>
      </w:r>
      <w:r>
        <w:rPr>
          <w:rFonts w:hint="eastAsia" w:ascii="Times New Roman" w:hAnsi="Times New Roman" w:eastAsia="仿宋_GB2312"/>
          <w:sz w:val="32"/>
          <w:szCs w:val="32"/>
          <w:lang w:val="en-US" w:eastAsia="zh-CN"/>
        </w:rPr>
        <w:t>749.16</w:t>
      </w:r>
      <w:r>
        <w:rPr>
          <w:rFonts w:hint="eastAsia" w:ascii="Times New Roman" w:hAnsi="Times New Roman" w:eastAsia="仿宋_GB2312"/>
          <w:sz w:val="32"/>
          <w:szCs w:val="32"/>
        </w:rPr>
        <w:t>万元</w:t>
      </w:r>
      <w:r>
        <w:rPr>
          <w:rFonts w:ascii="Times New Roman" w:hAnsi="Times New Roman" w:eastAsia="仿宋_GB2312"/>
          <w:sz w:val="32"/>
          <w:szCs w:val="32"/>
        </w:rPr>
        <w:t>、社会保障与就业支出</w:t>
      </w:r>
      <w:r>
        <w:rPr>
          <w:rFonts w:hint="eastAsia" w:ascii="Times New Roman" w:hAnsi="Times New Roman" w:eastAsia="仿宋_GB2312"/>
          <w:sz w:val="32"/>
          <w:szCs w:val="32"/>
          <w:lang w:val="en-US" w:eastAsia="zh-CN"/>
        </w:rPr>
        <w:t>116.02</w:t>
      </w:r>
      <w:r>
        <w:rPr>
          <w:rFonts w:ascii="Times New Roman" w:hAnsi="Times New Roman" w:eastAsia="仿宋_GB2312"/>
          <w:sz w:val="32"/>
          <w:szCs w:val="32"/>
        </w:rPr>
        <w:t>万元、卫生健康支出50</w:t>
      </w:r>
      <w:r>
        <w:rPr>
          <w:rFonts w:hint="eastAsia" w:ascii="Times New Roman" w:hAnsi="Times New Roman" w:eastAsia="仿宋_GB2312"/>
          <w:sz w:val="32"/>
          <w:szCs w:val="32"/>
          <w:lang w:val="en-US" w:eastAsia="zh-CN"/>
        </w:rPr>
        <w:t>.24</w:t>
      </w:r>
      <w:r>
        <w:rPr>
          <w:rFonts w:ascii="Times New Roman" w:hAnsi="Times New Roman" w:eastAsia="仿宋_GB2312"/>
          <w:sz w:val="32"/>
          <w:szCs w:val="32"/>
        </w:rPr>
        <w:t>万元、住房保障支出</w:t>
      </w:r>
      <w:r>
        <w:rPr>
          <w:rFonts w:hint="eastAsia" w:ascii="Times New Roman" w:hAnsi="Times New Roman" w:eastAsia="仿宋_GB2312"/>
          <w:sz w:val="32"/>
          <w:szCs w:val="32"/>
          <w:lang w:val="en-US" w:eastAsia="zh-CN"/>
        </w:rPr>
        <w:t>79.66</w:t>
      </w:r>
      <w:r>
        <w:rPr>
          <w:rFonts w:ascii="Times New Roman" w:hAnsi="Times New Roman" w:eastAsia="仿宋_GB2312"/>
          <w:sz w:val="32"/>
          <w:szCs w:val="32"/>
        </w:rPr>
        <w:t>万元。</w:t>
      </w:r>
    </w:p>
    <w:p w14:paraId="5B87156F">
      <w:pPr>
        <w:spacing w:line="580" w:lineRule="exact"/>
        <w:ind w:firstLine="640" w:firstLineChars="200"/>
        <w:outlineLvl w:val="1"/>
        <w:rPr>
          <w:rFonts w:hint="eastAsia" w:ascii="Times New Roman" w:hAnsi="Times New Roman" w:eastAsia="黑体"/>
          <w:sz w:val="32"/>
          <w:szCs w:val="32"/>
        </w:rPr>
      </w:pPr>
      <w:bookmarkStart w:id="4" w:name="_Toc21842_WPSOffice_Level1"/>
      <w:r>
        <w:rPr>
          <w:rFonts w:hint="eastAsia" w:ascii="Times New Roman" w:hAnsi="Times New Roman" w:eastAsia="黑体"/>
          <w:sz w:val="32"/>
          <w:szCs w:val="32"/>
        </w:rPr>
        <w:t>五、一般公共预算当年拨款情况说明</w:t>
      </w:r>
      <w:bookmarkEnd w:id="4"/>
    </w:p>
    <w:p w14:paraId="1F88A452">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14:paraId="0175D360">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年一般公共预算当年拨款</w:t>
      </w:r>
      <w:r>
        <w:rPr>
          <w:rFonts w:hint="eastAsia" w:ascii="Times New Roman" w:hAnsi="Times New Roman" w:eastAsia="仿宋_GB2312"/>
          <w:sz w:val="32"/>
          <w:szCs w:val="32"/>
          <w:lang w:val="en-US" w:eastAsia="zh-CN"/>
        </w:rPr>
        <w:t>995.08</w:t>
      </w:r>
      <w:r>
        <w:rPr>
          <w:rFonts w:hint="eastAsia" w:ascii="Times New Roman" w:hAnsi="Times New Roman" w:eastAsia="仿宋_GB2312"/>
          <w:sz w:val="32"/>
          <w:szCs w:val="32"/>
        </w:rPr>
        <w:t>万元，比</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年预算数</w:t>
      </w:r>
      <w:r>
        <w:rPr>
          <w:rFonts w:hint="eastAsia" w:ascii="Times New Roman" w:hAnsi="Times New Roman" w:eastAsia="仿宋_GB2312"/>
          <w:sz w:val="32"/>
          <w:szCs w:val="32"/>
          <w:u w:val="single"/>
        </w:rPr>
        <w:t>减少</w:t>
      </w:r>
      <w:r>
        <w:rPr>
          <w:rFonts w:hint="eastAsia" w:ascii="Times New Roman" w:hAnsi="Times New Roman" w:eastAsia="仿宋_GB2312"/>
          <w:sz w:val="32"/>
          <w:szCs w:val="32"/>
          <w:u w:val="single"/>
          <w:lang w:val="en-US" w:eastAsia="zh-CN"/>
        </w:rPr>
        <w:t>26.51</w:t>
      </w:r>
      <w:r>
        <w:rPr>
          <w:rFonts w:hint="eastAsia" w:ascii="Times New Roman" w:hAnsi="Times New Roman" w:eastAsia="仿宋_GB2312"/>
          <w:sz w:val="32"/>
          <w:szCs w:val="32"/>
        </w:rPr>
        <w:t>万元，主要原因是</w:t>
      </w:r>
      <w:r>
        <w:rPr>
          <w:rFonts w:ascii="Times New Roman" w:hAnsi="Times New Roman" w:eastAsia="仿宋_GB2312"/>
          <w:sz w:val="32"/>
          <w:szCs w:val="32"/>
        </w:rPr>
        <w:t>教职工人数减少（退休）</w:t>
      </w:r>
      <w:r>
        <w:rPr>
          <w:rFonts w:hint="eastAsia" w:ascii="Times New Roman" w:hAnsi="Times New Roman" w:eastAsia="仿宋_GB2312"/>
          <w:sz w:val="32"/>
          <w:szCs w:val="32"/>
          <w:lang w:val="en-US" w:eastAsia="zh-CN"/>
        </w:rPr>
        <w:t>学生人数减少</w:t>
      </w:r>
      <w:r>
        <w:rPr>
          <w:rFonts w:hint="eastAsia" w:ascii="Times New Roman" w:hAnsi="Times New Roman" w:eastAsia="仿宋_GB2312"/>
          <w:sz w:val="32"/>
          <w:szCs w:val="32"/>
        </w:rPr>
        <w:t>。</w:t>
      </w:r>
    </w:p>
    <w:p w14:paraId="275E2F51">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14:paraId="32113FCA">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一般公共服务支出</w:t>
      </w:r>
      <w:r>
        <w:rPr>
          <w:rFonts w:ascii="Times New Roman" w:hAnsi="Times New Roman" w:eastAsia="仿宋_GB2312"/>
          <w:sz w:val="32"/>
          <w:szCs w:val="32"/>
        </w:rPr>
        <w:t>0</w:t>
      </w:r>
      <w:r>
        <w:rPr>
          <w:rFonts w:hint="eastAsia" w:ascii="Times New Roman" w:hAnsi="Times New Roman" w:eastAsia="仿宋_GB2312"/>
          <w:sz w:val="32"/>
          <w:szCs w:val="32"/>
        </w:rPr>
        <w:t>万元，占</w:t>
      </w:r>
      <w:r>
        <w:rPr>
          <w:rFonts w:ascii="Times New Roman" w:hAnsi="Times New Roman" w:eastAsia="仿宋_GB2312"/>
          <w:sz w:val="32"/>
          <w:szCs w:val="32"/>
        </w:rPr>
        <w:t>0</w:t>
      </w:r>
      <w:r>
        <w:rPr>
          <w:rFonts w:hint="eastAsia" w:ascii="Times New Roman" w:hAnsi="Times New Roman" w:eastAsia="仿宋_GB2312"/>
          <w:sz w:val="32"/>
          <w:szCs w:val="32"/>
        </w:rPr>
        <w:t>%；外交支出</w:t>
      </w:r>
      <w:r>
        <w:rPr>
          <w:rFonts w:ascii="Times New Roman" w:hAnsi="Times New Roman" w:eastAsia="仿宋_GB2312"/>
          <w:sz w:val="32"/>
          <w:szCs w:val="32"/>
        </w:rPr>
        <w:t>0</w:t>
      </w:r>
      <w:r>
        <w:rPr>
          <w:rFonts w:hint="eastAsia" w:ascii="Times New Roman" w:hAnsi="Times New Roman" w:eastAsia="仿宋_GB2312"/>
          <w:sz w:val="32"/>
          <w:szCs w:val="32"/>
        </w:rPr>
        <w:t>万元，占</w:t>
      </w:r>
      <w:r>
        <w:rPr>
          <w:rFonts w:ascii="Times New Roman" w:hAnsi="Times New Roman" w:eastAsia="仿宋_GB2312"/>
          <w:sz w:val="32"/>
          <w:szCs w:val="32"/>
        </w:rPr>
        <w:t>0</w:t>
      </w:r>
      <w:r>
        <w:rPr>
          <w:rFonts w:hint="eastAsia" w:ascii="Times New Roman" w:hAnsi="Times New Roman" w:eastAsia="仿宋_GB2312"/>
          <w:sz w:val="32"/>
          <w:szCs w:val="32"/>
        </w:rPr>
        <w:t>%；教育支出</w:t>
      </w:r>
      <w:r>
        <w:rPr>
          <w:rFonts w:hint="eastAsia" w:ascii="Times New Roman" w:hAnsi="Times New Roman" w:eastAsia="仿宋_GB2312"/>
          <w:sz w:val="32"/>
          <w:szCs w:val="32"/>
          <w:lang w:val="en-US" w:eastAsia="zh-CN"/>
        </w:rPr>
        <w:t>749.16</w:t>
      </w:r>
      <w:r>
        <w:rPr>
          <w:rFonts w:hint="eastAsia" w:ascii="Times New Roman" w:hAnsi="Times New Roman" w:eastAsia="仿宋_GB2312"/>
          <w:sz w:val="32"/>
          <w:szCs w:val="32"/>
        </w:rPr>
        <w:t>万元</w:t>
      </w:r>
      <w:r>
        <w:rPr>
          <w:rFonts w:ascii="Times New Roman" w:hAnsi="Times New Roman" w:eastAsia="仿宋_GB2312"/>
          <w:sz w:val="32"/>
          <w:szCs w:val="32"/>
        </w:rPr>
        <w:t>，</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75.28</w:t>
      </w:r>
      <w:r>
        <w:rPr>
          <w:rFonts w:hint="eastAsia" w:ascii="Times New Roman" w:hAnsi="Times New Roman" w:eastAsia="仿宋_GB2312"/>
          <w:sz w:val="32"/>
          <w:szCs w:val="32"/>
        </w:rPr>
        <w:t>%</w:t>
      </w:r>
      <w:r>
        <w:rPr>
          <w:rFonts w:ascii="Times New Roman" w:hAnsi="Times New Roman" w:eastAsia="仿宋_GB2312"/>
          <w:sz w:val="32"/>
          <w:szCs w:val="32"/>
        </w:rPr>
        <w:t>、社会保障与就业支出</w:t>
      </w:r>
      <w:r>
        <w:rPr>
          <w:rFonts w:hint="eastAsia" w:ascii="Times New Roman" w:hAnsi="Times New Roman" w:eastAsia="仿宋_GB2312"/>
          <w:sz w:val="32"/>
          <w:szCs w:val="32"/>
          <w:lang w:val="en-US" w:eastAsia="zh-CN"/>
        </w:rPr>
        <w:t>116.02</w:t>
      </w:r>
      <w:r>
        <w:rPr>
          <w:rFonts w:ascii="Times New Roman" w:hAnsi="Times New Roman" w:eastAsia="仿宋_GB2312"/>
          <w:sz w:val="32"/>
          <w:szCs w:val="32"/>
        </w:rPr>
        <w:t>万元</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11.66</w:t>
      </w:r>
      <w:r>
        <w:rPr>
          <w:rFonts w:hint="eastAsia" w:ascii="Times New Roman" w:hAnsi="Times New Roman" w:eastAsia="仿宋_GB2312"/>
          <w:sz w:val="32"/>
          <w:szCs w:val="32"/>
        </w:rPr>
        <w:t>%</w:t>
      </w:r>
      <w:r>
        <w:rPr>
          <w:rFonts w:ascii="Times New Roman" w:hAnsi="Times New Roman" w:eastAsia="仿宋_GB2312"/>
          <w:sz w:val="32"/>
          <w:szCs w:val="32"/>
        </w:rPr>
        <w:t>、卫生健康支出50</w:t>
      </w:r>
      <w:r>
        <w:rPr>
          <w:rFonts w:hint="eastAsia" w:ascii="Times New Roman" w:hAnsi="Times New Roman" w:eastAsia="仿宋_GB2312"/>
          <w:sz w:val="32"/>
          <w:szCs w:val="32"/>
          <w:lang w:val="en-US" w:eastAsia="zh-CN"/>
        </w:rPr>
        <w:t>.24</w:t>
      </w:r>
      <w:r>
        <w:rPr>
          <w:rFonts w:ascii="Times New Roman" w:hAnsi="Times New Roman" w:eastAsia="仿宋_GB2312"/>
          <w:sz w:val="32"/>
          <w:szCs w:val="32"/>
        </w:rPr>
        <w:t>万元</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5.045</w:t>
      </w:r>
      <w:r>
        <w:rPr>
          <w:rFonts w:hint="eastAsia" w:ascii="Times New Roman" w:hAnsi="Times New Roman" w:eastAsia="仿宋_GB2312"/>
          <w:sz w:val="32"/>
          <w:szCs w:val="32"/>
        </w:rPr>
        <w:t>%</w:t>
      </w:r>
      <w:r>
        <w:rPr>
          <w:rFonts w:ascii="Times New Roman" w:hAnsi="Times New Roman" w:eastAsia="仿宋_GB2312"/>
          <w:sz w:val="32"/>
          <w:szCs w:val="32"/>
        </w:rPr>
        <w:t>、住房保障支出</w:t>
      </w:r>
      <w:r>
        <w:rPr>
          <w:rFonts w:hint="eastAsia" w:ascii="Times New Roman" w:hAnsi="Times New Roman" w:eastAsia="仿宋_GB2312"/>
          <w:sz w:val="32"/>
          <w:szCs w:val="32"/>
          <w:lang w:val="en-US" w:eastAsia="zh-CN"/>
        </w:rPr>
        <w:t>79.66</w:t>
      </w:r>
      <w:r>
        <w:rPr>
          <w:rFonts w:ascii="Times New Roman" w:hAnsi="Times New Roman" w:eastAsia="仿宋_GB2312"/>
          <w:sz w:val="32"/>
          <w:szCs w:val="32"/>
        </w:rPr>
        <w:t>万元</w:t>
      </w:r>
      <w:r>
        <w:rPr>
          <w:rFonts w:hint="eastAsia" w:ascii="Times New Roman" w:hAnsi="Times New Roman" w:eastAsia="仿宋_GB2312"/>
          <w:sz w:val="32"/>
          <w:szCs w:val="32"/>
        </w:rPr>
        <w:t>占</w:t>
      </w:r>
      <w:r>
        <w:rPr>
          <w:rFonts w:hint="eastAsia" w:ascii="Times New Roman" w:hAnsi="Times New Roman" w:eastAsia="仿宋_GB2312"/>
          <w:sz w:val="32"/>
          <w:szCs w:val="32"/>
          <w:lang w:val="en-US" w:eastAsia="zh-CN"/>
        </w:rPr>
        <w:t>8.01</w:t>
      </w:r>
      <w:r>
        <w:rPr>
          <w:rFonts w:hint="eastAsia" w:ascii="Times New Roman" w:hAnsi="Times New Roman" w:eastAsia="仿宋_GB2312"/>
          <w:sz w:val="32"/>
          <w:szCs w:val="32"/>
        </w:rPr>
        <w:t>%</w:t>
      </w:r>
      <w:r>
        <w:rPr>
          <w:rFonts w:ascii="Times New Roman" w:hAnsi="Times New Roman" w:eastAsia="仿宋_GB2312"/>
          <w:sz w:val="32"/>
          <w:szCs w:val="32"/>
        </w:rPr>
        <w:t>。</w:t>
      </w:r>
      <w:bookmarkStart w:id="11" w:name="_GoBack"/>
      <w:bookmarkEnd w:id="11"/>
    </w:p>
    <w:p w14:paraId="43F84FB1">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14:paraId="62233C2C">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1.一般公共服务（类）事务（款）</w:t>
      </w:r>
      <w:r>
        <w:rPr>
          <w:rFonts w:ascii="Times New Roman" w:hAnsi="Times New Roman" w:eastAsia="仿宋_GB2312"/>
          <w:sz w:val="32"/>
          <w:szCs w:val="32"/>
        </w:rPr>
        <w:t>学前教育</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年预算数为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万元，主要用于：</w:t>
      </w:r>
      <w:r>
        <w:rPr>
          <w:rFonts w:ascii="Times New Roman" w:hAnsi="Times New Roman" w:eastAsia="仿宋_GB2312"/>
          <w:sz w:val="32"/>
          <w:szCs w:val="32"/>
        </w:rPr>
        <w:t>水电费用、学习用桌椅、学习用品等</w:t>
      </w:r>
      <w:r>
        <w:rPr>
          <w:rFonts w:hint="eastAsia" w:ascii="Times New Roman" w:hAnsi="Times New Roman" w:eastAsia="仿宋_GB2312"/>
          <w:sz w:val="32"/>
          <w:szCs w:val="32"/>
        </w:rPr>
        <w:t>。</w:t>
      </w:r>
    </w:p>
    <w:p w14:paraId="31AB753E">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2.一般公共服务（类）事务（款）</w:t>
      </w:r>
      <w:r>
        <w:rPr>
          <w:rFonts w:ascii="Times New Roman" w:hAnsi="Times New Roman" w:eastAsia="仿宋_GB2312"/>
          <w:sz w:val="32"/>
          <w:szCs w:val="32"/>
        </w:rPr>
        <w:t>初中、小学</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年预算数为</w:t>
      </w:r>
      <w:r>
        <w:rPr>
          <w:rFonts w:hint="eastAsia" w:ascii="Times New Roman" w:hAnsi="Times New Roman" w:eastAsia="仿宋_GB2312"/>
          <w:sz w:val="32"/>
          <w:szCs w:val="32"/>
          <w:lang w:val="en-US" w:eastAsia="zh-CN"/>
        </w:rPr>
        <w:t>749.16</w:t>
      </w:r>
      <w:r>
        <w:rPr>
          <w:rFonts w:hint="eastAsia" w:ascii="Times New Roman" w:hAnsi="Times New Roman" w:eastAsia="仿宋_GB2312"/>
          <w:sz w:val="32"/>
          <w:szCs w:val="32"/>
        </w:rPr>
        <w:t>万元，主要用于：</w:t>
      </w:r>
      <w:r>
        <w:rPr>
          <w:rFonts w:ascii="Times New Roman" w:hAnsi="Times New Roman" w:eastAsia="仿宋_GB2312"/>
          <w:sz w:val="32"/>
          <w:szCs w:val="32"/>
        </w:rPr>
        <w:t>工资支付、水电支出、学习用品、办公用品等。</w:t>
      </w:r>
    </w:p>
    <w:p w14:paraId="11A8BE71">
      <w:p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3.一般公共服务（类）事务（款）</w:t>
      </w:r>
      <w:r>
        <w:rPr>
          <w:rFonts w:ascii="Times New Roman" w:hAnsi="Times New Roman" w:eastAsia="仿宋_GB2312"/>
          <w:sz w:val="32"/>
          <w:szCs w:val="32"/>
        </w:rPr>
        <w:t>社会保障与就业</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年预算数为</w:t>
      </w:r>
      <w:r>
        <w:rPr>
          <w:rFonts w:hint="eastAsia" w:ascii="Times New Roman" w:hAnsi="Times New Roman" w:eastAsia="仿宋_GB2312"/>
          <w:sz w:val="32"/>
          <w:szCs w:val="32"/>
          <w:lang w:val="en-US" w:eastAsia="zh-CN"/>
        </w:rPr>
        <w:t>116.02</w:t>
      </w:r>
      <w:r>
        <w:rPr>
          <w:rFonts w:hint="eastAsia" w:ascii="Times New Roman" w:hAnsi="Times New Roman" w:eastAsia="仿宋_GB2312"/>
          <w:sz w:val="32"/>
          <w:szCs w:val="32"/>
        </w:rPr>
        <w:t>万元，主要用于：</w:t>
      </w:r>
      <w:r>
        <w:rPr>
          <w:rFonts w:ascii="Times New Roman" w:hAnsi="Times New Roman" w:eastAsia="仿宋_GB2312"/>
          <w:sz w:val="32"/>
          <w:szCs w:val="32"/>
        </w:rPr>
        <w:t>基本养老保险费、残疾人就业保障金等</w:t>
      </w:r>
      <w:r>
        <w:rPr>
          <w:rFonts w:hint="eastAsia" w:ascii="Times New Roman" w:hAnsi="Times New Roman" w:eastAsia="仿宋_GB2312"/>
          <w:sz w:val="32"/>
          <w:szCs w:val="32"/>
        </w:rPr>
        <w:t>。</w:t>
      </w:r>
    </w:p>
    <w:p w14:paraId="379C708D">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.一般公共服务（类）事务（款）</w:t>
      </w:r>
      <w:r>
        <w:rPr>
          <w:rFonts w:ascii="Times New Roman" w:hAnsi="Times New Roman" w:eastAsia="仿宋_GB2312"/>
          <w:sz w:val="32"/>
          <w:szCs w:val="32"/>
        </w:rPr>
        <w:t>卫生健康</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年预算数为</w:t>
      </w:r>
      <w:r>
        <w:rPr>
          <w:rFonts w:ascii="Times New Roman" w:hAnsi="Times New Roman" w:eastAsia="仿宋_GB2312"/>
          <w:sz w:val="32"/>
          <w:szCs w:val="32"/>
        </w:rPr>
        <w:t>50</w:t>
      </w:r>
      <w:r>
        <w:rPr>
          <w:rFonts w:hint="eastAsia" w:ascii="Times New Roman" w:hAnsi="Times New Roman" w:eastAsia="仿宋_GB2312"/>
          <w:sz w:val="32"/>
          <w:szCs w:val="32"/>
          <w:lang w:val="en-US" w:eastAsia="zh-CN"/>
        </w:rPr>
        <w:t>.24</w:t>
      </w:r>
      <w:r>
        <w:rPr>
          <w:rFonts w:hint="eastAsia" w:ascii="Times New Roman" w:hAnsi="Times New Roman" w:eastAsia="仿宋_GB2312"/>
          <w:sz w:val="32"/>
          <w:szCs w:val="32"/>
        </w:rPr>
        <w:t>万元，主要用于：</w:t>
      </w:r>
      <w:r>
        <w:rPr>
          <w:rFonts w:ascii="Times New Roman" w:hAnsi="Times New Roman" w:eastAsia="仿宋_GB2312"/>
          <w:sz w:val="32"/>
          <w:szCs w:val="32"/>
        </w:rPr>
        <w:t>基本医疗保险费、公务员医疗补助等</w:t>
      </w:r>
    </w:p>
    <w:p w14:paraId="51C0568B">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.一般公共服务（类）事务（款）</w:t>
      </w:r>
      <w:r>
        <w:rPr>
          <w:rFonts w:ascii="Times New Roman" w:hAnsi="Times New Roman" w:eastAsia="仿宋_GB2312"/>
          <w:sz w:val="32"/>
          <w:szCs w:val="32"/>
        </w:rPr>
        <w:t>住房保障</w:t>
      </w:r>
      <w:r>
        <w:rPr>
          <w:rFonts w:hint="eastAsia" w:ascii="Times New Roman" w:hAnsi="Times New Roman" w:eastAsia="仿宋_GB2312"/>
          <w:sz w:val="32"/>
          <w:szCs w:val="32"/>
        </w:rPr>
        <w:t>（项）</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年预算数为</w:t>
      </w:r>
      <w:r>
        <w:rPr>
          <w:rFonts w:hint="eastAsia" w:ascii="Times New Roman" w:hAnsi="Times New Roman" w:eastAsia="仿宋_GB2312"/>
          <w:sz w:val="32"/>
          <w:szCs w:val="32"/>
          <w:lang w:val="en-US" w:eastAsia="zh-CN"/>
        </w:rPr>
        <w:t>79.66</w:t>
      </w:r>
      <w:r>
        <w:rPr>
          <w:rFonts w:hint="eastAsia" w:ascii="Times New Roman" w:hAnsi="Times New Roman" w:eastAsia="仿宋_GB2312"/>
          <w:sz w:val="32"/>
          <w:szCs w:val="32"/>
        </w:rPr>
        <w:t>万元，主要用于：</w:t>
      </w:r>
      <w:r>
        <w:rPr>
          <w:rFonts w:ascii="Times New Roman" w:hAnsi="Times New Roman" w:eastAsia="仿宋_GB2312"/>
          <w:sz w:val="32"/>
          <w:szCs w:val="32"/>
        </w:rPr>
        <w:t>住房公积金缴费等</w:t>
      </w:r>
    </w:p>
    <w:p w14:paraId="1DCC4292">
      <w:pPr>
        <w:spacing w:line="580" w:lineRule="exact"/>
        <w:ind w:firstLine="640" w:firstLineChars="200"/>
        <w:rPr>
          <w:rFonts w:hint="eastAsia" w:ascii="Times New Roman" w:hAnsi="Times New Roman" w:eastAsia="仿宋_GB2312"/>
          <w:sz w:val="32"/>
          <w:szCs w:val="32"/>
          <w:u w:val="single"/>
        </w:rPr>
      </w:pPr>
    </w:p>
    <w:p w14:paraId="5E9E249E">
      <w:pPr>
        <w:spacing w:line="580" w:lineRule="exact"/>
        <w:ind w:firstLine="640" w:firstLineChars="200"/>
        <w:outlineLvl w:val="1"/>
        <w:rPr>
          <w:rFonts w:hint="eastAsia" w:ascii="Times New Roman" w:hAnsi="Times New Roman" w:eastAsia="黑体"/>
          <w:sz w:val="32"/>
          <w:szCs w:val="32"/>
        </w:rPr>
      </w:pPr>
      <w:bookmarkStart w:id="5" w:name="_Toc538_WPSOffice_Level1"/>
      <w:r>
        <w:rPr>
          <w:rFonts w:hint="eastAsia" w:ascii="Times New Roman" w:hAnsi="Times New Roman" w:eastAsia="黑体"/>
          <w:sz w:val="32"/>
          <w:szCs w:val="32"/>
        </w:rPr>
        <w:t>六、一般公共预算基本支出情况说明</w:t>
      </w:r>
      <w:bookmarkEnd w:id="5"/>
    </w:p>
    <w:p w14:paraId="554A9022">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年一般公共预算基本支出</w:t>
      </w:r>
      <w:r>
        <w:rPr>
          <w:rFonts w:hint="eastAsia" w:ascii="Times New Roman" w:hAnsi="Times New Roman" w:eastAsia="仿宋_GB2312"/>
          <w:sz w:val="32"/>
          <w:szCs w:val="32"/>
          <w:lang w:val="en-US" w:eastAsia="zh-CN"/>
        </w:rPr>
        <w:t>982.67</w:t>
      </w:r>
      <w:r>
        <w:rPr>
          <w:rFonts w:hint="eastAsia" w:ascii="Times New Roman" w:hAnsi="Times New Roman" w:eastAsia="仿宋_GB2312"/>
          <w:sz w:val="32"/>
          <w:szCs w:val="32"/>
        </w:rPr>
        <w:t>万元，其中：</w:t>
      </w:r>
    </w:p>
    <w:p w14:paraId="350B8006">
      <w:p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人员经费</w:t>
      </w:r>
      <w:r>
        <w:rPr>
          <w:rFonts w:hint="eastAsia" w:ascii="Times New Roman" w:hAnsi="Times New Roman" w:eastAsia="仿宋_GB2312"/>
          <w:sz w:val="32"/>
          <w:szCs w:val="32"/>
          <w:lang w:val="en-US" w:eastAsia="zh-CN"/>
        </w:rPr>
        <w:t>982.67</w:t>
      </w:r>
      <w:r>
        <w:rPr>
          <w:rFonts w:hint="eastAsia" w:ascii="Times New Roman" w:hAnsi="Times New Roman" w:eastAsia="仿宋_GB2312"/>
          <w:sz w:val="32"/>
          <w:szCs w:val="32"/>
        </w:rPr>
        <w:t>万元，主要包括：基本工资、津贴补贴、奖金、社会保险缴费</w:t>
      </w:r>
    </w:p>
    <w:p w14:paraId="088A40D5">
      <w:pPr>
        <w:spacing w:line="580" w:lineRule="exact"/>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rPr>
        <w:t>公用经费</w:t>
      </w:r>
      <w:r>
        <w:rPr>
          <w:rFonts w:hint="eastAsia" w:ascii="Times New Roman" w:hAnsi="Times New Roman" w:eastAsia="仿宋_GB2312"/>
          <w:sz w:val="32"/>
          <w:szCs w:val="32"/>
          <w:lang w:val="en-US" w:eastAsia="zh-CN"/>
        </w:rPr>
        <w:t>32.10</w:t>
      </w:r>
      <w:r>
        <w:rPr>
          <w:rFonts w:hint="eastAsia" w:ascii="Times New Roman" w:hAnsi="Times New Roman" w:eastAsia="仿宋_GB2312"/>
          <w:sz w:val="32"/>
          <w:szCs w:val="32"/>
        </w:rPr>
        <w:t>万元，主要包括：</w:t>
      </w:r>
      <w:r>
        <w:rPr>
          <w:rFonts w:hint="eastAsia" w:ascii="Times New Roman" w:hAnsi="Times New Roman" w:eastAsia="仿宋_GB2312"/>
          <w:sz w:val="32"/>
          <w:szCs w:val="32"/>
          <w:lang w:val="en-US" w:eastAsia="zh-CN"/>
        </w:rPr>
        <w:t>其他商品和服务费</w:t>
      </w:r>
      <w:r>
        <w:rPr>
          <w:rFonts w:ascii="Times New Roman" w:hAnsi="Times New Roman" w:eastAsia="仿宋_GB2312"/>
          <w:sz w:val="32"/>
          <w:szCs w:val="32"/>
        </w:rPr>
        <w:t>、工会活动经费</w:t>
      </w:r>
      <w:r>
        <w:rPr>
          <w:rFonts w:hint="eastAsia" w:ascii="Times New Roman" w:hAnsi="Times New Roman" w:eastAsia="仿宋_GB2312"/>
          <w:sz w:val="32"/>
          <w:szCs w:val="32"/>
          <w:u w:val="single"/>
        </w:rPr>
        <w:t>（上述为举例，实际应根据公开表3-1具体经济分类科目的款级科目进行说明）。</w:t>
      </w:r>
    </w:p>
    <w:p w14:paraId="6BC64906">
      <w:pPr>
        <w:spacing w:line="580" w:lineRule="exact"/>
        <w:ind w:firstLine="640" w:firstLineChars="200"/>
        <w:outlineLvl w:val="1"/>
        <w:rPr>
          <w:rFonts w:hint="eastAsia" w:ascii="Times New Roman" w:hAnsi="Times New Roman" w:eastAsia="黑体"/>
          <w:sz w:val="32"/>
          <w:szCs w:val="32"/>
        </w:rPr>
      </w:pPr>
      <w:bookmarkStart w:id="6" w:name="_Toc9660_WPSOffice_Level1"/>
      <w:r>
        <w:rPr>
          <w:rFonts w:hint="eastAsia" w:ascii="Times New Roman" w:hAnsi="Times New Roman" w:eastAsia="黑体"/>
          <w:sz w:val="32"/>
          <w:szCs w:val="32"/>
        </w:rPr>
        <w:t>七、“三公”经费财政拨款预算安排情况说明</w:t>
      </w:r>
      <w:bookmarkEnd w:id="6"/>
    </w:p>
    <w:p w14:paraId="6B25BEB4">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年“三公”经费财政拨款预算数</w:t>
      </w:r>
      <w:r>
        <w:rPr>
          <w:rFonts w:ascii="Times New Roman" w:hAnsi="Times New Roman" w:eastAsia="仿宋_GB2312"/>
          <w:sz w:val="32"/>
          <w:szCs w:val="32"/>
        </w:rPr>
        <w:t>0</w:t>
      </w:r>
      <w:r>
        <w:rPr>
          <w:rFonts w:hint="eastAsia" w:ascii="Times New Roman" w:hAnsi="Times New Roman" w:eastAsia="仿宋_GB2312"/>
          <w:sz w:val="32"/>
          <w:szCs w:val="32"/>
        </w:rPr>
        <w:t>万元，其中：公务接待费</w:t>
      </w:r>
      <w:r>
        <w:rPr>
          <w:rFonts w:ascii="Times New Roman" w:hAnsi="Times New Roman" w:eastAsia="仿宋_GB2312"/>
          <w:sz w:val="32"/>
          <w:szCs w:val="32"/>
        </w:rPr>
        <w:t>0</w:t>
      </w:r>
      <w:r>
        <w:rPr>
          <w:rFonts w:hint="eastAsia" w:ascii="Times New Roman" w:hAnsi="Times New Roman" w:eastAsia="仿宋_GB2312"/>
          <w:sz w:val="32"/>
          <w:szCs w:val="32"/>
        </w:rPr>
        <w:t>万元，公务用车购置及运行维护费</w:t>
      </w:r>
      <w:r>
        <w:rPr>
          <w:rFonts w:ascii="Times New Roman" w:hAnsi="Times New Roman" w:eastAsia="仿宋_GB2312"/>
          <w:sz w:val="32"/>
          <w:szCs w:val="32"/>
        </w:rPr>
        <w:t>0</w:t>
      </w:r>
      <w:r>
        <w:rPr>
          <w:rFonts w:hint="eastAsia" w:ascii="Times New Roman" w:hAnsi="Times New Roman" w:eastAsia="仿宋_GB2312"/>
          <w:sz w:val="32"/>
          <w:szCs w:val="32"/>
        </w:rPr>
        <w:t>万元。</w:t>
      </w:r>
    </w:p>
    <w:p w14:paraId="1DD55EEA">
      <w:pPr>
        <w:spacing w:line="580" w:lineRule="exact"/>
        <w:ind w:firstLine="640"/>
        <w:rPr>
          <w:rFonts w:ascii="Times New Roman" w:hAnsi="Times New Roman" w:eastAsia="仿宋_GB2312"/>
          <w:sz w:val="32"/>
          <w:szCs w:val="32"/>
        </w:rPr>
      </w:pPr>
      <w:r>
        <w:rPr>
          <w:rFonts w:hint="eastAsia" w:ascii="Times New Roman" w:hAnsi="Times New Roman" w:eastAsia="楷体_GB2312"/>
          <w:b/>
          <w:sz w:val="32"/>
          <w:szCs w:val="32"/>
        </w:rPr>
        <w:t>（一）公务接待费</w:t>
      </w:r>
      <w:r>
        <w:rPr>
          <w:rFonts w:hint="eastAsia" w:ascii="Times New Roman" w:hAnsi="Times New Roman" w:eastAsia="楷体_GB2312"/>
          <w:b/>
          <w:sz w:val="32"/>
          <w:szCs w:val="32"/>
          <w:u w:val="single"/>
        </w:rPr>
        <w:t>与</w:t>
      </w:r>
      <w:r>
        <w:rPr>
          <w:rFonts w:hint="eastAsia" w:ascii="Times New Roman" w:hAnsi="Times New Roman" w:eastAsia="楷体_GB2312"/>
          <w:b/>
          <w:sz w:val="32"/>
          <w:szCs w:val="32"/>
          <w:u w:val="single"/>
          <w:lang w:eastAsia="zh-CN"/>
        </w:rPr>
        <w:t>2025</w:t>
      </w:r>
      <w:r>
        <w:rPr>
          <w:rFonts w:hint="eastAsia" w:ascii="Times New Roman" w:hAnsi="Times New Roman" w:eastAsia="楷体_GB2312"/>
          <w:b/>
          <w:sz w:val="32"/>
          <w:szCs w:val="32"/>
          <w:u w:val="single"/>
        </w:rPr>
        <w:t>年预算持平</w:t>
      </w:r>
      <w:r>
        <w:rPr>
          <w:rFonts w:hint="eastAsia" w:ascii="Times New Roman" w:hAnsi="Times New Roman" w:eastAsia="楷体_GB2312"/>
          <w:b/>
          <w:sz w:val="32"/>
          <w:szCs w:val="32"/>
        </w:rPr>
        <w:t>。</w:t>
      </w:r>
      <w:r>
        <w:rPr>
          <w:rFonts w:hint="eastAsia" w:ascii="Times New Roman" w:hAnsi="Times New Roman" w:eastAsia="仿宋_GB2312"/>
          <w:sz w:val="32"/>
          <w:szCs w:val="32"/>
        </w:rPr>
        <w:t>主要原因是</w:t>
      </w:r>
      <w:r>
        <w:rPr>
          <w:rFonts w:ascii="Times New Roman" w:hAnsi="Times New Roman" w:eastAsia="仿宋_GB2312"/>
          <w:sz w:val="32"/>
          <w:szCs w:val="32"/>
        </w:rPr>
        <w:t>无公务接待</w:t>
      </w:r>
      <w:r>
        <w:rPr>
          <w:rFonts w:hint="eastAsia" w:ascii="Times New Roman" w:hAnsi="Times New Roman" w:eastAsia="仿宋_GB2312"/>
          <w:sz w:val="32"/>
          <w:szCs w:val="32"/>
        </w:rPr>
        <w:t>。</w:t>
      </w:r>
    </w:p>
    <w:p w14:paraId="02531C30">
      <w:pPr>
        <w:spacing w:line="580" w:lineRule="exact"/>
        <w:ind w:firstLine="640"/>
        <w:rPr>
          <w:rFonts w:hint="eastAsia" w:ascii="Times New Roman" w:hAnsi="Times New Roman" w:eastAsia="黑体"/>
          <w:b/>
          <w:sz w:val="32"/>
          <w:szCs w:val="32"/>
        </w:rPr>
      </w:pPr>
      <w:r>
        <w:rPr>
          <w:rFonts w:hint="eastAsia" w:ascii="Times New Roman" w:hAnsi="Times New Roman" w:eastAsia="楷体_GB2312"/>
          <w:b/>
          <w:sz w:val="32"/>
          <w:szCs w:val="32"/>
        </w:rPr>
        <w:t>（二）</w:t>
      </w:r>
      <w:r>
        <w:rPr>
          <w:rFonts w:hint="eastAsia" w:ascii="Times New Roman" w:hAnsi="Times New Roman" w:eastAsia="楷体_GB2312"/>
          <w:b/>
          <w:sz w:val="32"/>
          <w:szCs w:val="32"/>
          <w:lang w:eastAsia="zh-CN"/>
        </w:rPr>
        <w:t>2026</w:t>
      </w:r>
      <w:r>
        <w:rPr>
          <w:rFonts w:hint="eastAsia" w:ascii="Times New Roman" w:hAnsi="Times New Roman" w:eastAsia="楷体_GB2312"/>
          <w:b/>
          <w:sz w:val="32"/>
          <w:szCs w:val="32"/>
        </w:rPr>
        <w:t>年</w:t>
      </w:r>
      <w:r>
        <w:rPr>
          <w:rFonts w:ascii="Times New Roman" w:hAnsi="Times New Roman" w:eastAsia="楷体_GB2312"/>
          <w:b/>
          <w:sz w:val="32"/>
          <w:szCs w:val="32"/>
        </w:rPr>
        <w:t>未安排</w:t>
      </w:r>
      <w:r>
        <w:rPr>
          <w:rFonts w:hint="eastAsia" w:ascii="Times New Roman" w:hAnsi="Times New Roman" w:eastAsia="楷体_GB2312"/>
          <w:b/>
          <w:sz w:val="32"/>
          <w:szCs w:val="32"/>
        </w:rPr>
        <w:t>公务用车购置及运行维护费。</w:t>
      </w:r>
      <w:r>
        <w:rPr>
          <w:rFonts w:hint="eastAsia" w:ascii="Times New Roman" w:hAnsi="Times New Roman" w:eastAsia="仿宋_GB2312"/>
          <w:sz w:val="32"/>
          <w:szCs w:val="32"/>
        </w:rPr>
        <w:t>。</w:t>
      </w:r>
    </w:p>
    <w:p w14:paraId="73162C51">
      <w:pPr>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单位现有公务用车0辆，其中：轿车0辆，旅行车（含商务车）0辆，越野车0辆，大型客、货车0辆。</w:t>
      </w:r>
    </w:p>
    <w:p w14:paraId="3D017EC7">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年没有使用财政拨款安排“三公”经费预算。</w:t>
      </w:r>
    </w:p>
    <w:p w14:paraId="3F1BD924">
      <w:pPr>
        <w:spacing w:line="580" w:lineRule="exact"/>
        <w:ind w:firstLine="640" w:firstLineChars="200"/>
        <w:outlineLvl w:val="1"/>
        <w:rPr>
          <w:rFonts w:hint="eastAsia" w:ascii="Times New Roman" w:hAnsi="Times New Roman" w:eastAsia="黑体"/>
          <w:sz w:val="32"/>
          <w:szCs w:val="32"/>
        </w:rPr>
      </w:pPr>
      <w:bookmarkStart w:id="7" w:name="_Toc6748_WPSOffice_Level1"/>
      <w:r>
        <w:rPr>
          <w:rFonts w:hint="eastAsia" w:ascii="Times New Roman" w:hAnsi="Times New Roman" w:eastAsia="黑体"/>
          <w:sz w:val="32"/>
          <w:szCs w:val="32"/>
        </w:rPr>
        <w:t>八、政府性基金预算支出情况说明</w:t>
      </w:r>
      <w:bookmarkEnd w:id="7"/>
    </w:p>
    <w:p w14:paraId="69DC701D">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年政府性基金预算支出</w:t>
      </w:r>
      <w:r>
        <w:rPr>
          <w:rFonts w:ascii="Times New Roman" w:hAnsi="Times New Roman" w:eastAsia="仿宋_GB2312"/>
          <w:sz w:val="32"/>
          <w:szCs w:val="32"/>
        </w:rPr>
        <w:t>0</w:t>
      </w:r>
      <w:r>
        <w:rPr>
          <w:rFonts w:hint="eastAsia" w:ascii="Times New Roman" w:hAnsi="Times New Roman" w:eastAsia="仿宋_GB2312"/>
          <w:sz w:val="32"/>
          <w:szCs w:val="32"/>
        </w:rPr>
        <w:t>万元，其中：基本支出</w:t>
      </w:r>
      <w:r>
        <w:rPr>
          <w:rFonts w:ascii="Times New Roman" w:hAnsi="Times New Roman" w:eastAsia="仿宋_GB2312"/>
          <w:sz w:val="32"/>
          <w:szCs w:val="32"/>
        </w:rPr>
        <w:t>0</w:t>
      </w:r>
      <w:r>
        <w:rPr>
          <w:rFonts w:hint="eastAsia" w:ascii="Times New Roman" w:hAnsi="Times New Roman" w:eastAsia="仿宋_GB2312"/>
          <w:sz w:val="32"/>
          <w:szCs w:val="32"/>
        </w:rPr>
        <w:t>万元，项目支出</w:t>
      </w:r>
      <w:r>
        <w:rPr>
          <w:rFonts w:ascii="Times New Roman" w:hAnsi="Times New Roman" w:eastAsia="仿宋_GB2312"/>
          <w:sz w:val="32"/>
          <w:szCs w:val="32"/>
        </w:rPr>
        <w:t>0</w:t>
      </w:r>
      <w:r>
        <w:rPr>
          <w:rFonts w:hint="eastAsia" w:ascii="Times New Roman" w:hAnsi="Times New Roman" w:eastAsia="仿宋_GB2312"/>
          <w:sz w:val="32"/>
          <w:szCs w:val="32"/>
        </w:rPr>
        <w:t>万元，比</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年预算数</w:t>
      </w:r>
      <w:r>
        <w:rPr>
          <w:rFonts w:hint="eastAsia" w:ascii="Times New Roman" w:hAnsi="Times New Roman" w:eastAsia="仿宋_GB2312"/>
          <w:sz w:val="32"/>
          <w:szCs w:val="32"/>
          <w:u w:val="single"/>
        </w:rPr>
        <w:t>增加</w:t>
      </w:r>
      <w:r>
        <w:rPr>
          <w:rFonts w:ascii="Times New Roman" w:hAnsi="Times New Roman" w:eastAsia="仿宋_GB2312"/>
          <w:sz w:val="32"/>
          <w:szCs w:val="32"/>
          <w:u w:val="single"/>
        </w:rPr>
        <w:t>0</w:t>
      </w:r>
      <w:r>
        <w:rPr>
          <w:rFonts w:hint="eastAsia" w:ascii="Times New Roman" w:hAnsi="Times New Roman" w:eastAsia="仿宋_GB2312"/>
          <w:sz w:val="32"/>
          <w:szCs w:val="32"/>
        </w:rPr>
        <w:t>万元。</w:t>
      </w:r>
    </w:p>
    <w:p w14:paraId="41AC303C">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年没有使用政府性基金预算拨款安排的支出。</w:t>
      </w:r>
    </w:p>
    <w:p w14:paraId="633B710B">
      <w:pPr>
        <w:spacing w:line="580" w:lineRule="exact"/>
        <w:ind w:firstLine="640" w:firstLineChars="200"/>
        <w:outlineLvl w:val="1"/>
        <w:rPr>
          <w:rFonts w:hint="eastAsia" w:ascii="Times New Roman" w:hAnsi="Times New Roman" w:eastAsia="黑体"/>
          <w:sz w:val="32"/>
          <w:szCs w:val="32"/>
        </w:rPr>
      </w:pPr>
      <w:bookmarkStart w:id="8" w:name="_Toc17816_WPSOffice_Level1"/>
      <w:r>
        <w:rPr>
          <w:rFonts w:hint="eastAsia" w:ascii="Times New Roman" w:hAnsi="Times New Roman" w:eastAsia="黑体"/>
          <w:sz w:val="32"/>
          <w:szCs w:val="32"/>
        </w:rPr>
        <w:t>九、国有资本经营预算情况说明</w:t>
      </w:r>
      <w:bookmarkEnd w:id="8"/>
    </w:p>
    <w:p w14:paraId="6EF6A0D3">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年没有使用国有资本经营预算拨款安排的支出。</w:t>
      </w:r>
    </w:p>
    <w:p w14:paraId="6E1CE087">
      <w:pPr>
        <w:spacing w:line="580" w:lineRule="exact"/>
        <w:ind w:firstLine="640" w:firstLineChars="200"/>
        <w:outlineLvl w:val="1"/>
        <w:rPr>
          <w:rFonts w:hint="eastAsia" w:ascii="Times New Roman" w:hAnsi="Times New Roman" w:eastAsia="黑体"/>
          <w:sz w:val="32"/>
          <w:szCs w:val="32"/>
        </w:rPr>
      </w:pPr>
      <w:bookmarkStart w:id="9" w:name="_Toc29050_WPSOffice_Level1"/>
      <w:r>
        <w:rPr>
          <w:rFonts w:hint="eastAsia" w:ascii="Times New Roman" w:hAnsi="Times New Roman" w:eastAsia="黑体"/>
          <w:sz w:val="32"/>
          <w:szCs w:val="32"/>
        </w:rPr>
        <w:t>十、其他重要事项的情况说明</w:t>
      </w:r>
      <w:bookmarkEnd w:id="9"/>
    </w:p>
    <w:p w14:paraId="2C6A5AA6">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（一）机关运行经费情况</w:t>
      </w:r>
    </w:p>
    <w:p w14:paraId="291857DD">
      <w:pPr>
        <w:spacing w:line="58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w:t>
      </w: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rPr>
        <w:t>为事业单位，按规定未使用机关运行的相关科目。</w:t>
      </w:r>
    </w:p>
    <w:p w14:paraId="3CA02988">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（二）政府采购情况</w:t>
      </w:r>
    </w:p>
    <w:p w14:paraId="4C07D63D">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w:t>
      </w:r>
      <w:r>
        <w:rPr>
          <w:rFonts w:hint="eastAsia" w:ascii="Times New Roman" w:hAnsi="Times New Roman" w:eastAsia="仿宋_GB2312"/>
          <w:sz w:val="32"/>
          <w:szCs w:val="32"/>
          <w:u w:val="single"/>
        </w:rPr>
        <w:t>大楠学校</w:t>
      </w:r>
      <w:r>
        <w:rPr>
          <w:rFonts w:hint="eastAsia" w:ascii="Times New Roman" w:hAnsi="Times New Roman" w:eastAsia="仿宋_GB2312"/>
          <w:sz w:val="32"/>
          <w:szCs w:val="32"/>
        </w:rPr>
        <w:t>安排政府采购预算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万元；政府采购工程预算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14:paraId="05BBFC4C">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（三）国有资产占有使用情况</w:t>
      </w:r>
    </w:p>
    <w:p w14:paraId="1C13409F">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截至</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年底，我单位共有车辆0辆，其中，县级领导干部用车0辆、定向保障用车0辆、执法执勤用车0辆。单位价值200万元以上大型设备0台（套）。</w:t>
      </w:r>
    </w:p>
    <w:p w14:paraId="3E221D7C">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年单位预算未安排购置车辆及单位价值200万元以上大型设备。</w:t>
      </w:r>
    </w:p>
    <w:p w14:paraId="67F74488">
      <w:pPr>
        <w:spacing w:line="580" w:lineRule="exact"/>
        <w:ind w:firstLine="640" w:firstLineChars="200"/>
        <w:outlineLvl w:val="1"/>
        <w:rPr>
          <w:rFonts w:hint="eastAsia" w:ascii="Times New Roman" w:hAnsi="Times New Roman" w:eastAsia="黑体"/>
          <w:sz w:val="32"/>
          <w:szCs w:val="32"/>
        </w:rPr>
      </w:pPr>
      <w:bookmarkStart w:id="10" w:name="_Toc19006_WPSOffice_Level1"/>
      <w:r>
        <w:rPr>
          <w:rFonts w:hint="eastAsia" w:ascii="Times New Roman" w:hAnsi="Times New Roman" w:eastAsia="黑体"/>
          <w:sz w:val="32"/>
          <w:szCs w:val="32"/>
        </w:rPr>
        <w:t>十一、名词解释</w:t>
      </w:r>
      <w:bookmarkEnd w:id="10"/>
    </w:p>
    <w:p w14:paraId="527DE9C4">
      <w:pPr>
        <w:ind w:firstLine="640" w:firstLineChars="200"/>
        <w:rPr>
          <w:rFonts w:hint="eastAsia" w:ascii="Times New Roman" w:hAnsi="Times New Roman" w:eastAsia="仿宋_GB2312"/>
          <w:sz w:val="32"/>
          <w:szCs w:val="32"/>
        </w:rPr>
      </w:pPr>
      <w:r>
        <w:rPr>
          <w:rFonts w:ascii="Times New Roman" w:hAnsi="Times New Roman" w:eastAsia="仿宋_GB2312"/>
          <w:sz w:val="32"/>
          <w:szCs w:val="32"/>
        </w:rPr>
        <w:t>（本项必填，主要对本单位</w:t>
      </w:r>
      <w:r>
        <w:rPr>
          <w:rFonts w:hint="eastAsia" w:ascii="Times New Roman" w:hAnsi="Times New Roman" w:eastAsia="仿宋_GB2312"/>
          <w:sz w:val="32"/>
          <w:szCs w:val="32"/>
          <w:lang w:eastAsia="zh-CN"/>
        </w:rPr>
        <w:t>2026</w:t>
      </w:r>
      <w:r>
        <w:rPr>
          <w:rFonts w:ascii="Times New Roman" w:hAnsi="Times New Roman" w:eastAsia="仿宋_GB2312"/>
          <w:sz w:val="32"/>
          <w:szCs w:val="32"/>
        </w:rPr>
        <w:t>年单位预算公开信息中出现的专业性较强的名词等进行解释，</w:t>
      </w:r>
      <w:r>
        <w:rPr>
          <w:rFonts w:hint="eastAsia" w:ascii="Times New Roman" w:hAnsi="Times New Roman" w:eastAsia="仿宋_GB2312"/>
          <w:sz w:val="32"/>
          <w:szCs w:val="32"/>
        </w:rPr>
        <w:t>以下为举例说明</w:t>
      </w:r>
      <w:r>
        <w:rPr>
          <w:rFonts w:ascii="Times New Roman" w:hAnsi="Times New Roman" w:eastAsia="仿宋_GB2312"/>
          <w:sz w:val="32"/>
          <w:szCs w:val="32"/>
        </w:rPr>
        <w:t>。</w:t>
      </w:r>
      <w:r>
        <w:rPr>
          <w:rFonts w:hint="eastAsia" w:ascii="Times New Roman" w:hAnsi="Times New Roman" w:eastAsia="仿宋_GB2312"/>
          <w:sz w:val="32"/>
          <w:szCs w:val="32"/>
        </w:rPr>
        <w:t>如以下未尽列的科目，请参照</w:t>
      </w:r>
      <w:r>
        <w:rPr>
          <w:rFonts w:hint="eastAsia" w:ascii="Times New Roman" w:hAnsi="Times New Roman" w:eastAsia="仿宋_GB2312"/>
          <w:sz w:val="32"/>
          <w:szCs w:val="32"/>
          <w:lang w:eastAsia="zh-CN"/>
        </w:rPr>
        <w:t>2026</w:t>
      </w:r>
      <w:r>
        <w:rPr>
          <w:rFonts w:hint="eastAsia" w:ascii="Times New Roman" w:hAnsi="Times New Roman" w:eastAsia="仿宋_GB2312"/>
          <w:sz w:val="32"/>
          <w:szCs w:val="32"/>
        </w:rPr>
        <w:t>年政府收支分类科目。</w:t>
      </w:r>
      <w:r>
        <w:rPr>
          <w:rFonts w:ascii="Times New Roman" w:hAnsi="Times New Roman" w:eastAsia="仿宋_GB2312"/>
          <w:sz w:val="32"/>
          <w:szCs w:val="32"/>
        </w:rPr>
        <w:t>）</w:t>
      </w:r>
    </w:p>
    <w:p w14:paraId="0FB7437D">
      <w:pPr>
        <w:pStyle w:val="46"/>
        <w:ind w:left="210" w:right="210" w:firstLine="635"/>
        <w:rPr>
          <w:rFonts w:hint="eastAsia" w:ascii="Times New Roman" w:hAnsi="Times New Roman" w:eastAsia="仿宋_GB2312"/>
        </w:rPr>
      </w:pPr>
      <w:r>
        <w:rPr>
          <w:rFonts w:hint="eastAsia"/>
        </w:rPr>
        <w:t>财政拨款收入：</w:t>
      </w:r>
      <w:r>
        <w:rPr>
          <w:rFonts w:hint="eastAsia" w:ascii="Times New Roman" w:hAnsi="Times New Roman" w:eastAsia="仿宋_GB2312"/>
        </w:rPr>
        <w:t>指县级</w:t>
      </w:r>
      <w:r>
        <w:rPr>
          <w:rFonts w:ascii="Times New Roman" w:hAnsi="Times New Roman" w:eastAsia="仿宋_GB2312"/>
        </w:rPr>
        <w:t>财政当年拨付的资金</w:t>
      </w:r>
      <w:r>
        <w:rPr>
          <w:rFonts w:hint="eastAsia" w:ascii="Times New Roman" w:hAnsi="Times New Roman" w:eastAsia="仿宋_GB2312"/>
        </w:rPr>
        <w:t>。</w:t>
      </w:r>
    </w:p>
    <w:p w14:paraId="535F2B3F">
      <w:pPr>
        <w:pStyle w:val="46"/>
        <w:ind w:left="210" w:right="210" w:firstLine="635"/>
        <w:rPr>
          <w:rFonts w:hint="eastAsia" w:ascii="Times New Roman" w:hAnsi="Times New Roman" w:eastAsia="仿宋_GB2312"/>
        </w:rPr>
      </w:pPr>
      <w:r>
        <w:rPr>
          <w:rFonts w:hint="eastAsia"/>
        </w:rPr>
        <w:t>事业收入：</w:t>
      </w:r>
      <w:r>
        <w:rPr>
          <w:rFonts w:hint="eastAsia" w:ascii="Times New Roman" w:hAnsi="Times New Roman" w:eastAsia="仿宋_GB2312"/>
        </w:rPr>
        <w:t>指事业单位开展专业业务活动及辅助活动所取得的收入。</w:t>
      </w:r>
    </w:p>
    <w:p w14:paraId="377B5B9A">
      <w:pPr>
        <w:pStyle w:val="46"/>
        <w:ind w:left="210" w:right="210" w:firstLine="635"/>
        <w:rPr>
          <w:rFonts w:hint="eastAsia" w:ascii="Times New Roman" w:hAnsi="Times New Roman" w:eastAsia="仿宋_GB2312"/>
        </w:rPr>
      </w:pPr>
      <w:r>
        <w:rPr>
          <w:rFonts w:hint="eastAsia"/>
        </w:rPr>
        <w:t>事业单位经营收入：</w:t>
      </w:r>
      <w:r>
        <w:rPr>
          <w:rFonts w:hint="eastAsia" w:ascii="Times New Roman" w:hAnsi="Times New Roman" w:eastAsia="仿宋_GB2312"/>
        </w:rPr>
        <w:t>指事业单位在专业业务活动及其辅助活动之外开展非独立核算经营活动取得的收入。</w:t>
      </w:r>
    </w:p>
    <w:p w14:paraId="4C5EB916">
      <w:pPr>
        <w:pStyle w:val="46"/>
        <w:ind w:left="210" w:right="210" w:firstLine="635"/>
        <w:rPr>
          <w:rFonts w:hint="eastAsia" w:ascii="Times New Roman" w:hAnsi="Times New Roman" w:eastAsia="仿宋_GB2312"/>
        </w:rPr>
      </w:pPr>
      <w:r>
        <w:rPr>
          <w:rFonts w:hint="eastAsia"/>
        </w:rPr>
        <w:t>其他收入：</w:t>
      </w:r>
      <w:r>
        <w:rPr>
          <w:rFonts w:hint="eastAsia" w:ascii="Times New Roman" w:hAnsi="Times New Roman" w:eastAsia="仿宋_GB2312"/>
        </w:rPr>
        <w:t>指除上述“一般公共预算拨款收入”、“事业收入”、“事业单位经营收入”等以外的收入。</w:t>
      </w:r>
    </w:p>
    <w:p w14:paraId="3897D09E">
      <w:pPr>
        <w:pStyle w:val="46"/>
        <w:ind w:left="210" w:right="210" w:firstLine="635"/>
        <w:rPr>
          <w:rFonts w:hint="eastAsia" w:ascii="Times New Roman" w:hAnsi="Times New Roman" w:eastAsia="仿宋_GB2312"/>
        </w:rPr>
      </w:pPr>
      <w:r>
        <w:rPr>
          <w:rFonts w:hint="eastAsia"/>
        </w:rPr>
        <w:t>上年结转：</w:t>
      </w:r>
      <w:r>
        <w:rPr>
          <w:rFonts w:hint="eastAsia" w:ascii="Times New Roman" w:hAnsi="Times New Roman" w:eastAsia="仿宋_GB2312"/>
        </w:rPr>
        <w:t>指以前年度安排、</w:t>
      </w:r>
      <w:r>
        <w:rPr>
          <w:rFonts w:ascii="Times New Roman" w:hAnsi="Times New Roman" w:eastAsia="仿宋_GB2312"/>
        </w:rPr>
        <w:t>结转到本年</w:t>
      </w:r>
      <w:r>
        <w:rPr>
          <w:rFonts w:hint="eastAsia" w:ascii="Times New Roman" w:hAnsi="Times New Roman" w:eastAsia="仿宋_GB2312"/>
        </w:rPr>
        <w:t>仍</w:t>
      </w:r>
      <w:r>
        <w:rPr>
          <w:rFonts w:ascii="Times New Roman" w:hAnsi="Times New Roman" w:eastAsia="仿宋_GB2312"/>
        </w:rPr>
        <w:t>按原规定用途继续使用的资金</w:t>
      </w:r>
      <w:r>
        <w:rPr>
          <w:rFonts w:hint="eastAsia" w:ascii="Times New Roman" w:hAnsi="Times New Roman" w:eastAsia="仿宋_GB2312"/>
        </w:rPr>
        <w:t>。</w:t>
      </w:r>
    </w:p>
    <w:p w14:paraId="755E95F8">
      <w:pPr>
        <w:pStyle w:val="46"/>
        <w:ind w:left="210" w:right="210" w:firstLine="635"/>
        <w:rPr>
          <w:rFonts w:hint="eastAsia" w:ascii="Times New Roman" w:hAnsi="Times New Roman" w:eastAsia="仿宋_GB2312"/>
        </w:rPr>
      </w:pPr>
      <w:r>
        <w:rPr>
          <w:rFonts w:hint="eastAsia"/>
        </w:rPr>
        <w:t>社会保障和就业支出（类）行政事业单位养老支出（款）事业单位离退休（项）：</w:t>
      </w:r>
      <w:r>
        <w:rPr>
          <w:rFonts w:hint="eastAsia" w:ascii="Times New Roman" w:hAnsi="Times New Roman" w:eastAsia="仿宋_GB2312"/>
        </w:rPr>
        <w:t>指事业单位开支</w:t>
      </w:r>
      <w:r>
        <w:rPr>
          <w:rFonts w:ascii="Times New Roman" w:hAnsi="Times New Roman" w:eastAsia="仿宋_GB2312"/>
        </w:rPr>
        <w:t>的离退休</w:t>
      </w:r>
      <w:r>
        <w:rPr>
          <w:rFonts w:hint="eastAsia" w:ascii="Times New Roman" w:hAnsi="Times New Roman" w:eastAsia="仿宋_GB2312"/>
        </w:rPr>
        <w:t>经费。</w:t>
      </w:r>
    </w:p>
    <w:p w14:paraId="652FF904">
      <w:pPr>
        <w:pStyle w:val="46"/>
        <w:ind w:left="210" w:right="210" w:firstLine="635"/>
        <w:rPr>
          <w:rFonts w:hint="eastAsia" w:ascii="Times New Roman" w:hAnsi="Times New Roman" w:eastAsia="仿宋_GB2312"/>
        </w:rPr>
      </w:pPr>
      <w:r>
        <w:rPr>
          <w:rFonts w:hint="eastAsia"/>
        </w:rPr>
        <w:t>社会保障和就业支出（类）行政事业单位养老支出（款）行政单位</w:t>
      </w:r>
      <w:r>
        <w:t>离退休</w:t>
      </w:r>
      <w:r>
        <w:rPr>
          <w:rFonts w:hint="eastAsia"/>
        </w:rPr>
        <w:t>（项）：</w:t>
      </w:r>
      <w:r>
        <w:rPr>
          <w:rFonts w:hint="eastAsia" w:ascii="Times New Roman" w:hAnsi="Times New Roman" w:eastAsia="仿宋_GB2312"/>
        </w:rPr>
        <w:t>指行政单位</w:t>
      </w:r>
      <w:r>
        <w:rPr>
          <w:rFonts w:ascii="Times New Roman" w:hAnsi="Times New Roman" w:eastAsia="仿宋_GB2312"/>
        </w:rPr>
        <w:t>（</w:t>
      </w:r>
      <w:r>
        <w:rPr>
          <w:rFonts w:hint="eastAsia" w:ascii="Times New Roman" w:hAnsi="Times New Roman" w:eastAsia="仿宋_GB2312"/>
        </w:rPr>
        <w:t>包括</w:t>
      </w:r>
      <w:r>
        <w:rPr>
          <w:rFonts w:ascii="Times New Roman" w:hAnsi="Times New Roman" w:eastAsia="仿宋_GB2312"/>
        </w:rPr>
        <w:t>实行公务员管理的事业单位）</w:t>
      </w:r>
      <w:r>
        <w:rPr>
          <w:rFonts w:hint="eastAsia" w:ascii="Times New Roman" w:hAnsi="Times New Roman" w:eastAsia="仿宋_GB2312"/>
        </w:rPr>
        <w:t>开支</w:t>
      </w:r>
      <w:r>
        <w:rPr>
          <w:rFonts w:ascii="Times New Roman" w:hAnsi="Times New Roman" w:eastAsia="仿宋_GB2312"/>
        </w:rPr>
        <w:t>的离退休经费</w:t>
      </w:r>
      <w:r>
        <w:rPr>
          <w:rFonts w:hint="eastAsia" w:ascii="Times New Roman" w:hAnsi="Times New Roman" w:eastAsia="仿宋_GB2312"/>
        </w:rPr>
        <w:t>。</w:t>
      </w:r>
    </w:p>
    <w:p w14:paraId="2AB259D0">
      <w:pPr>
        <w:pStyle w:val="46"/>
        <w:ind w:left="210" w:right="210" w:firstLine="635"/>
        <w:rPr>
          <w:rFonts w:hint="eastAsia"/>
        </w:rPr>
      </w:pPr>
      <w:r>
        <w:rPr>
          <w:rFonts w:hint="eastAsia"/>
        </w:rPr>
        <w:t>社会保障和就业支出（类）行政事业单位养老支出（款）机关事业单位基本养老保险缴费支出（项）：</w:t>
      </w:r>
      <w:r>
        <w:rPr>
          <w:rFonts w:hint="eastAsia" w:ascii="Times New Roman" w:hAnsi="Times New Roman" w:eastAsia="仿宋_GB2312"/>
        </w:rPr>
        <w:t>指机关事业</w:t>
      </w:r>
      <w:r>
        <w:rPr>
          <w:rFonts w:ascii="Times New Roman" w:hAnsi="Times New Roman" w:eastAsia="仿宋_GB2312"/>
        </w:rPr>
        <w:t>单位实施养老保险制度由单位缴纳的基本养老保险费支出</w:t>
      </w:r>
      <w:r>
        <w:rPr>
          <w:rFonts w:hint="eastAsia" w:ascii="Times New Roman" w:hAnsi="Times New Roman" w:eastAsia="仿宋_GB2312"/>
        </w:rPr>
        <w:t>。</w:t>
      </w:r>
    </w:p>
    <w:p w14:paraId="7F589188">
      <w:pPr>
        <w:pStyle w:val="46"/>
        <w:ind w:left="210" w:right="210" w:firstLine="635"/>
        <w:rPr>
          <w:rFonts w:hint="eastAsia" w:ascii="Times New Roman" w:hAnsi="Times New Roman" w:eastAsia="仿宋_GB2312"/>
        </w:rPr>
      </w:pPr>
      <w:r>
        <w:rPr>
          <w:rFonts w:hint="eastAsia"/>
        </w:rPr>
        <w:t>社会保障和就业支出（类）行政事业单位养老支出（款）机关事业单位职业年金缴费支出（项）：</w:t>
      </w:r>
      <w:r>
        <w:rPr>
          <w:rFonts w:hint="eastAsia" w:ascii="Times New Roman" w:hAnsi="Times New Roman" w:eastAsia="仿宋_GB2312"/>
        </w:rPr>
        <w:t>指机关事业</w:t>
      </w:r>
      <w:r>
        <w:rPr>
          <w:rFonts w:ascii="Times New Roman" w:hAnsi="Times New Roman" w:eastAsia="仿宋_GB2312"/>
        </w:rPr>
        <w:t>单位实施养老保险制度由单位</w:t>
      </w:r>
      <w:r>
        <w:rPr>
          <w:rFonts w:hint="eastAsia" w:ascii="Times New Roman" w:hAnsi="Times New Roman" w:eastAsia="仿宋_GB2312"/>
        </w:rPr>
        <w:t>实际</w:t>
      </w:r>
      <w:r>
        <w:rPr>
          <w:rFonts w:ascii="Times New Roman" w:hAnsi="Times New Roman" w:eastAsia="仿宋_GB2312"/>
        </w:rPr>
        <w:t>缴纳的职业年金支出（</w:t>
      </w:r>
      <w:r>
        <w:rPr>
          <w:rFonts w:hint="eastAsia" w:ascii="Times New Roman" w:hAnsi="Times New Roman" w:eastAsia="仿宋_GB2312"/>
        </w:rPr>
        <w:t>含</w:t>
      </w:r>
      <w:r>
        <w:rPr>
          <w:rFonts w:ascii="Times New Roman" w:hAnsi="Times New Roman" w:eastAsia="仿宋_GB2312"/>
        </w:rPr>
        <w:t>职业年金补</w:t>
      </w:r>
      <w:r>
        <w:rPr>
          <w:rFonts w:hint="eastAsia" w:ascii="Times New Roman" w:hAnsi="Times New Roman" w:eastAsia="仿宋_GB2312"/>
        </w:rPr>
        <w:t>记</w:t>
      </w:r>
      <w:r>
        <w:rPr>
          <w:rFonts w:ascii="Times New Roman" w:hAnsi="Times New Roman" w:eastAsia="仿宋_GB2312"/>
        </w:rPr>
        <w:t>支出）</w:t>
      </w:r>
      <w:r>
        <w:rPr>
          <w:rFonts w:hint="eastAsia" w:ascii="Times New Roman" w:hAnsi="Times New Roman" w:eastAsia="仿宋_GB2312"/>
        </w:rPr>
        <w:t>。</w:t>
      </w:r>
    </w:p>
    <w:p w14:paraId="13B2000F">
      <w:pPr>
        <w:pStyle w:val="46"/>
        <w:ind w:left="210" w:right="210" w:firstLine="635"/>
        <w:rPr>
          <w:rFonts w:hint="eastAsia" w:ascii="Times New Roman" w:hAnsi="Times New Roman" w:eastAsia="仿宋_GB2312"/>
        </w:rPr>
      </w:pPr>
      <w:r>
        <w:rPr>
          <w:rFonts w:hint="eastAsia"/>
        </w:rPr>
        <w:t>社会保障和就业支出（类）其他社会保障和就业支出（款）其他社会保障和就业支出（项）：</w:t>
      </w:r>
      <w:r>
        <w:rPr>
          <w:rFonts w:hint="eastAsia" w:ascii="Times New Roman" w:hAnsi="Times New Roman" w:eastAsia="仿宋_GB2312"/>
        </w:rPr>
        <w:t>指除上述项目以外其他</w:t>
      </w:r>
      <w:r>
        <w:rPr>
          <w:rFonts w:ascii="Times New Roman" w:hAnsi="Times New Roman" w:eastAsia="仿宋_GB2312"/>
        </w:rPr>
        <w:t>用于社会保障和就业方面的支出</w:t>
      </w:r>
      <w:r>
        <w:rPr>
          <w:rFonts w:hint="eastAsia" w:ascii="Times New Roman" w:hAnsi="Times New Roman" w:eastAsia="仿宋_GB2312"/>
        </w:rPr>
        <w:t>。</w:t>
      </w:r>
    </w:p>
    <w:p w14:paraId="7AFEFA61">
      <w:pPr>
        <w:pStyle w:val="46"/>
        <w:ind w:left="210" w:right="210" w:firstLine="635"/>
        <w:rPr>
          <w:rFonts w:hint="eastAsia" w:ascii="Times New Roman" w:hAnsi="Times New Roman" w:eastAsia="仿宋_GB2312"/>
        </w:rPr>
      </w:pPr>
      <w:r>
        <w:rPr>
          <w:rFonts w:hint="eastAsia"/>
        </w:rPr>
        <w:t>卫生健康</w:t>
      </w:r>
      <w:r>
        <w:t>支出</w:t>
      </w:r>
      <w:r>
        <w:rPr>
          <w:rFonts w:hint="eastAsia"/>
        </w:rPr>
        <w:t>（类）行政事业单位医疗（款）行政单位医疗（项）：</w:t>
      </w:r>
      <w:r>
        <w:rPr>
          <w:rFonts w:hint="eastAsia" w:ascii="Times New Roman" w:hAnsi="Times New Roman" w:eastAsia="仿宋_GB2312"/>
        </w:rPr>
        <w:t>指财政</w:t>
      </w:r>
      <w:r>
        <w:rPr>
          <w:rFonts w:ascii="Times New Roman" w:hAnsi="Times New Roman" w:eastAsia="仿宋_GB2312"/>
        </w:rPr>
        <w:t>单位安排的</w:t>
      </w:r>
      <w:r>
        <w:rPr>
          <w:rFonts w:hint="eastAsia" w:ascii="Times New Roman" w:hAnsi="Times New Roman" w:eastAsia="仿宋_GB2312"/>
        </w:rPr>
        <w:t>行政单位（包括</w:t>
      </w:r>
      <w:r>
        <w:rPr>
          <w:rFonts w:ascii="Times New Roman" w:hAnsi="Times New Roman" w:eastAsia="仿宋_GB2312"/>
        </w:rPr>
        <w:t>实行公务员</w:t>
      </w:r>
      <w:r>
        <w:rPr>
          <w:rFonts w:hint="eastAsia" w:ascii="Times New Roman" w:hAnsi="Times New Roman" w:eastAsia="仿宋_GB2312"/>
        </w:rPr>
        <w:t>管理</w:t>
      </w:r>
      <w:r>
        <w:rPr>
          <w:rFonts w:ascii="Times New Roman" w:hAnsi="Times New Roman" w:eastAsia="仿宋_GB2312"/>
        </w:rPr>
        <w:t>的事业单位</w:t>
      </w:r>
      <w:r>
        <w:rPr>
          <w:rFonts w:hint="eastAsia" w:ascii="Times New Roman" w:hAnsi="Times New Roman" w:eastAsia="仿宋_GB2312"/>
        </w:rPr>
        <w:t>）基本</w:t>
      </w:r>
      <w:r>
        <w:rPr>
          <w:rFonts w:ascii="Times New Roman" w:hAnsi="Times New Roman" w:eastAsia="仿宋_GB2312"/>
        </w:rPr>
        <w:t>医疗保险缴费经费，未参加医疗保险的行政单位的公费医疗经费，按国家规定享受离休人员、红军老战士</w:t>
      </w:r>
      <w:r>
        <w:rPr>
          <w:rFonts w:hint="eastAsia" w:ascii="Times New Roman" w:hAnsi="Times New Roman" w:eastAsia="仿宋_GB2312"/>
        </w:rPr>
        <w:t>待遇</w:t>
      </w:r>
      <w:r>
        <w:rPr>
          <w:rFonts w:ascii="Times New Roman" w:hAnsi="Times New Roman" w:eastAsia="仿宋_GB2312"/>
        </w:rPr>
        <w:t>人员的医疗经费</w:t>
      </w:r>
      <w:r>
        <w:rPr>
          <w:rFonts w:hint="eastAsia" w:ascii="Times New Roman" w:hAnsi="Times New Roman" w:eastAsia="仿宋_GB2312"/>
        </w:rPr>
        <w:t>。</w:t>
      </w:r>
    </w:p>
    <w:p w14:paraId="7C529D2B">
      <w:pPr>
        <w:pStyle w:val="46"/>
        <w:ind w:left="210" w:right="210" w:firstLine="635"/>
        <w:rPr>
          <w:rFonts w:hint="eastAsia" w:ascii="Times New Roman" w:hAnsi="Times New Roman" w:eastAsia="仿宋_GB2312"/>
        </w:rPr>
      </w:pPr>
      <w:r>
        <w:rPr>
          <w:rFonts w:hint="eastAsia"/>
        </w:rPr>
        <w:t>卫生健康</w:t>
      </w:r>
      <w:r>
        <w:t>支出</w:t>
      </w:r>
      <w:r>
        <w:rPr>
          <w:rFonts w:hint="eastAsia"/>
        </w:rPr>
        <w:t>（类）行政事业单位医疗（款）事业单位医疗（项）：</w:t>
      </w:r>
      <w:r>
        <w:rPr>
          <w:rFonts w:hint="eastAsia" w:ascii="Times New Roman" w:hAnsi="Times New Roman" w:eastAsia="仿宋_GB2312"/>
        </w:rPr>
        <w:t>指财政单位</w:t>
      </w:r>
      <w:r>
        <w:rPr>
          <w:rFonts w:ascii="Times New Roman" w:hAnsi="Times New Roman" w:eastAsia="仿宋_GB2312"/>
        </w:rPr>
        <w:t>安排的事业单位基本医疗保险缴费经费，未参加医疗保险的事业单位的公费医疗经费，按国家规定享受离休人员待遇的医疗经费</w:t>
      </w:r>
      <w:r>
        <w:rPr>
          <w:rFonts w:hint="eastAsia" w:ascii="Times New Roman" w:hAnsi="Times New Roman" w:eastAsia="仿宋_GB2312"/>
        </w:rPr>
        <w:t>。</w:t>
      </w:r>
    </w:p>
    <w:p w14:paraId="5451D14A">
      <w:pPr>
        <w:pStyle w:val="46"/>
        <w:ind w:left="210" w:right="210" w:firstLine="635"/>
        <w:rPr>
          <w:rFonts w:hint="eastAsia"/>
        </w:rPr>
      </w:pPr>
      <w:r>
        <w:rPr>
          <w:rFonts w:hint="eastAsia"/>
        </w:rPr>
        <w:t>卫生健康</w:t>
      </w:r>
      <w:r>
        <w:t>支出</w:t>
      </w:r>
      <w:r>
        <w:rPr>
          <w:rFonts w:hint="eastAsia"/>
        </w:rPr>
        <w:t>（类）行政事业单位医疗（款）公务员医疗补助（项）：</w:t>
      </w:r>
      <w:r>
        <w:rPr>
          <w:rFonts w:hint="eastAsia" w:ascii="Times New Roman" w:hAnsi="Times New Roman" w:eastAsia="仿宋_GB2312"/>
        </w:rPr>
        <w:t>指财政单位</w:t>
      </w:r>
      <w:r>
        <w:rPr>
          <w:rFonts w:ascii="Times New Roman" w:hAnsi="Times New Roman" w:eastAsia="仿宋_GB2312"/>
        </w:rPr>
        <w:t>安排的公务员医疗补助经费</w:t>
      </w:r>
      <w:r>
        <w:rPr>
          <w:rFonts w:hint="eastAsia" w:ascii="Times New Roman" w:hAnsi="Times New Roman" w:eastAsia="仿宋_GB2312"/>
        </w:rPr>
        <w:t>。</w:t>
      </w:r>
    </w:p>
    <w:p w14:paraId="26F03D77">
      <w:pPr>
        <w:pStyle w:val="46"/>
        <w:ind w:left="210" w:right="210" w:firstLine="635"/>
        <w:rPr>
          <w:rFonts w:hint="eastAsia" w:ascii="Times New Roman" w:hAnsi="Times New Roman" w:eastAsia="仿宋_GB2312"/>
        </w:rPr>
      </w:pPr>
      <w:r>
        <w:rPr>
          <w:rFonts w:hint="eastAsia"/>
        </w:rPr>
        <w:t>住房保障支出（类）住房改革支出（款）住房公积金（项）：</w:t>
      </w:r>
      <w:r>
        <w:rPr>
          <w:rFonts w:hint="eastAsia" w:ascii="Times New Roman" w:hAnsi="Times New Roman" w:eastAsia="仿宋_GB2312"/>
        </w:rPr>
        <w:t>指行政事业</w:t>
      </w:r>
      <w:r>
        <w:rPr>
          <w:rFonts w:ascii="Times New Roman" w:hAnsi="Times New Roman" w:eastAsia="仿宋_GB2312"/>
        </w:rPr>
        <w:t>单位按人力资源和社会保障部、财政部规定的基本工资和津贴补贴以及规定比例为职工缴纳的住房公积金</w:t>
      </w:r>
      <w:r>
        <w:rPr>
          <w:rFonts w:hint="eastAsia" w:ascii="Times New Roman" w:hAnsi="Times New Roman" w:eastAsia="仿宋_GB2312"/>
        </w:rPr>
        <w:t>。</w:t>
      </w:r>
    </w:p>
    <w:p w14:paraId="5D195FDC">
      <w:pPr>
        <w:pStyle w:val="46"/>
        <w:ind w:left="210" w:right="210" w:firstLine="635"/>
        <w:rPr>
          <w:rFonts w:hint="eastAsia" w:ascii="Times New Roman" w:hAnsi="Times New Roman" w:eastAsia="仿宋_GB2312"/>
        </w:rPr>
      </w:pPr>
      <w:r>
        <w:rPr>
          <w:rFonts w:hint="eastAsia"/>
        </w:rPr>
        <w:t>基本支出：</w:t>
      </w:r>
      <w:r>
        <w:rPr>
          <w:rFonts w:hint="eastAsia" w:ascii="Times New Roman" w:hAnsi="Times New Roman" w:eastAsia="仿宋_GB2312"/>
        </w:rPr>
        <w:t>指为保障机构正常运转、完成日常工作任务而发生的人员支出和公用支出。</w:t>
      </w:r>
    </w:p>
    <w:p w14:paraId="2EC16C09">
      <w:pPr>
        <w:pStyle w:val="46"/>
        <w:ind w:left="210" w:right="210" w:firstLine="635"/>
        <w:rPr>
          <w:rFonts w:hint="eastAsia"/>
        </w:rPr>
      </w:pPr>
      <w:r>
        <w:rPr>
          <w:rFonts w:hint="eastAsia"/>
        </w:rPr>
        <w:t>项目支出：</w:t>
      </w:r>
      <w:r>
        <w:rPr>
          <w:rFonts w:hint="eastAsia" w:ascii="Times New Roman" w:hAnsi="Times New Roman" w:eastAsia="仿宋_GB2312"/>
        </w:rPr>
        <w:t>指在基本支出之外为完成特定行政任务或事业发展目标所发生的支出。</w:t>
      </w:r>
    </w:p>
    <w:p w14:paraId="7314F50C">
      <w:pPr>
        <w:pStyle w:val="46"/>
        <w:ind w:left="210" w:right="210" w:firstLine="635"/>
        <w:rPr>
          <w:rFonts w:ascii="Times New Roman" w:hAnsi="Times New Roman" w:eastAsia="仿宋_GB2312"/>
        </w:rPr>
      </w:pPr>
      <w:r>
        <w:rPr>
          <w:rFonts w:hint="eastAsia"/>
        </w:rPr>
        <w:t>三公经费：</w:t>
      </w:r>
      <w:r>
        <w:rPr>
          <w:rFonts w:hint="eastAsia" w:ascii="Times New Roman" w:hAnsi="Times New Roman" w:eastAsia="仿宋_GB2312"/>
        </w:rPr>
        <w:t>纳入预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w:t>
      </w:r>
      <w:r>
        <w:rPr>
          <w:rFonts w:ascii="Times New Roman" w:hAnsi="Times New Roman" w:eastAsia="仿宋_GB2312"/>
        </w:rPr>
        <w:t>牌照费</w:t>
      </w:r>
      <w:r>
        <w:rPr>
          <w:rFonts w:hint="eastAsia" w:ascii="Times New Roman" w:hAnsi="Times New Roman" w:eastAsia="仿宋_GB2312"/>
        </w:rPr>
        <w:t>）及单位按规定保留</w:t>
      </w:r>
      <w:r>
        <w:rPr>
          <w:rFonts w:ascii="Times New Roman" w:hAnsi="Times New Roman" w:eastAsia="仿宋_GB2312"/>
        </w:rPr>
        <w:t>的公务用车</w:t>
      </w:r>
      <w:r>
        <w:rPr>
          <w:rFonts w:hint="eastAsia" w:ascii="Times New Roman" w:hAnsi="Times New Roman" w:eastAsia="仿宋_GB2312"/>
        </w:rPr>
        <w:t>燃料费、维修费、过路过桥费、保险费、</w:t>
      </w:r>
      <w:r>
        <w:rPr>
          <w:rFonts w:ascii="Times New Roman" w:hAnsi="Times New Roman" w:eastAsia="仿宋_GB2312"/>
        </w:rPr>
        <w:t>安全奖励费用</w:t>
      </w:r>
      <w:r>
        <w:rPr>
          <w:rFonts w:hint="eastAsia" w:ascii="Times New Roman" w:hAnsi="Times New Roman" w:eastAsia="仿宋_GB2312"/>
        </w:rPr>
        <w:t>等支出；公务接待费反映单位按规定开支的各类公务接待（含外宾接待）支出。</w:t>
      </w:r>
    </w:p>
    <w:p w14:paraId="0D4C3A9D">
      <w:pPr>
        <w:rPr>
          <w:rFonts w:hint="eastAsia" w:ascii="Times New Roman" w:hAnsi="Times New Roman" w:eastAsia="仿宋_GB2312"/>
        </w:rPr>
      </w:pPr>
    </w:p>
    <w:p w14:paraId="039C13CB">
      <w:pPr>
        <w:rPr>
          <w:rFonts w:hint="eastAsia" w:ascii="Times New Roman" w:hAnsi="Times New Roman" w:eastAsia="仿宋_GB2312"/>
        </w:rPr>
      </w:pPr>
    </w:p>
    <w:p w14:paraId="55F07E94">
      <w:pPr>
        <w:rPr>
          <w:rFonts w:hint="eastAsia" w:ascii="Times New Roman" w:hAnsi="Times New Roman" w:eastAsia="仿宋_GB2312"/>
        </w:rPr>
      </w:pPr>
    </w:p>
    <w:p w14:paraId="763C8555">
      <w:pPr>
        <w:pStyle w:val="14"/>
        <w:widowControl/>
        <w:suppressAutoHyphens/>
        <w:spacing w:before="0" w:beforeAutospacing="0" w:after="0" w:afterAutospacing="0" w:line="600" w:lineRule="exact"/>
        <w:jc w:val="both"/>
        <w:outlineLvl w:val="1"/>
        <w:rPr>
          <w:rFonts w:ascii="Times New Roman" w:hAnsi="Times New Roman" w:eastAsia="仿宋_GB2312" w:cs="仿宋_GB2312"/>
          <w:color w:val="333333"/>
          <w:sz w:val="32"/>
          <w:szCs w:val="32"/>
          <w:lang w:bidi="ar-SA"/>
        </w:rPr>
      </w:pPr>
    </w:p>
    <w:p w14:paraId="07A81008">
      <w:pPr>
        <w:pStyle w:val="14"/>
        <w:widowControl/>
        <w:suppressAutoHyphens/>
        <w:spacing w:before="0" w:beforeAutospacing="0" w:after="0" w:afterAutospacing="0" w:line="600" w:lineRule="exact"/>
        <w:jc w:val="both"/>
        <w:outlineLvl w:val="1"/>
        <w:rPr>
          <w:rFonts w:ascii="Times New Roman" w:hAnsi="Times New Roman" w:eastAsia="仿宋_GB2312" w:cs="仿宋_GB2312"/>
          <w:color w:val="333333"/>
          <w:sz w:val="32"/>
          <w:szCs w:val="32"/>
          <w:lang w:bidi="ar-SA"/>
        </w:rPr>
      </w:pPr>
    </w:p>
    <w:p w14:paraId="3F6A1F8E">
      <w:pPr>
        <w:pStyle w:val="14"/>
        <w:widowControl/>
        <w:suppressAutoHyphens/>
        <w:spacing w:before="0" w:beforeAutospacing="0" w:after="0" w:afterAutospacing="0" w:line="600" w:lineRule="exact"/>
        <w:jc w:val="both"/>
        <w:outlineLvl w:val="1"/>
        <w:rPr>
          <w:rFonts w:ascii="Times New Roman" w:hAnsi="Times New Roman" w:eastAsia="仿宋_GB2312" w:cs="仿宋_GB2312"/>
          <w:color w:val="333333"/>
          <w:sz w:val="32"/>
          <w:szCs w:val="32"/>
          <w:lang w:bidi="ar-SA"/>
        </w:rPr>
      </w:pPr>
    </w:p>
    <w:p w14:paraId="53656995">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附表目录：</w:t>
      </w:r>
    </w:p>
    <w:p w14:paraId="6548BB0F">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1.单位收支总表（公开表1）</w:t>
      </w:r>
    </w:p>
    <w:p w14:paraId="7FEAA9A6">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1-1.单位收入总表（公开表1-1）</w:t>
      </w:r>
    </w:p>
    <w:p w14:paraId="6C595D1F">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1-2.单位支出总表（公开表1-2）</w:t>
      </w:r>
    </w:p>
    <w:p w14:paraId="0A1BB206">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2.财政拨款收支预算总表（公开表2）</w:t>
      </w:r>
    </w:p>
    <w:p w14:paraId="1C4CF7AE">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2-1.财政拨款支出预算表（单位经济分类科目）（公开</w:t>
      </w:r>
    </w:p>
    <w:p w14:paraId="5BCE64C1">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表2-1）</w:t>
      </w:r>
    </w:p>
    <w:p w14:paraId="55771BD7">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3.一般公共预算支出预算表（公开表3）</w:t>
      </w:r>
    </w:p>
    <w:p w14:paraId="1AB3668C">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3-1.一般公共预算基本支出预算表（公开表3-1）</w:t>
      </w:r>
    </w:p>
    <w:p w14:paraId="5C39920D">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3-2.一般公共预算项目支出预算表（公开表3-2）</w:t>
      </w:r>
    </w:p>
    <w:p w14:paraId="04DB9C46">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3-3.一般公共预算“三公”经费支出预算表（公开表3-3）</w:t>
      </w:r>
    </w:p>
    <w:p w14:paraId="232D0A05">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4.政府性基金预算支出表（公开表4）</w:t>
      </w:r>
    </w:p>
    <w:p w14:paraId="184C73E5">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4-1.政府性基金预算“三公”经费支出预算表（公开</w:t>
      </w:r>
    </w:p>
    <w:p w14:paraId="7EB7190B">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表4-1）</w:t>
      </w:r>
    </w:p>
    <w:p w14:paraId="4682BA3C">
      <w:pPr>
        <w:pStyle w:val="14"/>
        <w:widowControl/>
        <w:numPr>
          <w:ilvl w:val="0"/>
          <w:numId w:val="9"/>
        </w:numPr>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国有资本经营预算支出表（公开表5）</w:t>
      </w:r>
    </w:p>
    <w:p w14:paraId="3774C3FC">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hint="eastAsia" w:ascii="Times New Roman" w:hAnsi="Times New Roman" w:eastAsia="仿宋_GB2312" w:cs="仿宋_GB2312"/>
          <w:color w:val="333333"/>
          <w:sz w:val="32"/>
          <w:szCs w:val="32"/>
          <w:lang w:bidi="ar-SA"/>
        </w:rPr>
        <w:t>6.单位预算项目支出绩效目标表（公开表6）</w:t>
      </w:r>
    </w:p>
    <w:p w14:paraId="1F3E1871">
      <w:pPr>
        <w:pStyle w:val="14"/>
        <w:widowControl/>
        <w:suppressAutoHyphens/>
        <w:spacing w:before="0" w:beforeAutospacing="0" w:after="0" w:afterAutospacing="0" w:line="600" w:lineRule="exact"/>
        <w:jc w:val="both"/>
        <w:outlineLvl w:val="1"/>
        <w:rPr>
          <w:rFonts w:hint="eastAsia" w:ascii="Times New Roman" w:hAnsi="Times New Roman" w:eastAsia="仿宋_GB2312" w:cs="仿宋_GB2312"/>
          <w:color w:val="333333"/>
          <w:sz w:val="32"/>
          <w:szCs w:val="32"/>
          <w:lang w:bidi="ar-SA"/>
        </w:rPr>
      </w:pPr>
      <w:r>
        <w:rPr>
          <w:rFonts w:ascii="Times New Roman" w:hAnsi="Times New Roman" w:eastAsia="仿宋_GB2312" w:cs="仿宋_GB2312"/>
          <w:color w:val="333333"/>
          <w:sz w:val="32"/>
          <w:szCs w:val="32"/>
          <w:lang w:bidi="ar-SA"/>
        </w:rPr>
        <w:t>7</w:t>
      </w:r>
      <w:r>
        <w:rPr>
          <w:rFonts w:hint="eastAsia" w:ascii="Times New Roman" w:hAnsi="Times New Roman" w:eastAsia="仿宋_GB2312" w:cs="仿宋_GB2312"/>
          <w:color w:val="333333"/>
          <w:sz w:val="32"/>
          <w:szCs w:val="32"/>
          <w:lang w:bidi="ar-SA"/>
        </w:rPr>
        <w:t>.政府采购预算表（公开表</w:t>
      </w:r>
      <w:r>
        <w:rPr>
          <w:rFonts w:ascii="Times New Roman" w:hAnsi="Times New Roman" w:eastAsia="仿宋_GB2312" w:cs="仿宋_GB2312"/>
          <w:color w:val="333333"/>
          <w:sz w:val="32"/>
          <w:szCs w:val="32"/>
          <w:lang w:bidi="ar-SA"/>
        </w:rPr>
        <w:t>7</w:t>
      </w:r>
      <w:r>
        <w:rPr>
          <w:rFonts w:hint="eastAsia" w:ascii="Times New Roman" w:hAnsi="Times New Roman" w:eastAsia="仿宋_GB2312" w:cs="仿宋_GB2312"/>
          <w:color w:val="333333"/>
          <w:sz w:val="32"/>
          <w:szCs w:val="32"/>
          <w:lang w:bidi="ar-SA"/>
        </w:rPr>
        <w:t>）</w:t>
      </w:r>
    </w:p>
    <w:p w14:paraId="3450BE69">
      <w:pPr>
        <w:pStyle w:val="14"/>
        <w:widowControl/>
        <w:suppressAutoHyphens/>
        <w:spacing w:before="0" w:beforeAutospacing="0" w:after="0" w:afterAutospacing="0" w:line="600" w:lineRule="exact"/>
        <w:ind w:firstLine="640" w:firstLineChars="200"/>
        <w:jc w:val="both"/>
        <w:outlineLvl w:val="1"/>
        <w:rPr>
          <w:rFonts w:ascii="Times New Roman" w:hAnsi="Times New Roman" w:eastAsia="仿宋_GB2312" w:cs="仿宋_GB2312"/>
          <w:color w:val="FF0000"/>
          <w:sz w:val="32"/>
          <w:szCs w:val="32"/>
          <w:lang w:bidi="ar-SA"/>
        </w:rPr>
      </w:pPr>
      <w:r>
        <w:rPr>
          <w:rFonts w:ascii="Times New Roman" w:hAnsi="Times New Roman" w:eastAsia="仿宋_GB2312" w:cs="仿宋_GB2312"/>
          <w:color w:val="FF0000"/>
          <w:sz w:val="32"/>
          <w:szCs w:val="32"/>
          <w:lang w:bidi="ar-SA"/>
        </w:rPr>
        <w:t>（注：除本单位未使用的支出功能分类科目和经济分类科目外，各单位不得调整、修改、删除表格格式，无相关预算信息及绩效目标信息的空表也须公开</w:t>
      </w:r>
      <w:r>
        <w:rPr>
          <w:rFonts w:hint="eastAsia" w:ascii="Times New Roman" w:hAnsi="Times New Roman" w:eastAsia="仿宋_GB2312" w:cs="仿宋_GB2312"/>
          <w:color w:val="FF0000"/>
          <w:sz w:val="32"/>
          <w:szCs w:val="32"/>
          <w:lang w:bidi="ar-SA"/>
        </w:rPr>
        <w:t>并说明</w:t>
      </w:r>
      <w:r>
        <w:rPr>
          <w:rFonts w:ascii="Times New Roman" w:hAnsi="Times New Roman" w:eastAsia="仿宋_GB2312" w:cs="仿宋_GB2312"/>
          <w:color w:val="FF0000"/>
          <w:sz w:val="32"/>
          <w:szCs w:val="32"/>
          <w:lang w:bidi="ar-SA"/>
        </w:rPr>
        <w:t>。）</w:t>
      </w:r>
    </w:p>
    <w:p w14:paraId="47CF79AE">
      <w:pPr>
        <w:rPr>
          <w:rFonts w:hint="eastAsia" w:ascii="Times New Roman" w:hAnsi="Times New Roman" w:eastAsia="仿宋_GB2312"/>
        </w:rPr>
      </w:pPr>
    </w:p>
    <w:sectPr>
      <w:footerReference r:id="rId3" w:type="default"/>
      <w:pgSz w:w="11906" w:h="16838"/>
      <w:pgMar w:top="1440" w:right="1800" w:bottom="1440" w:left="1800" w:header="720" w:footer="720" w:gutter="0"/>
      <w:pgNumType w:start="1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Liberation Sans">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Noto Sans CJK SC Regular">
    <w:altName w:val="宋体"/>
    <w:panose1 w:val="020B0500000000000000"/>
    <w:charset w:val="86"/>
    <w:family w:val="auto"/>
    <w:pitch w:val="default"/>
    <w:sig w:usb0="00000000" w:usb1="00000000" w:usb2="00000016" w:usb3="00000000" w:csb0="602E0107" w:csb1="00000000"/>
  </w:font>
  <w:font w:name="Arial Unicode MS">
    <w:altName w:val="Microsoft YaHei UI"/>
    <w:panose1 w:val="020B0604020202020204"/>
    <w:charset w:val="86"/>
    <w:family w:val="swiss"/>
    <w:pitch w:val="default"/>
    <w:sig w:usb0="00000000" w:usb1="00000000" w:usb2="0000003F" w:usb3="00000000" w:csb0="003F01FF" w:csb1="00000000"/>
  </w:font>
  <w:font w:name="Microsoft YaHei UI">
    <w:panose1 w:val="020B0503020204020204"/>
    <w:charset w:val="86"/>
    <w:family w:val="auto"/>
    <w:pitch w:val="default"/>
    <w:sig w:usb0="80000287" w:usb1="2ACF3C50" w:usb2="00000016" w:usb3="00000000" w:csb0="0004001F" w:csb1="00000000"/>
  </w:font>
  <w:font w:name="华文中宋">
    <w:altName w:val="Microsoft YaHei UI"/>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1B783">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6888C"/>
    <w:multiLevelType w:val="singleLevel"/>
    <w:tmpl w:val="A3F6888C"/>
    <w:lvl w:ilvl="0" w:tentative="0">
      <w:start w:val="5"/>
      <w:numFmt w:val="decimal"/>
      <w:lvlText w:val="%1."/>
      <w:lvlJc w:val="left"/>
      <w:pPr>
        <w:tabs>
          <w:tab w:val="left" w:pos="312"/>
        </w:tabs>
        <w:ind w:left="0" w:firstLine="0"/>
      </w:pPr>
    </w:lvl>
  </w:abstractNum>
  <w:abstractNum w:abstractNumId="1">
    <w:nsid w:val="CF7415C0"/>
    <w:multiLevelType w:val="multilevel"/>
    <w:tmpl w:val="CF7415C0"/>
    <w:lvl w:ilvl="0" w:tentative="0">
      <w:start w:val="1"/>
      <w:numFmt w:val="decimal"/>
      <w:lvlText w:val="（%1）"/>
      <w:legacy w:legacy="1" w:legacySpace="0" w:legacyIndent="700"/>
      <w:lvlJc w:val="left"/>
      <w:pPr>
        <w:ind w:left="1282" w:hanging="700"/>
      </w:pPr>
    </w:lvl>
    <w:lvl w:ilvl="1" w:tentative="0">
      <w:start w:val="1"/>
      <w:numFmt w:val="lowerLetter"/>
      <w:lvlText w:val="%2)"/>
      <w:legacy w:legacy="1" w:legacySpace="0" w:legacyIndent="420"/>
      <w:lvlJc w:val="left"/>
      <w:pPr>
        <w:ind w:left="1422" w:hanging="420"/>
      </w:pPr>
    </w:lvl>
    <w:lvl w:ilvl="2" w:tentative="0">
      <w:start w:val="1"/>
      <w:numFmt w:val="lowerRoman"/>
      <w:lvlText w:val="%3."/>
      <w:legacy w:legacy="1" w:legacySpace="0" w:legacyIndent="420"/>
      <w:lvlJc w:val="right"/>
      <w:pPr>
        <w:ind w:left="1842" w:hanging="420"/>
      </w:pPr>
    </w:lvl>
    <w:lvl w:ilvl="3" w:tentative="0">
      <w:start w:val="1"/>
      <w:numFmt w:val="decimal"/>
      <w:lvlText w:val="%4."/>
      <w:legacy w:legacy="1" w:legacySpace="0" w:legacyIndent="420"/>
      <w:lvlJc w:val="left"/>
      <w:pPr>
        <w:ind w:left="2262" w:hanging="420"/>
      </w:pPr>
    </w:lvl>
    <w:lvl w:ilvl="4" w:tentative="0">
      <w:start w:val="1"/>
      <w:numFmt w:val="lowerLetter"/>
      <w:lvlText w:val="%5)"/>
      <w:legacy w:legacy="1" w:legacySpace="0" w:legacyIndent="420"/>
      <w:lvlJc w:val="left"/>
      <w:pPr>
        <w:ind w:left="2682" w:hanging="420"/>
      </w:pPr>
    </w:lvl>
    <w:lvl w:ilvl="5" w:tentative="0">
      <w:start w:val="1"/>
      <w:numFmt w:val="lowerRoman"/>
      <w:lvlText w:val="%6."/>
      <w:legacy w:legacy="1" w:legacySpace="0" w:legacyIndent="420"/>
      <w:lvlJc w:val="right"/>
      <w:pPr>
        <w:ind w:left="3102" w:hanging="420"/>
      </w:pPr>
    </w:lvl>
    <w:lvl w:ilvl="6" w:tentative="0">
      <w:start w:val="1"/>
      <w:numFmt w:val="decimal"/>
      <w:lvlText w:val="%7."/>
      <w:legacy w:legacy="1" w:legacySpace="0" w:legacyIndent="420"/>
      <w:lvlJc w:val="left"/>
      <w:pPr>
        <w:ind w:left="3522" w:hanging="420"/>
      </w:pPr>
    </w:lvl>
    <w:lvl w:ilvl="7" w:tentative="0">
      <w:start w:val="1"/>
      <w:numFmt w:val="lowerLetter"/>
      <w:lvlText w:val="%8)"/>
      <w:legacy w:legacy="1" w:legacySpace="0" w:legacyIndent="420"/>
      <w:lvlJc w:val="left"/>
      <w:pPr>
        <w:ind w:left="3942" w:hanging="420"/>
      </w:pPr>
    </w:lvl>
    <w:lvl w:ilvl="8" w:tentative="0">
      <w:start w:val="1"/>
      <w:numFmt w:val="lowerRoman"/>
      <w:lvlText w:val="%9."/>
      <w:legacy w:legacy="1" w:legacySpace="0" w:legacyIndent="420"/>
      <w:lvlJc w:val="right"/>
      <w:pPr>
        <w:ind w:left="4362" w:hanging="420"/>
      </w:pPr>
    </w:lvl>
  </w:abstractNum>
  <w:abstractNum w:abstractNumId="2">
    <w:nsid w:val="EB98707B"/>
    <w:multiLevelType w:val="multilevel"/>
    <w:tmpl w:val="EB98707B"/>
    <w:lvl w:ilvl="0" w:tentative="0">
      <w:start w:val="1"/>
      <w:numFmt w:val="chineseCountingThousand"/>
      <w:lvlText w:val="（%1）"/>
      <w:legacy w:legacy="1" w:legacySpace="0" w:legacyIndent="969"/>
      <w:lvlJc w:val="left"/>
      <w:pPr>
        <w:ind w:left="1635" w:hanging="969"/>
      </w:pPr>
    </w:lvl>
    <w:lvl w:ilvl="1" w:tentative="0">
      <w:start w:val="1"/>
      <w:numFmt w:val="lowerLetter"/>
      <w:lvlText w:val="%2)"/>
      <w:legacy w:legacy="1" w:legacySpace="0" w:legacyIndent="420"/>
      <w:lvlJc w:val="left"/>
      <w:pPr>
        <w:ind w:left="1506" w:hanging="420"/>
      </w:pPr>
    </w:lvl>
    <w:lvl w:ilvl="2" w:tentative="0">
      <w:start w:val="1"/>
      <w:numFmt w:val="lowerRoman"/>
      <w:lvlText w:val="%3."/>
      <w:legacy w:legacy="1" w:legacySpace="0" w:legacyIndent="420"/>
      <w:lvlJc w:val="right"/>
      <w:pPr>
        <w:ind w:left="1926" w:hanging="420"/>
      </w:pPr>
    </w:lvl>
    <w:lvl w:ilvl="3" w:tentative="0">
      <w:start w:val="1"/>
      <w:numFmt w:val="decimal"/>
      <w:lvlText w:val="%4."/>
      <w:legacy w:legacy="1" w:legacySpace="0" w:legacyIndent="420"/>
      <w:lvlJc w:val="left"/>
      <w:pPr>
        <w:ind w:left="2346" w:hanging="420"/>
      </w:pPr>
    </w:lvl>
    <w:lvl w:ilvl="4" w:tentative="0">
      <w:start w:val="1"/>
      <w:numFmt w:val="lowerLetter"/>
      <w:lvlText w:val="%5)"/>
      <w:legacy w:legacy="1" w:legacySpace="0" w:legacyIndent="420"/>
      <w:lvlJc w:val="left"/>
      <w:pPr>
        <w:ind w:left="2766" w:hanging="420"/>
      </w:pPr>
    </w:lvl>
    <w:lvl w:ilvl="5" w:tentative="0">
      <w:start w:val="1"/>
      <w:numFmt w:val="lowerRoman"/>
      <w:lvlText w:val="%6."/>
      <w:legacy w:legacy="1" w:legacySpace="0" w:legacyIndent="420"/>
      <w:lvlJc w:val="right"/>
      <w:pPr>
        <w:ind w:left="3186" w:hanging="420"/>
      </w:pPr>
    </w:lvl>
    <w:lvl w:ilvl="6" w:tentative="0">
      <w:start w:val="1"/>
      <w:numFmt w:val="decimal"/>
      <w:lvlText w:val="%7."/>
      <w:legacy w:legacy="1" w:legacySpace="0" w:legacyIndent="420"/>
      <w:lvlJc w:val="left"/>
      <w:pPr>
        <w:ind w:left="3606" w:hanging="420"/>
      </w:pPr>
    </w:lvl>
    <w:lvl w:ilvl="7" w:tentative="0">
      <w:start w:val="1"/>
      <w:numFmt w:val="lowerLetter"/>
      <w:lvlText w:val="%8)"/>
      <w:legacy w:legacy="1" w:legacySpace="0" w:legacyIndent="420"/>
      <w:lvlJc w:val="left"/>
      <w:pPr>
        <w:ind w:left="4026" w:hanging="420"/>
      </w:pPr>
    </w:lvl>
    <w:lvl w:ilvl="8" w:tentative="0">
      <w:start w:val="1"/>
      <w:numFmt w:val="lowerRoman"/>
      <w:lvlText w:val="%9."/>
      <w:legacy w:legacy="1" w:legacySpace="0" w:legacyIndent="420"/>
      <w:lvlJc w:val="right"/>
      <w:pPr>
        <w:ind w:left="4446" w:hanging="420"/>
      </w:pPr>
    </w:lvl>
  </w:abstractNum>
  <w:abstractNum w:abstractNumId="3">
    <w:nsid w:val="10B06D64"/>
    <w:multiLevelType w:val="multilevel"/>
    <w:tmpl w:val="10B06D64"/>
    <w:lvl w:ilvl="0" w:tentative="0">
      <w:start w:val="1"/>
      <w:numFmt w:val="chineseCountingThousand"/>
      <w:pStyle w:val="67"/>
      <w:lvlText w:val="(%1)"/>
      <w:lvlJc w:val="left"/>
      <w:pPr>
        <w:tabs>
          <w:tab w:val="left" w:pos="0"/>
        </w:tabs>
        <w:ind w:left="420" w:hanging="420"/>
      </w:pPr>
      <w:rPr>
        <w:rFonts w:hint="eastAsia"/>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12073AA9"/>
    <w:multiLevelType w:val="multilevel"/>
    <w:tmpl w:val="12073AA9"/>
    <w:lvl w:ilvl="0" w:tentative="0">
      <w:start w:val="1"/>
      <w:numFmt w:val="chineseCountingThousand"/>
      <w:pStyle w:val="46"/>
      <w:lvlText w:val="(%1)"/>
      <w:lvlJc w:val="left"/>
      <w:pPr>
        <w:tabs>
          <w:tab w:val="left" w:pos="0"/>
        </w:tabs>
        <w:ind w:left="420" w:hanging="420"/>
      </w:pPr>
      <w:rPr>
        <w:rFonts w:hint="eastAsia" w:ascii="楷体_GB2312" w:hAnsi="楷体_GB2312" w:eastAsia="楷体_GB2312"/>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5">
    <w:nsid w:val="2B5226B4"/>
    <w:multiLevelType w:val="multilevel"/>
    <w:tmpl w:val="2B5226B4"/>
    <w:lvl w:ilvl="0" w:tentative="0">
      <w:start w:val="1"/>
      <w:numFmt w:val="decimal"/>
      <w:pStyle w:val="26"/>
      <w:suff w:val="nothing"/>
      <w:lvlText w:val="(%1)"/>
      <w:lvlJc w:val="left"/>
      <w:pPr>
        <w:tabs>
          <w:tab w:val="left" w:pos="0"/>
        </w:tabs>
        <w:ind w:left="0" w:firstLine="635"/>
      </w:pPr>
      <w:rPr>
        <w:rFonts w:hint="eastAsia"/>
      </w:rPr>
    </w:lvl>
    <w:lvl w:ilvl="1" w:tentative="0">
      <w:start w:val="1"/>
      <w:numFmt w:val="lowerLetter"/>
      <w:lvlText w:val="%2)"/>
      <w:lvlJc w:val="left"/>
      <w:pPr>
        <w:tabs>
          <w:tab w:val="left" w:pos="0"/>
        </w:tabs>
        <w:ind w:left="1040" w:hanging="420"/>
      </w:pPr>
    </w:lvl>
    <w:lvl w:ilvl="2" w:tentative="0">
      <w:start w:val="1"/>
      <w:numFmt w:val="lowerRoman"/>
      <w:lvlText w:val="%3."/>
      <w:lvlJc w:val="right"/>
      <w:pPr>
        <w:tabs>
          <w:tab w:val="left" w:pos="0"/>
        </w:tabs>
        <w:ind w:left="1460" w:hanging="420"/>
      </w:pPr>
    </w:lvl>
    <w:lvl w:ilvl="3" w:tentative="0">
      <w:start w:val="1"/>
      <w:numFmt w:val="decimal"/>
      <w:lvlText w:val="%4."/>
      <w:lvlJc w:val="left"/>
      <w:pPr>
        <w:tabs>
          <w:tab w:val="left" w:pos="0"/>
        </w:tabs>
        <w:ind w:left="1880" w:hanging="420"/>
      </w:pPr>
    </w:lvl>
    <w:lvl w:ilvl="4" w:tentative="0">
      <w:start w:val="1"/>
      <w:numFmt w:val="lowerLetter"/>
      <w:lvlText w:val="%5)"/>
      <w:lvlJc w:val="left"/>
      <w:pPr>
        <w:tabs>
          <w:tab w:val="left" w:pos="0"/>
        </w:tabs>
        <w:ind w:left="2300" w:hanging="420"/>
      </w:pPr>
    </w:lvl>
    <w:lvl w:ilvl="5" w:tentative="0">
      <w:start w:val="1"/>
      <w:numFmt w:val="lowerRoman"/>
      <w:lvlText w:val="%6."/>
      <w:lvlJc w:val="right"/>
      <w:pPr>
        <w:tabs>
          <w:tab w:val="left" w:pos="0"/>
        </w:tabs>
        <w:ind w:left="2720" w:hanging="420"/>
      </w:pPr>
    </w:lvl>
    <w:lvl w:ilvl="6" w:tentative="0">
      <w:start w:val="1"/>
      <w:numFmt w:val="decimal"/>
      <w:lvlText w:val="%7."/>
      <w:lvlJc w:val="left"/>
      <w:pPr>
        <w:tabs>
          <w:tab w:val="left" w:pos="0"/>
        </w:tabs>
        <w:ind w:left="3140" w:hanging="420"/>
      </w:pPr>
    </w:lvl>
    <w:lvl w:ilvl="7" w:tentative="0">
      <w:start w:val="1"/>
      <w:numFmt w:val="lowerLetter"/>
      <w:lvlText w:val="%8)"/>
      <w:lvlJc w:val="left"/>
      <w:pPr>
        <w:tabs>
          <w:tab w:val="left" w:pos="0"/>
        </w:tabs>
        <w:ind w:left="3560" w:hanging="420"/>
      </w:pPr>
    </w:lvl>
    <w:lvl w:ilvl="8" w:tentative="0">
      <w:start w:val="1"/>
      <w:numFmt w:val="lowerRoman"/>
      <w:lvlText w:val="%9."/>
      <w:lvlJc w:val="right"/>
      <w:pPr>
        <w:tabs>
          <w:tab w:val="left" w:pos="0"/>
        </w:tabs>
        <w:ind w:left="3980" w:hanging="420"/>
      </w:pPr>
    </w:lvl>
  </w:abstractNum>
  <w:abstractNum w:abstractNumId="6">
    <w:nsid w:val="34F85EAF"/>
    <w:multiLevelType w:val="multilevel"/>
    <w:tmpl w:val="34F85EAF"/>
    <w:lvl w:ilvl="0" w:tentative="0">
      <w:start w:val="1"/>
      <w:numFmt w:val="chineseCountingThousand"/>
      <w:pStyle w:val="59"/>
      <w:suff w:val="nothing"/>
      <w:lvlText w:val="%1、"/>
      <w:lvlJc w:val="left"/>
      <w:pPr>
        <w:tabs>
          <w:tab w:val="left" w:pos="0"/>
        </w:tabs>
        <w:ind w:left="1057" w:hanging="420"/>
      </w:pPr>
      <w:rPr>
        <w:rFonts w:hint="eastAsia"/>
      </w:rPr>
    </w:lvl>
    <w:lvl w:ilvl="1" w:tentative="0">
      <w:start w:val="1"/>
      <w:numFmt w:val="lowerLetter"/>
      <w:lvlText w:val="%2)"/>
      <w:lvlJc w:val="left"/>
      <w:pPr>
        <w:tabs>
          <w:tab w:val="left" w:pos="0"/>
        </w:tabs>
        <w:ind w:left="1477" w:hanging="420"/>
      </w:pPr>
    </w:lvl>
    <w:lvl w:ilvl="2" w:tentative="0">
      <w:start w:val="1"/>
      <w:numFmt w:val="lowerRoman"/>
      <w:lvlText w:val="%3."/>
      <w:lvlJc w:val="right"/>
      <w:pPr>
        <w:tabs>
          <w:tab w:val="left" w:pos="0"/>
        </w:tabs>
        <w:ind w:left="1897" w:hanging="420"/>
      </w:pPr>
    </w:lvl>
    <w:lvl w:ilvl="3" w:tentative="0">
      <w:start w:val="1"/>
      <w:numFmt w:val="decimal"/>
      <w:lvlText w:val="%4."/>
      <w:lvlJc w:val="left"/>
      <w:pPr>
        <w:tabs>
          <w:tab w:val="left" w:pos="0"/>
        </w:tabs>
        <w:ind w:left="2317" w:hanging="420"/>
      </w:pPr>
    </w:lvl>
    <w:lvl w:ilvl="4" w:tentative="0">
      <w:start w:val="1"/>
      <w:numFmt w:val="lowerLetter"/>
      <w:lvlText w:val="%5)"/>
      <w:lvlJc w:val="left"/>
      <w:pPr>
        <w:tabs>
          <w:tab w:val="left" w:pos="0"/>
        </w:tabs>
        <w:ind w:left="2737" w:hanging="420"/>
      </w:pPr>
    </w:lvl>
    <w:lvl w:ilvl="5" w:tentative="0">
      <w:start w:val="1"/>
      <w:numFmt w:val="lowerRoman"/>
      <w:lvlText w:val="%6."/>
      <w:lvlJc w:val="right"/>
      <w:pPr>
        <w:tabs>
          <w:tab w:val="left" w:pos="0"/>
        </w:tabs>
        <w:ind w:left="3157" w:hanging="420"/>
      </w:pPr>
    </w:lvl>
    <w:lvl w:ilvl="6" w:tentative="0">
      <w:start w:val="1"/>
      <w:numFmt w:val="decimal"/>
      <w:lvlText w:val="%7."/>
      <w:lvlJc w:val="left"/>
      <w:pPr>
        <w:tabs>
          <w:tab w:val="left" w:pos="0"/>
        </w:tabs>
        <w:ind w:left="3577" w:hanging="420"/>
      </w:pPr>
    </w:lvl>
    <w:lvl w:ilvl="7" w:tentative="0">
      <w:start w:val="1"/>
      <w:numFmt w:val="lowerLetter"/>
      <w:lvlText w:val="%8)"/>
      <w:lvlJc w:val="left"/>
      <w:pPr>
        <w:tabs>
          <w:tab w:val="left" w:pos="0"/>
        </w:tabs>
        <w:ind w:left="3997" w:hanging="420"/>
      </w:pPr>
    </w:lvl>
    <w:lvl w:ilvl="8" w:tentative="0">
      <w:start w:val="1"/>
      <w:numFmt w:val="lowerRoman"/>
      <w:lvlText w:val="%9."/>
      <w:lvlJc w:val="right"/>
      <w:pPr>
        <w:tabs>
          <w:tab w:val="left" w:pos="0"/>
        </w:tabs>
        <w:ind w:left="4417" w:hanging="420"/>
      </w:pPr>
    </w:lvl>
  </w:abstractNum>
  <w:abstractNum w:abstractNumId="7">
    <w:nsid w:val="5627EA32"/>
    <w:multiLevelType w:val="multilevel"/>
    <w:tmpl w:val="5627EA32"/>
    <w:lvl w:ilvl="0" w:tentative="0">
      <w:start w:val="1"/>
      <w:numFmt w:val="decimal"/>
      <w:lvlText w:val="（%1）"/>
      <w:legacy w:legacy="1" w:legacySpace="0" w:legacyIndent="800"/>
      <w:lvlJc w:val="left"/>
      <w:pPr>
        <w:ind w:left="1600" w:hanging="800"/>
      </w:pPr>
      <w:rPr>
        <w:rFonts w:hint="default" w:ascii="Times New Roman" w:hAnsi="Times New Roman" w:eastAsia="仿宋_GB2312" w:cs="仿宋_GB2312"/>
        <w:color w:val="333333"/>
        <w:sz w:val="32"/>
        <w:szCs w:val="32"/>
      </w:rPr>
    </w:lvl>
    <w:lvl w:ilvl="1" w:tentative="0">
      <w:start w:val="1"/>
      <w:numFmt w:val="lowerLetter"/>
      <w:lvlText w:val="%2)"/>
      <w:legacy w:legacy="1" w:legacySpace="0" w:legacyIndent="420"/>
      <w:lvlJc w:val="left"/>
      <w:pPr>
        <w:ind w:left="1640" w:hanging="420"/>
      </w:pPr>
    </w:lvl>
    <w:lvl w:ilvl="2" w:tentative="0">
      <w:start w:val="1"/>
      <w:numFmt w:val="lowerRoman"/>
      <w:lvlText w:val="%3."/>
      <w:legacy w:legacy="1" w:legacySpace="0" w:legacyIndent="420"/>
      <w:lvlJc w:val="right"/>
      <w:pPr>
        <w:ind w:left="2060" w:hanging="420"/>
      </w:pPr>
    </w:lvl>
    <w:lvl w:ilvl="3" w:tentative="0">
      <w:start w:val="1"/>
      <w:numFmt w:val="decimal"/>
      <w:lvlText w:val="%4."/>
      <w:legacy w:legacy="1" w:legacySpace="0" w:legacyIndent="420"/>
      <w:lvlJc w:val="left"/>
      <w:pPr>
        <w:ind w:left="2480" w:hanging="420"/>
      </w:pPr>
    </w:lvl>
    <w:lvl w:ilvl="4" w:tentative="0">
      <w:start w:val="1"/>
      <w:numFmt w:val="lowerLetter"/>
      <w:lvlText w:val="%5)"/>
      <w:legacy w:legacy="1" w:legacySpace="0" w:legacyIndent="420"/>
      <w:lvlJc w:val="left"/>
      <w:pPr>
        <w:ind w:left="2900" w:hanging="420"/>
      </w:pPr>
    </w:lvl>
    <w:lvl w:ilvl="5" w:tentative="0">
      <w:start w:val="1"/>
      <w:numFmt w:val="lowerRoman"/>
      <w:lvlText w:val="%6."/>
      <w:legacy w:legacy="1" w:legacySpace="0" w:legacyIndent="420"/>
      <w:lvlJc w:val="right"/>
      <w:pPr>
        <w:ind w:left="3320" w:hanging="420"/>
      </w:pPr>
    </w:lvl>
    <w:lvl w:ilvl="6" w:tentative="0">
      <w:start w:val="1"/>
      <w:numFmt w:val="decimal"/>
      <w:lvlText w:val="%7."/>
      <w:legacy w:legacy="1" w:legacySpace="0" w:legacyIndent="420"/>
      <w:lvlJc w:val="left"/>
      <w:pPr>
        <w:ind w:left="3740" w:hanging="420"/>
      </w:pPr>
    </w:lvl>
    <w:lvl w:ilvl="7" w:tentative="0">
      <w:start w:val="1"/>
      <w:numFmt w:val="lowerLetter"/>
      <w:lvlText w:val="%8)"/>
      <w:legacy w:legacy="1" w:legacySpace="0" w:legacyIndent="420"/>
      <w:lvlJc w:val="left"/>
      <w:pPr>
        <w:ind w:left="4160" w:hanging="420"/>
      </w:pPr>
    </w:lvl>
    <w:lvl w:ilvl="8" w:tentative="0">
      <w:start w:val="1"/>
      <w:numFmt w:val="lowerRoman"/>
      <w:lvlText w:val="%9."/>
      <w:legacy w:legacy="1" w:legacySpace="0" w:legacyIndent="420"/>
      <w:lvlJc w:val="right"/>
      <w:pPr>
        <w:ind w:left="4580" w:hanging="420"/>
      </w:pPr>
    </w:lvl>
  </w:abstractNum>
  <w:abstractNum w:abstractNumId="8">
    <w:nsid w:val="5B63281F"/>
    <w:multiLevelType w:val="multilevel"/>
    <w:tmpl w:val="5B63281F"/>
    <w:lvl w:ilvl="0" w:tentative="0">
      <w:start w:val="1"/>
      <w:numFmt w:val="decimal"/>
      <w:pStyle w:val="51"/>
      <w:suff w:val="nothing"/>
      <w:lvlText w:val="%1."/>
      <w:lvlJc w:val="left"/>
      <w:pPr>
        <w:tabs>
          <w:tab w:val="left" w:pos="0"/>
        </w:tabs>
        <w:ind w:left="0" w:firstLine="635"/>
      </w:pPr>
      <w:rPr>
        <w:rFonts w:hint="eastAsia"/>
      </w:rPr>
    </w:lvl>
    <w:lvl w:ilvl="1" w:tentative="0">
      <w:start w:val="1"/>
      <w:numFmt w:val="lowerLetter"/>
      <w:lvlText w:val="%2)"/>
      <w:lvlJc w:val="left"/>
      <w:pPr>
        <w:tabs>
          <w:tab w:val="left" w:pos="0"/>
        </w:tabs>
        <w:ind w:left="1475" w:hanging="420"/>
      </w:pPr>
    </w:lvl>
    <w:lvl w:ilvl="2" w:tentative="0">
      <w:start w:val="1"/>
      <w:numFmt w:val="lowerRoman"/>
      <w:lvlText w:val="%3."/>
      <w:lvlJc w:val="right"/>
      <w:pPr>
        <w:tabs>
          <w:tab w:val="left" w:pos="0"/>
        </w:tabs>
        <w:ind w:left="1895" w:hanging="420"/>
      </w:pPr>
    </w:lvl>
    <w:lvl w:ilvl="3" w:tentative="0">
      <w:start w:val="1"/>
      <w:numFmt w:val="decimal"/>
      <w:lvlText w:val="%4."/>
      <w:lvlJc w:val="left"/>
      <w:pPr>
        <w:tabs>
          <w:tab w:val="left" w:pos="0"/>
        </w:tabs>
        <w:ind w:left="2315" w:hanging="420"/>
      </w:pPr>
    </w:lvl>
    <w:lvl w:ilvl="4" w:tentative="0">
      <w:start w:val="1"/>
      <w:numFmt w:val="lowerLetter"/>
      <w:lvlText w:val="%5)"/>
      <w:lvlJc w:val="left"/>
      <w:pPr>
        <w:tabs>
          <w:tab w:val="left" w:pos="0"/>
        </w:tabs>
        <w:ind w:left="2735" w:hanging="420"/>
      </w:pPr>
    </w:lvl>
    <w:lvl w:ilvl="5" w:tentative="0">
      <w:start w:val="1"/>
      <w:numFmt w:val="lowerRoman"/>
      <w:lvlText w:val="%6."/>
      <w:lvlJc w:val="right"/>
      <w:pPr>
        <w:tabs>
          <w:tab w:val="left" w:pos="0"/>
        </w:tabs>
        <w:ind w:left="3155" w:hanging="420"/>
      </w:pPr>
    </w:lvl>
    <w:lvl w:ilvl="6" w:tentative="0">
      <w:start w:val="1"/>
      <w:numFmt w:val="decimal"/>
      <w:lvlText w:val="%7."/>
      <w:lvlJc w:val="left"/>
      <w:pPr>
        <w:tabs>
          <w:tab w:val="left" w:pos="0"/>
        </w:tabs>
        <w:ind w:left="3575" w:hanging="420"/>
      </w:pPr>
    </w:lvl>
    <w:lvl w:ilvl="7" w:tentative="0">
      <w:start w:val="1"/>
      <w:numFmt w:val="lowerLetter"/>
      <w:lvlText w:val="%8)"/>
      <w:lvlJc w:val="left"/>
      <w:pPr>
        <w:tabs>
          <w:tab w:val="left" w:pos="0"/>
        </w:tabs>
        <w:ind w:left="3995" w:hanging="420"/>
      </w:pPr>
    </w:lvl>
    <w:lvl w:ilvl="8" w:tentative="0">
      <w:start w:val="1"/>
      <w:numFmt w:val="lowerRoman"/>
      <w:lvlText w:val="%9."/>
      <w:lvlJc w:val="right"/>
      <w:pPr>
        <w:tabs>
          <w:tab w:val="left" w:pos="0"/>
        </w:tabs>
        <w:ind w:left="4415" w:hanging="420"/>
      </w:pPr>
    </w:lvl>
  </w:abstractNum>
  <w:num w:numId="1">
    <w:abstractNumId w:val="5"/>
  </w:num>
  <w:num w:numId="2">
    <w:abstractNumId w:val="4"/>
  </w:num>
  <w:num w:numId="3">
    <w:abstractNumId w:val="8"/>
  </w:num>
  <w:num w:numId="4">
    <w:abstractNumId w:val="6"/>
  </w:num>
  <w:num w:numId="5">
    <w:abstractNumId w:val="3"/>
  </w:num>
  <w:num w:numId="6">
    <w:abstractNumId w:val="2"/>
  </w:num>
  <w:num w:numId="7">
    <w:abstractNumId w:val="1"/>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40A"/>
    <w:rsid w:val="0AF17E80"/>
    <w:rsid w:val="3C7717EB"/>
    <w:rsid w:val="4FB1204A"/>
    <w:rsid w:val="5CFB57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uiPriority w:val="0"/>
    <w:pPr>
      <w:keepNext/>
      <w:keepLines/>
      <w:widowControl w:val="0"/>
      <w:suppressAutoHyphens w:val="0"/>
      <w:spacing w:before="340" w:after="330" w:line="578" w:lineRule="auto"/>
      <w:outlineLvl w:val="0"/>
    </w:pPr>
    <w:rPr>
      <w:b/>
      <w:bCs/>
      <w:kern w:val="44"/>
      <w:sz w:val="44"/>
      <w:szCs w:val="44"/>
    </w:rPr>
  </w:style>
  <w:style w:type="paragraph" w:styleId="3">
    <w:name w:val="heading 2"/>
    <w:basedOn w:val="1"/>
    <w:next w:val="1"/>
    <w:uiPriority w:val="0"/>
    <w:pPr>
      <w:keepNext/>
      <w:keepLines/>
      <w:widowControl w:val="0"/>
      <w:suppressAutoHyphens w:val="0"/>
      <w:spacing w:before="260" w:after="260" w:line="415" w:lineRule="auto"/>
      <w:outlineLvl w:val="1"/>
    </w:pPr>
    <w:rPr>
      <w:rFonts w:ascii="Calibri Light" w:hAnsi="Calibri Light"/>
      <w:b/>
      <w:bCs/>
      <w:kern w:val="0"/>
      <w:sz w:val="32"/>
      <w:szCs w:val="32"/>
    </w:rPr>
  </w:style>
  <w:style w:type="paragraph" w:styleId="4">
    <w:name w:val="heading 3"/>
    <w:basedOn w:val="1"/>
    <w:next w:val="1"/>
    <w:qFormat/>
    <w:uiPriority w:val="0"/>
    <w:pPr>
      <w:keepNext/>
      <w:keepLines/>
      <w:widowControl w:val="0"/>
      <w:suppressAutoHyphens/>
      <w:spacing w:before="260" w:after="260" w:line="415" w:lineRule="auto"/>
      <w:outlineLvl w:val="2"/>
    </w:pPr>
    <w:rPr>
      <w:b/>
      <w:sz w:val="32"/>
    </w:rPr>
  </w:style>
  <w:style w:type="character" w:default="1" w:styleId="16">
    <w:name w:val="Default Paragraph Font"/>
    <w:uiPriority w:val="0"/>
  </w:style>
  <w:style w:type="table" w:default="1" w:styleId="15">
    <w:name w:val="Normal Table"/>
    <w:semiHidden/>
    <w:uiPriority w:val="0"/>
    <w:tblPr>
      <w:tblCellMar>
        <w:top w:w="0" w:type="dxa"/>
        <w:left w:w="108" w:type="dxa"/>
        <w:bottom w:w="0" w:type="dxa"/>
        <w:right w:w="108" w:type="dxa"/>
      </w:tblCellMar>
    </w:tblPr>
  </w:style>
  <w:style w:type="paragraph" w:styleId="5">
    <w:name w:val="caption"/>
    <w:basedOn w:val="1"/>
    <w:uiPriority w:val="0"/>
    <w:pPr>
      <w:widowControl w:val="0"/>
      <w:suppressLineNumbers/>
      <w:suppressAutoHyphens/>
      <w:spacing w:before="120" w:after="120"/>
    </w:pPr>
    <w:rPr>
      <w:i/>
      <w:iCs/>
      <w:sz w:val="24"/>
      <w:szCs w:val="24"/>
    </w:rPr>
  </w:style>
  <w:style w:type="paragraph" w:styleId="6">
    <w:name w:val="Body Text"/>
    <w:basedOn w:val="1"/>
    <w:uiPriority w:val="0"/>
    <w:pPr>
      <w:spacing w:before="0" w:after="140" w:line="276" w:lineRule="auto"/>
    </w:pPr>
  </w:style>
  <w:style w:type="paragraph" w:styleId="7">
    <w:name w:val="toc 3"/>
    <w:basedOn w:val="1"/>
    <w:next w:val="1"/>
    <w:qFormat/>
    <w:uiPriority w:val="0"/>
    <w:pPr>
      <w:widowControl/>
      <w:suppressAutoHyphens w:val="0"/>
      <w:spacing w:after="100" w:line="276" w:lineRule="auto"/>
      <w:ind w:left="440"/>
      <w:jc w:val="left"/>
    </w:pPr>
    <w:rPr>
      <w:kern w:val="0"/>
      <w:sz w:val="22"/>
      <w:szCs w:val="22"/>
    </w:rPr>
  </w:style>
  <w:style w:type="paragraph" w:styleId="8">
    <w:name w:val="Balloon Text"/>
    <w:basedOn w:val="1"/>
    <w:qFormat/>
    <w:uiPriority w:val="0"/>
    <w:rPr>
      <w:sz w:val="18"/>
      <w:szCs w:val="18"/>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11">
    <w:name w:val="toc 1"/>
    <w:basedOn w:val="1"/>
    <w:next w:val="1"/>
    <w:uiPriority w:val="0"/>
    <w:pPr>
      <w:widowControl/>
      <w:tabs>
        <w:tab w:val="right" w:leader="dot" w:pos="8948"/>
      </w:tabs>
      <w:suppressAutoHyphens w:val="0"/>
      <w:jc w:val="center"/>
    </w:pPr>
    <w:rPr>
      <w:rFonts w:ascii="楷体_GB2312" w:eastAsia="楷体_GB2312"/>
      <w:b/>
      <w:kern w:val="0"/>
      <w:sz w:val="22"/>
      <w:szCs w:val="22"/>
    </w:rPr>
  </w:style>
  <w:style w:type="paragraph" w:styleId="12">
    <w:name w:val="List"/>
    <w:basedOn w:val="6"/>
    <w:uiPriority w:val="0"/>
  </w:style>
  <w:style w:type="paragraph" w:styleId="13">
    <w:name w:val="toc 2"/>
    <w:basedOn w:val="1"/>
    <w:next w:val="1"/>
    <w:uiPriority w:val="0"/>
    <w:pPr>
      <w:widowControl/>
      <w:suppressAutoHyphens w:val="0"/>
      <w:spacing w:after="100" w:line="276" w:lineRule="auto"/>
      <w:ind w:left="220"/>
      <w:jc w:val="left"/>
    </w:pPr>
    <w:rPr>
      <w:kern w:val="0"/>
      <w:sz w:val="22"/>
      <w:szCs w:val="22"/>
    </w:rPr>
  </w:style>
  <w:style w:type="paragraph" w:styleId="14">
    <w:name w:val="Normal (Web)"/>
    <w:basedOn w:val="1"/>
    <w:uiPriority w:val="0"/>
    <w:pPr>
      <w:spacing w:before="100" w:beforeAutospacing="1" w:after="100" w:afterAutospacing="1"/>
      <w:ind w:left="0" w:right="0"/>
      <w:jc w:val="left"/>
    </w:pPr>
    <w:rPr>
      <w:kern w:val="0"/>
      <w:sz w:val="24"/>
      <w:lang w:val="en-US" w:eastAsia="zh-CN" w:bidi="ar"/>
    </w:rPr>
  </w:style>
  <w:style w:type="character" w:styleId="17">
    <w:name w:val="Strong"/>
    <w:uiPriority w:val="0"/>
    <w:rPr>
      <w:b/>
    </w:rPr>
  </w:style>
  <w:style w:type="character" w:styleId="18">
    <w:name w:val="page number"/>
    <w:basedOn w:val="16"/>
    <w:uiPriority w:val="0"/>
  </w:style>
  <w:style w:type="character" w:styleId="19">
    <w:name w:val="Emphasis"/>
    <w:uiPriority w:val="0"/>
  </w:style>
  <w:style w:type="character" w:styleId="20">
    <w:name w:val="Hyperlink"/>
    <w:uiPriority w:val="0"/>
    <w:rPr>
      <w:u w:val="single"/>
    </w:rPr>
  </w:style>
  <w:style w:type="character" w:customStyle="1" w:styleId="21">
    <w:name w:val="默认段落字体1"/>
    <w:uiPriority w:val="0"/>
  </w:style>
  <w:style w:type="paragraph" w:customStyle="1" w:styleId="22">
    <w:name w:val="〖A02〗签发人姓名"/>
    <w:next w:val="1"/>
    <w:uiPriority w:val="0"/>
    <w:pPr>
      <w:tabs>
        <w:tab w:val="right" w:pos="8626"/>
      </w:tabs>
      <w:spacing w:line="600" w:lineRule="exact"/>
    </w:pPr>
    <w:rPr>
      <w:rFonts w:ascii="楷体_GB2312" w:hAnsi="Times New Roman" w:eastAsia="楷体_GB2312" w:cs="Times New Roman"/>
      <w:kern w:val="2"/>
      <w:sz w:val="32"/>
      <w:szCs w:val="21"/>
      <w:lang w:val="en-US" w:eastAsia="zh-CN" w:bidi="ar-SA"/>
    </w:rPr>
  </w:style>
  <w:style w:type="paragraph" w:customStyle="1" w:styleId="23">
    <w:name w:val="10 正文图片"/>
    <w:basedOn w:val="24"/>
    <w:next w:val="24"/>
    <w:uiPriority w:val="0"/>
    <w:pPr>
      <w:spacing w:line="240" w:lineRule="auto"/>
      <w:ind w:firstLine="0" w:firstLineChars="0"/>
      <w:jc w:val="center"/>
    </w:pPr>
  </w:style>
  <w:style w:type="paragraph" w:customStyle="1" w:styleId="24">
    <w:name w:val="09 正文第三、四层"/>
    <w:basedOn w:val="1"/>
    <w:next w:val="1"/>
    <w:uiPriority w:val="0"/>
    <w:pPr>
      <w:widowControl w:val="0"/>
      <w:suppressAutoHyphens w:val="0"/>
      <w:spacing w:line="600" w:lineRule="exact"/>
      <w:ind w:firstLine="200" w:firstLineChars="200"/>
    </w:pPr>
    <w:rPr>
      <w:rFonts w:ascii="仿宋_GB2312" w:eastAsia="仿宋_GB2312" w:cs="宋体"/>
      <w:sz w:val="32"/>
      <w:szCs w:val="20"/>
      <w:lang w:bidi="ar-SA"/>
    </w:rPr>
  </w:style>
  <w:style w:type="paragraph" w:customStyle="1" w:styleId="25">
    <w:name w:val="〖A10〗版记"/>
    <w:basedOn w:val="1"/>
    <w:uiPriority w:val="0"/>
    <w:pPr>
      <w:widowControl w:val="0"/>
      <w:pBdr>
        <w:top w:val="single" w:color="auto" w:sz="4" w:space="1"/>
        <w:bottom w:val="single" w:color="auto" w:sz="4" w:space="1"/>
        <w:between w:val="single" w:color="auto" w:sz="4" w:space="0"/>
      </w:pBdr>
      <w:tabs>
        <w:tab w:val="left" w:pos="210"/>
        <w:tab w:val="right" w:pos="8610"/>
      </w:tabs>
      <w:suppressAutoHyphens w:val="0"/>
      <w:topLinePunct/>
      <w:spacing w:line="600" w:lineRule="exact"/>
    </w:pPr>
    <w:rPr>
      <w:rFonts w:ascii="仿宋_GB2312" w:eastAsia="仿宋_GB2312"/>
      <w:sz w:val="28"/>
      <w:szCs w:val="28"/>
    </w:rPr>
  </w:style>
  <w:style w:type="paragraph" w:customStyle="1" w:styleId="26">
    <w:name w:val="〖B04〗四级标题"/>
    <w:next w:val="1"/>
    <w:uiPriority w:val="0"/>
    <w:pPr>
      <w:widowControl w:val="0"/>
      <w:numPr>
        <w:ilvl w:val="0"/>
        <w:numId w:val="1"/>
      </w:numPr>
      <w:spacing w:line="600" w:lineRule="exact"/>
      <w:outlineLvl w:val="3"/>
    </w:pPr>
    <w:rPr>
      <w:rFonts w:ascii="仿宋_GB2312" w:hAnsi="Times New Roman" w:eastAsia="仿宋_GB2312" w:cs="Times New Roman"/>
      <w:kern w:val="2"/>
      <w:sz w:val="32"/>
      <w:szCs w:val="32"/>
      <w:lang w:val="en-US" w:eastAsia="zh-CN" w:bidi="ar-SA"/>
    </w:rPr>
  </w:style>
  <w:style w:type="paragraph" w:customStyle="1" w:styleId="27">
    <w:name w:val="正文文本1"/>
    <w:uiPriority w:val="0"/>
    <w:pPr>
      <w:widowControl w:val="0"/>
      <w:spacing w:after="120"/>
      <w:ind w:left="100" w:firstLine="200"/>
      <w:jc w:val="both"/>
    </w:pPr>
    <w:rPr>
      <w:rFonts w:ascii="Times New Roman" w:hAnsi="Times New Roman" w:eastAsia="Times New Roman" w:cs="Times New Roman"/>
      <w:color w:val="000000"/>
      <w:kern w:val="2"/>
      <w:sz w:val="21"/>
      <w:szCs w:val="21"/>
      <w:u w:val="none" w:color="000000"/>
      <w:lang w:val="en-US" w:eastAsia="zh-CN" w:bidi="ar-SA"/>
    </w:rPr>
  </w:style>
  <w:style w:type="paragraph" w:customStyle="1" w:styleId="28">
    <w:name w:val="〖A11〗页脚（奇数）"/>
    <w:basedOn w:val="9"/>
    <w:qFormat/>
    <w:uiPriority w:val="0"/>
    <w:pPr>
      <w:widowControl w:val="0"/>
      <w:suppressAutoHyphens w:val="0"/>
      <w:topLinePunct/>
      <w:jc w:val="right"/>
    </w:pPr>
    <w:rPr>
      <w:rFonts w:ascii="宋体"/>
      <w:kern w:val="0"/>
      <w:sz w:val="28"/>
      <w:szCs w:val="28"/>
    </w:rPr>
  </w:style>
  <w:style w:type="paragraph" w:customStyle="1" w:styleId="29">
    <w:name w:val="〖A09〗主送机关"/>
    <w:basedOn w:val="1"/>
    <w:next w:val="1"/>
    <w:uiPriority w:val="0"/>
    <w:pPr>
      <w:widowControl w:val="0"/>
      <w:suppressAutoHyphens w:val="0"/>
      <w:topLinePunct/>
      <w:spacing w:line="600" w:lineRule="exact"/>
    </w:pPr>
    <w:rPr>
      <w:rFonts w:ascii="仿宋_GB2312" w:eastAsia="仿宋_GB2312"/>
      <w:sz w:val="32"/>
      <w:szCs w:val="32"/>
    </w:rPr>
  </w:style>
  <w:style w:type="paragraph" w:customStyle="1" w:styleId="30">
    <w:name w:val="14 成文日期"/>
    <w:basedOn w:val="1"/>
    <w:next w:val="1"/>
    <w:uiPriority w:val="0"/>
    <w:pPr>
      <w:widowControl w:val="0"/>
      <w:suppressAutoHyphens w:val="0"/>
      <w:spacing w:line="600" w:lineRule="exact"/>
      <w:ind w:right="630" w:rightChars="630"/>
      <w:jc w:val="right"/>
    </w:pPr>
    <w:rPr>
      <w:rFonts w:ascii="仿宋_GB2312" w:eastAsia="仿宋_GB2312" w:cs="宋体"/>
      <w:sz w:val="32"/>
      <w:szCs w:val="20"/>
      <w:lang w:bidi="ar-SA"/>
    </w:rPr>
  </w:style>
  <w:style w:type="paragraph" w:customStyle="1" w:styleId="31">
    <w:name w:val="〖A03〗下行文文号"/>
    <w:basedOn w:val="1"/>
    <w:next w:val="32"/>
    <w:uiPriority w:val="0"/>
    <w:pPr>
      <w:widowControl w:val="0"/>
      <w:suppressAutoHyphens w:val="0"/>
      <w:topLinePunct/>
      <w:spacing w:line="600" w:lineRule="exact"/>
      <w:jc w:val="center"/>
    </w:pPr>
    <w:rPr>
      <w:rFonts w:ascii="仿宋_GB2312" w:eastAsia="仿宋_GB2312"/>
      <w:sz w:val="32"/>
    </w:rPr>
  </w:style>
  <w:style w:type="paragraph" w:customStyle="1" w:styleId="32">
    <w:name w:val="〖C01〗正文"/>
    <w:basedOn w:val="1"/>
    <w:uiPriority w:val="0"/>
    <w:pPr>
      <w:widowControl w:val="0"/>
      <w:suppressAutoHyphens w:val="0"/>
      <w:topLinePunct/>
      <w:spacing w:line="600" w:lineRule="exact"/>
      <w:ind w:firstLine="200" w:firstLineChars="200"/>
    </w:pPr>
    <w:rPr>
      <w:rFonts w:ascii="仿宋_GB2312" w:eastAsia="仿宋_GB2312"/>
      <w:sz w:val="32"/>
      <w:szCs w:val="32"/>
    </w:rPr>
  </w:style>
  <w:style w:type="paragraph" w:customStyle="1" w:styleId="33">
    <w:name w:val="07 正文第一层"/>
    <w:basedOn w:val="1"/>
    <w:next w:val="1"/>
    <w:uiPriority w:val="0"/>
    <w:pPr>
      <w:widowControl w:val="0"/>
      <w:suppressAutoHyphens w:val="0"/>
      <w:spacing w:line="600" w:lineRule="exact"/>
      <w:ind w:firstLine="200" w:firstLineChars="200"/>
      <w:outlineLvl w:val="0"/>
    </w:pPr>
    <w:rPr>
      <w:rFonts w:ascii="黑体" w:eastAsia="黑体" w:cs="宋体"/>
      <w:sz w:val="32"/>
      <w:szCs w:val="20"/>
      <w:lang w:bidi="ar-SA"/>
    </w:rPr>
  </w:style>
  <w:style w:type="paragraph" w:customStyle="1" w:styleId="34">
    <w:name w:val="03 发文字号"/>
    <w:basedOn w:val="1"/>
    <w:next w:val="1"/>
    <w:uiPriority w:val="0"/>
    <w:pPr>
      <w:widowControl w:val="0"/>
      <w:suppressAutoHyphens w:val="0"/>
      <w:jc w:val="center"/>
    </w:pPr>
    <w:rPr>
      <w:rFonts w:ascii="仿宋_GB2312" w:eastAsia="仿宋_GB2312" w:cs="宋体"/>
      <w:sz w:val="32"/>
      <w:szCs w:val="20"/>
      <w:lang w:bidi="ar-SA"/>
    </w:rPr>
  </w:style>
  <w:style w:type="paragraph" w:customStyle="1" w:styleId="35">
    <w:name w:val="〖A01〗密级、紧急及附件"/>
    <w:next w:val="1"/>
    <w:uiPriority w:val="0"/>
    <w:pPr>
      <w:spacing w:line="600" w:lineRule="exact"/>
    </w:pPr>
    <w:rPr>
      <w:rFonts w:ascii="黑体" w:hAnsi="Times New Roman" w:eastAsia="黑体" w:cs="Times New Roman"/>
      <w:kern w:val="2"/>
      <w:sz w:val="32"/>
      <w:szCs w:val="21"/>
      <w:lang w:val="en-US" w:eastAsia="zh-CN" w:bidi="ar-SA"/>
    </w:rPr>
  </w:style>
  <w:style w:type="paragraph" w:customStyle="1" w:styleId="36">
    <w:name w:val="〖A11〗偶数页码，4页以上"/>
    <w:basedOn w:val="9"/>
    <w:uiPriority w:val="0"/>
    <w:pPr>
      <w:widowControl w:val="0"/>
      <w:suppressAutoHyphens w:val="0"/>
      <w:topLinePunct/>
      <w:ind w:left="134" w:leftChars="134"/>
    </w:pPr>
    <w:rPr>
      <w:rFonts w:ascii="宋体"/>
      <w:kern w:val="0"/>
      <w:sz w:val="28"/>
      <w:szCs w:val="28"/>
    </w:rPr>
  </w:style>
  <w:style w:type="paragraph" w:customStyle="1" w:styleId="37">
    <w:name w:val="〖B10〗附件说明（1）"/>
    <w:next w:val="1"/>
    <w:uiPriority w:val="0"/>
    <w:pPr>
      <w:widowControl w:val="0"/>
      <w:spacing w:line="600" w:lineRule="exact"/>
      <w:ind w:left="1905" w:hanging="1270"/>
    </w:pPr>
    <w:rPr>
      <w:rFonts w:ascii="仿宋_GB2312" w:hAnsi="Times New Roman" w:eastAsia="仿宋_GB2312" w:cs="Times New Roman"/>
      <w:kern w:val="2"/>
      <w:sz w:val="32"/>
      <w:szCs w:val="21"/>
      <w:lang w:val="en-US" w:eastAsia="zh-CN" w:bidi="ar-SA"/>
    </w:rPr>
  </w:style>
  <w:style w:type="paragraph" w:customStyle="1" w:styleId="38">
    <w:name w:val="Index"/>
    <w:basedOn w:val="1"/>
    <w:qFormat/>
    <w:uiPriority w:val="0"/>
    <w:pPr>
      <w:widowControl w:val="0"/>
      <w:suppressLineNumbers/>
      <w:suppressAutoHyphens/>
    </w:pPr>
  </w:style>
  <w:style w:type="paragraph" w:customStyle="1" w:styleId="39">
    <w:name w:val="16 印发机关和印发日期"/>
    <w:basedOn w:val="1"/>
    <w:next w:val="1"/>
    <w:uiPriority w:val="0"/>
    <w:pPr>
      <w:widowControl w:val="0"/>
      <w:tabs>
        <w:tab w:val="center" w:pos="7904"/>
      </w:tabs>
      <w:suppressAutoHyphens w:val="0"/>
      <w:spacing w:line="600" w:lineRule="exact"/>
      <w:ind w:left="140" w:leftChars="140" w:right="140" w:rightChars="140"/>
    </w:pPr>
    <w:rPr>
      <w:rFonts w:ascii="仿宋_GB2312" w:eastAsia="仿宋_GB2312" w:cs="宋体"/>
      <w:sz w:val="28"/>
      <w:szCs w:val="20"/>
      <w:lang w:bidi="ar-SA"/>
    </w:rPr>
  </w:style>
  <w:style w:type="paragraph" w:customStyle="1" w:styleId="40">
    <w:name w:val="Heading"/>
    <w:basedOn w:val="1"/>
    <w:next w:val="6"/>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41">
    <w:name w:val="〖B10〗附件说明（234...）"/>
    <w:next w:val="1"/>
    <w:uiPriority w:val="0"/>
    <w:pPr>
      <w:widowControl w:val="0"/>
      <w:spacing w:line="600" w:lineRule="exact"/>
      <w:ind w:left="1906" w:hanging="318"/>
    </w:pPr>
    <w:rPr>
      <w:rFonts w:ascii="仿宋_GB2312" w:hAnsi="Times New Roman" w:eastAsia="仿宋_GB2312" w:cs="Times New Roman"/>
      <w:kern w:val="2"/>
      <w:sz w:val="32"/>
      <w:szCs w:val="21"/>
      <w:lang w:val="en-US" w:eastAsia="zh-CN" w:bidi="ar-SA"/>
    </w:rPr>
  </w:style>
  <w:style w:type="paragraph" w:customStyle="1" w:styleId="42">
    <w:name w:val="〖B09〗正文附件"/>
    <w:basedOn w:val="32"/>
    <w:next w:val="32"/>
    <w:uiPriority w:val="0"/>
    <w:pPr>
      <w:ind w:left="1598" w:hanging="964" w:firstLineChars="0"/>
    </w:pPr>
  </w:style>
  <w:style w:type="paragraph" w:customStyle="1" w:styleId="43">
    <w:name w:val="正文 A"/>
    <w:uiPriority w:val="0"/>
    <w:pPr>
      <w:widowControl w:val="0"/>
      <w:jc w:val="both"/>
    </w:pPr>
    <w:rPr>
      <w:rFonts w:ascii="Times New Roman" w:hAnsi="Times New Roman" w:eastAsia="Arial Unicode MS" w:cs="Arial Unicode MS"/>
      <w:color w:val="000000"/>
      <w:kern w:val="2"/>
      <w:sz w:val="21"/>
      <w:szCs w:val="21"/>
      <w:u w:val="none" w:color="000000"/>
      <w:lang w:val="en-US" w:eastAsia="zh-CN" w:bidi="ar-SA"/>
    </w:rPr>
  </w:style>
  <w:style w:type="paragraph" w:customStyle="1" w:styleId="44">
    <w:name w:val="〖A11〗页脚"/>
    <w:basedOn w:val="1"/>
    <w:qFormat/>
    <w:uiPriority w:val="0"/>
    <w:pPr>
      <w:widowControl w:val="0"/>
      <w:tabs>
        <w:tab w:val="center" w:pos="4153"/>
        <w:tab w:val="right" w:pos="8306"/>
      </w:tabs>
      <w:suppressAutoHyphens w:val="0"/>
      <w:topLinePunct/>
      <w:snapToGrid w:val="0"/>
      <w:jc w:val="right"/>
    </w:pPr>
    <w:rPr>
      <w:rFonts w:ascii="宋体"/>
      <w:kern w:val="0"/>
      <w:sz w:val="28"/>
      <w:szCs w:val="28"/>
    </w:rPr>
  </w:style>
  <w:style w:type="paragraph" w:customStyle="1" w:styleId="45">
    <w:name w:val="WPSOffice手动目录 1"/>
    <w:uiPriority w:val="0"/>
    <w:rPr>
      <w:rFonts w:ascii="Times New Roman" w:hAnsi="Times New Roman" w:eastAsia="宋体" w:cs="Times New Roman"/>
      <w:sz w:val="20"/>
      <w:szCs w:val="20"/>
      <w:lang w:val="en-US" w:eastAsia="zh-CN" w:bidi="ar-SA"/>
    </w:rPr>
  </w:style>
  <w:style w:type="paragraph" w:customStyle="1" w:styleId="46">
    <w:name w:val="〖B02〗二级标题"/>
    <w:basedOn w:val="1"/>
    <w:next w:val="1"/>
    <w:qFormat/>
    <w:uiPriority w:val="0"/>
    <w:pPr>
      <w:widowControl w:val="0"/>
      <w:numPr>
        <w:ilvl w:val="0"/>
        <w:numId w:val="2"/>
      </w:numPr>
      <w:suppressAutoHyphens w:val="0"/>
      <w:topLinePunct/>
      <w:spacing w:line="600" w:lineRule="exact"/>
      <w:outlineLvl w:val="1"/>
    </w:pPr>
    <w:rPr>
      <w:rFonts w:ascii="楷体_GB2312" w:eastAsia="楷体_GB2312"/>
      <w:sz w:val="32"/>
      <w:szCs w:val="32"/>
    </w:rPr>
  </w:style>
  <w:style w:type="paragraph" w:customStyle="1" w:styleId="47">
    <w:name w:val="〖A04〗函件文号"/>
    <w:next w:val="1"/>
    <w:uiPriority w:val="0"/>
    <w:pPr>
      <w:spacing w:line="600" w:lineRule="exact"/>
      <w:ind w:left="318" w:right="318"/>
      <w:jc w:val="right"/>
    </w:pPr>
    <w:rPr>
      <w:rFonts w:ascii="仿宋_GB2312" w:hAnsi="Times New Roman" w:eastAsia="仿宋_GB2312" w:cs="Times New Roman"/>
      <w:kern w:val="2"/>
      <w:sz w:val="32"/>
      <w:szCs w:val="32"/>
      <w:lang w:val="en-US" w:eastAsia="zh-CN" w:bidi="ar-SA"/>
    </w:rPr>
  </w:style>
  <w:style w:type="paragraph" w:customStyle="1" w:styleId="48">
    <w:name w:val="〖A07〗公文红线"/>
    <w:basedOn w:val="1"/>
    <w:next w:val="1"/>
    <w:qFormat/>
    <w:uiPriority w:val="0"/>
    <w:pPr>
      <w:widowControl w:val="0"/>
      <w:suppressAutoHyphens w:val="0"/>
      <w:spacing w:line="440" w:lineRule="exact"/>
      <w:jc w:val="distribute"/>
    </w:pPr>
    <w:rPr>
      <w:rFonts w:ascii="华文中宋" w:eastAsia="华文中宋" w:cs="宋体"/>
      <w:b/>
      <w:bCs/>
      <w:color w:val="FF0000"/>
      <w:sz w:val="88"/>
      <w:szCs w:val="20"/>
      <w:lang w:bidi="ar-SA"/>
    </w:rPr>
  </w:style>
  <w:style w:type="paragraph" w:customStyle="1" w:styleId="49">
    <w:name w:val="〖A01〗函件红头子"/>
    <w:basedOn w:val="1"/>
    <w:next w:val="1"/>
    <w:uiPriority w:val="0"/>
    <w:pPr>
      <w:widowControl w:val="0"/>
      <w:suppressAutoHyphens w:val="0"/>
      <w:ind w:right="180" w:rightChars="180" w:firstLine="38" w:firstLineChars="38"/>
      <w:jc w:val="distribute"/>
    </w:pPr>
    <w:rPr>
      <w:rFonts w:ascii="方正小标宋简体" w:eastAsia="方正小标宋简体" w:cs="宋体"/>
      <w:color w:val="FF0000"/>
      <w:w w:val="80"/>
      <w:sz w:val="110"/>
      <w:szCs w:val="20"/>
      <w:lang w:bidi="ar-SA"/>
    </w:rPr>
  </w:style>
  <w:style w:type="paragraph" w:customStyle="1" w:styleId="50">
    <w:name w:val="〖A11〗奇数页码，4页以上"/>
    <w:basedOn w:val="9"/>
    <w:uiPriority w:val="0"/>
    <w:pPr>
      <w:widowControl w:val="0"/>
      <w:suppressAutoHyphens w:val="0"/>
      <w:topLinePunct/>
      <w:ind w:right="134" w:rightChars="134"/>
      <w:jc w:val="right"/>
    </w:pPr>
    <w:rPr>
      <w:rFonts w:ascii="宋体"/>
      <w:kern w:val="0"/>
      <w:sz w:val="28"/>
      <w:szCs w:val="28"/>
    </w:rPr>
  </w:style>
  <w:style w:type="paragraph" w:customStyle="1" w:styleId="51">
    <w:name w:val="〖B03〗三级标题"/>
    <w:basedOn w:val="1"/>
    <w:uiPriority w:val="0"/>
    <w:pPr>
      <w:widowControl w:val="0"/>
      <w:numPr>
        <w:ilvl w:val="0"/>
        <w:numId w:val="3"/>
      </w:numPr>
      <w:suppressAutoHyphens w:val="0"/>
      <w:topLinePunct/>
      <w:spacing w:line="600" w:lineRule="exact"/>
      <w:outlineLvl w:val="2"/>
    </w:pPr>
    <w:rPr>
      <w:rFonts w:ascii="楷体_GB2312" w:eastAsia="楷体_GB2312"/>
      <w:sz w:val="32"/>
      <w:szCs w:val="32"/>
    </w:rPr>
  </w:style>
  <w:style w:type="paragraph" w:customStyle="1" w:styleId="52">
    <w:name w:val="〖A02〗上行文文号"/>
    <w:basedOn w:val="1"/>
    <w:uiPriority w:val="0"/>
    <w:pPr>
      <w:widowControl w:val="0"/>
      <w:tabs>
        <w:tab w:val="left" w:pos="208"/>
        <w:tab w:val="left" w:pos="6448"/>
      </w:tabs>
      <w:suppressAutoHyphens w:val="0"/>
      <w:topLinePunct/>
      <w:spacing w:line="600" w:lineRule="exact"/>
    </w:pPr>
    <w:rPr>
      <w:rFonts w:ascii="仿宋_GB2312" w:eastAsia="仿宋_GB2312"/>
      <w:sz w:val="32"/>
    </w:rPr>
  </w:style>
  <w:style w:type="paragraph" w:customStyle="1" w:styleId="53">
    <w:name w:val="06 主送机关"/>
    <w:basedOn w:val="1"/>
    <w:next w:val="1"/>
    <w:uiPriority w:val="0"/>
    <w:pPr>
      <w:widowControl w:val="0"/>
      <w:suppressAutoHyphens w:val="0"/>
      <w:spacing w:before="200" w:beforeLines="200" w:line="600" w:lineRule="exact"/>
      <w:jc w:val="left"/>
    </w:pPr>
    <w:rPr>
      <w:rFonts w:ascii="仿宋_GB2312" w:eastAsia="仿宋_GB2312" w:cs="宋体"/>
      <w:sz w:val="32"/>
      <w:szCs w:val="20"/>
      <w:lang w:bidi="ar-SA"/>
    </w:rPr>
  </w:style>
  <w:style w:type="paragraph" w:customStyle="1" w:styleId="54">
    <w:name w:val="〖A11〗页脚（偶数）"/>
    <w:basedOn w:val="9"/>
    <w:uiPriority w:val="0"/>
    <w:pPr>
      <w:widowControl w:val="0"/>
      <w:suppressAutoHyphens w:val="0"/>
      <w:topLinePunct/>
    </w:pPr>
    <w:rPr>
      <w:rFonts w:ascii="宋体"/>
      <w:kern w:val="0"/>
      <w:sz w:val="28"/>
      <w:szCs w:val="28"/>
    </w:rPr>
  </w:style>
  <w:style w:type="paragraph" w:customStyle="1" w:styleId="55">
    <w:name w:val="〖C02〗发文单位及日期"/>
    <w:basedOn w:val="32"/>
    <w:next w:val="32"/>
    <w:uiPriority w:val="0"/>
    <w:pPr>
      <w:tabs>
        <w:tab w:val="center" w:pos="6240"/>
      </w:tabs>
    </w:pPr>
  </w:style>
  <w:style w:type="paragraph" w:customStyle="1" w:styleId="56">
    <w:name w:val="15 抄送机关"/>
    <w:basedOn w:val="1"/>
    <w:next w:val="1"/>
    <w:uiPriority w:val="0"/>
    <w:pPr>
      <w:widowControl w:val="0"/>
      <w:suppressAutoHyphens w:val="0"/>
      <w:spacing w:line="600" w:lineRule="exact"/>
      <w:ind w:left="420" w:leftChars="140" w:right="140" w:rightChars="140" w:hanging="280" w:hangingChars="280"/>
    </w:pPr>
    <w:rPr>
      <w:rFonts w:ascii="仿宋_GB2312" w:eastAsia="仿宋_GB2312" w:cs="宋体"/>
      <w:sz w:val="28"/>
      <w:szCs w:val="20"/>
      <w:lang w:bidi="ar-SA"/>
    </w:rPr>
  </w:style>
  <w:style w:type="paragraph" w:customStyle="1" w:styleId="57">
    <w:name w:val="01 秘密等级、紧急程度"/>
    <w:basedOn w:val="1"/>
    <w:next w:val="1"/>
    <w:uiPriority w:val="0"/>
    <w:pPr>
      <w:widowControl w:val="0"/>
      <w:suppressAutoHyphens w:val="0"/>
      <w:spacing w:line="600" w:lineRule="exact"/>
      <w:jc w:val="left"/>
    </w:pPr>
    <w:rPr>
      <w:rFonts w:ascii="黑体" w:eastAsia="黑体" w:cs="宋体"/>
      <w:sz w:val="32"/>
      <w:szCs w:val="20"/>
      <w:lang w:bidi="ar-SA"/>
    </w:rPr>
  </w:style>
  <w:style w:type="paragraph" w:customStyle="1" w:styleId="58">
    <w:name w:val="05 公文标题"/>
    <w:basedOn w:val="1"/>
    <w:next w:val="1"/>
    <w:uiPriority w:val="0"/>
    <w:pPr>
      <w:widowControl w:val="0"/>
      <w:suppressAutoHyphens w:val="0"/>
      <w:spacing w:line="600" w:lineRule="exact"/>
      <w:jc w:val="center"/>
      <w:outlineLvl w:val="0"/>
    </w:pPr>
    <w:rPr>
      <w:rFonts w:ascii="方正小标宋简体" w:eastAsia="方正小标宋简体" w:cs="宋体"/>
      <w:bCs/>
      <w:sz w:val="44"/>
      <w:szCs w:val="44"/>
      <w:lang w:bidi="ar-SA"/>
    </w:rPr>
  </w:style>
  <w:style w:type="paragraph" w:customStyle="1" w:styleId="59">
    <w:name w:val="〖B01〗一级标题"/>
    <w:basedOn w:val="1"/>
    <w:next w:val="1"/>
    <w:uiPriority w:val="0"/>
    <w:pPr>
      <w:widowControl w:val="0"/>
      <w:numPr>
        <w:ilvl w:val="0"/>
        <w:numId w:val="4"/>
      </w:numPr>
      <w:suppressAutoHyphens w:val="0"/>
      <w:topLinePunct/>
      <w:spacing w:line="600" w:lineRule="exact"/>
      <w:outlineLvl w:val="0"/>
    </w:pPr>
    <w:rPr>
      <w:rFonts w:ascii="黑体" w:eastAsia="黑体"/>
      <w:sz w:val="32"/>
      <w:szCs w:val="32"/>
    </w:rPr>
  </w:style>
  <w:style w:type="paragraph" w:customStyle="1" w:styleId="60">
    <w:name w:val="〖A08〗公文标题"/>
    <w:basedOn w:val="1"/>
    <w:next w:val="1"/>
    <w:uiPriority w:val="0"/>
    <w:pPr>
      <w:widowControl w:val="0"/>
      <w:suppressAutoHyphens w:val="0"/>
      <w:topLinePunct/>
      <w:spacing w:line="600" w:lineRule="exact"/>
      <w:jc w:val="center"/>
    </w:pPr>
    <w:rPr>
      <w:rFonts w:ascii="方正小标宋简体" w:eastAsia="方正小标宋简体"/>
      <w:sz w:val="44"/>
      <w:szCs w:val="22"/>
    </w:rPr>
  </w:style>
  <w:style w:type="paragraph" w:customStyle="1" w:styleId="61">
    <w:name w:val="12 附件说明2、3……"/>
    <w:basedOn w:val="24"/>
    <w:next w:val="1"/>
    <w:uiPriority w:val="0"/>
    <w:pPr>
      <w:ind w:left="871" w:leftChars="767" w:hanging="104" w:hangingChars="104"/>
    </w:pPr>
  </w:style>
  <w:style w:type="paragraph" w:customStyle="1" w:styleId="62">
    <w:name w:val="02  发文机关标志"/>
    <w:basedOn w:val="1"/>
    <w:next w:val="1"/>
    <w:uiPriority w:val="0"/>
    <w:pPr>
      <w:widowControl w:val="0"/>
      <w:suppressAutoHyphens w:val="0"/>
      <w:spacing w:after="400" w:afterLines="400" w:line="2000" w:lineRule="exact"/>
      <w:ind w:left="100" w:leftChars="100" w:right="100" w:rightChars="100"/>
      <w:jc w:val="distribute"/>
    </w:pPr>
    <w:rPr>
      <w:rFonts w:ascii="方正小标宋简体" w:eastAsia="方正小标宋简体" w:cs="宋体"/>
      <w:color w:val="FF0000"/>
      <w:w w:val="70"/>
      <w:sz w:val="140"/>
      <w:szCs w:val="20"/>
      <w:lang w:bidi="ar-SA"/>
    </w:rPr>
  </w:style>
  <w:style w:type="paragraph" w:customStyle="1" w:styleId="63">
    <w:name w:val="08 正文第二层"/>
    <w:basedOn w:val="1"/>
    <w:next w:val="1"/>
    <w:uiPriority w:val="0"/>
    <w:pPr>
      <w:widowControl w:val="0"/>
      <w:suppressAutoHyphens w:val="0"/>
      <w:spacing w:line="600" w:lineRule="exact"/>
      <w:ind w:firstLine="200" w:firstLineChars="200"/>
      <w:outlineLvl w:val="1"/>
    </w:pPr>
    <w:rPr>
      <w:rFonts w:ascii="楷体_GB2312" w:eastAsia="楷体_GB2312" w:cs="宋体"/>
      <w:sz w:val="32"/>
      <w:szCs w:val="20"/>
      <w:lang w:bidi="ar-SA"/>
    </w:rPr>
  </w:style>
  <w:style w:type="paragraph" w:customStyle="1" w:styleId="64">
    <w:name w:val="11 附件说明1"/>
    <w:basedOn w:val="24"/>
    <w:next w:val="1"/>
    <w:uiPriority w:val="0"/>
    <w:pPr>
      <w:spacing w:before="150" w:beforeLines="150"/>
      <w:ind w:left="710" w:leftChars="305" w:hanging="405" w:hangingChars="405"/>
    </w:pPr>
  </w:style>
  <w:style w:type="paragraph" w:customStyle="1" w:styleId="65">
    <w:name w:val="〖A01〗公文红头子"/>
    <w:basedOn w:val="32"/>
    <w:next w:val="1"/>
    <w:uiPriority w:val="0"/>
    <w:pPr>
      <w:spacing w:after="400" w:afterLines="400" w:line="2000" w:lineRule="exact"/>
      <w:ind w:left="100" w:leftChars="100" w:right="100" w:rightChars="100" w:firstLine="0" w:firstLineChars="0"/>
      <w:jc w:val="distribute"/>
    </w:pPr>
    <w:rPr>
      <w:rFonts w:ascii="方正小标宋简体" w:eastAsia="方正小标宋简体" w:cs="宋体"/>
      <w:color w:val="FF0000"/>
      <w:w w:val="70"/>
      <w:sz w:val="140"/>
      <w:szCs w:val="20"/>
      <w:lang w:bidi="ar-SA"/>
    </w:rPr>
  </w:style>
  <w:style w:type="paragraph" w:customStyle="1" w:styleId="66">
    <w:name w:val="04 红色反线"/>
    <w:basedOn w:val="1"/>
    <w:next w:val="1"/>
    <w:uiPriority w:val="0"/>
    <w:pPr>
      <w:widowControl w:val="0"/>
      <w:suppressAutoHyphens w:val="0"/>
      <w:spacing w:after="150" w:afterLines="150" w:line="600" w:lineRule="exact"/>
      <w:jc w:val="center"/>
    </w:pPr>
    <w:rPr>
      <w:rFonts w:ascii="仿宋_GB2312" w:eastAsia="仿宋_GB2312" w:cs="宋体"/>
      <w:color w:val="FF0000"/>
      <w:sz w:val="88"/>
      <w:szCs w:val="20"/>
      <w:lang w:bidi="ar-SA"/>
    </w:rPr>
  </w:style>
  <w:style w:type="paragraph" w:customStyle="1" w:styleId="67">
    <w:name w:val="样式1"/>
    <w:basedOn w:val="46"/>
    <w:uiPriority w:val="0"/>
    <w:pPr>
      <w:numPr>
        <w:ilvl w:val="0"/>
        <w:numId w:val="5"/>
      </w:numPr>
    </w:pPr>
  </w:style>
  <w:style w:type="paragraph" w:customStyle="1" w:styleId="68">
    <w:name w:val="〖C11〗图片格式"/>
    <w:next w:val="32"/>
    <w:uiPriority w:val="0"/>
    <w:pPr>
      <w:widowControl w:val="0"/>
      <w:jc w:val="center"/>
    </w:pPr>
    <w:rPr>
      <w:rFonts w:ascii="仿宋_GB2312" w:hAnsi="Times New Roman" w:eastAsia="仿宋_GB2312" w:cs="宋体"/>
      <w:kern w:val="2"/>
      <w:sz w:val="32"/>
      <w:szCs w:val="20"/>
      <w:lang w:val="en-US" w:eastAsia="zh-CN" w:bidi="ar-SA"/>
    </w:rPr>
  </w:style>
  <w:style w:type="paragraph" w:customStyle="1" w:styleId="69">
    <w:name w:val="〖B09〗附件说明（无顺序号）"/>
    <w:next w:val="1"/>
    <w:uiPriority w:val="0"/>
    <w:pPr>
      <w:widowControl w:val="0"/>
      <w:topLinePunct/>
      <w:spacing w:line="600" w:lineRule="exact"/>
      <w:ind w:left="1588" w:hanging="953"/>
    </w:pPr>
    <w:rPr>
      <w:rFonts w:ascii="仿宋_GB2312" w:hAnsi="Times New Roman" w:eastAsia="仿宋_GB2312" w:cs="Times New Roman"/>
      <w:kern w:val="2"/>
      <w:sz w:val="32"/>
      <w:szCs w:val="32"/>
      <w:lang w:val="en-US" w:eastAsia="zh-CN" w:bidi="ar-SA"/>
    </w:rPr>
  </w:style>
  <w:style w:type="paragraph" w:customStyle="1" w:styleId="70">
    <w:name w:val="13 发文机关署名"/>
    <w:basedOn w:val="30"/>
    <w:next w:val="1"/>
    <w:uiPriority w:val="0"/>
    <w:pPr>
      <w:spacing w:before="500" w:beforeLines="500"/>
      <w:ind w:right="720" w:rightChars="720"/>
    </w:pPr>
  </w:style>
  <w:style w:type="paragraph" w:customStyle="1" w:styleId="71">
    <w:name w:val="17 附件"/>
    <w:basedOn w:val="1"/>
    <w:next w:val="1"/>
    <w:uiPriority w:val="0"/>
    <w:pPr>
      <w:widowControl w:val="0"/>
      <w:suppressAutoHyphens w:val="0"/>
      <w:spacing w:line="600" w:lineRule="exact"/>
      <w:jc w:val="left"/>
    </w:pPr>
    <w:rPr>
      <w:rFonts w:ascii="黑体" w:eastAsia="黑体"/>
      <w:sz w:val="32"/>
      <w:szCs w:val="32"/>
    </w:rPr>
  </w:style>
  <w:style w:type="paragraph" w:customStyle="1" w:styleId="72">
    <w:name w:val="_Style 71"/>
    <w:basedOn w:val="2"/>
    <w:next w:val="1"/>
    <w:uiPriority w:val="0"/>
    <w:pPr>
      <w:keepNext/>
      <w:keepLines/>
      <w:widowControl/>
      <w:suppressAutoHyphens w:val="0"/>
      <w:spacing w:before="480" w:after="0" w:line="276" w:lineRule="auto"/>
      <w:jc w:val="left"/>
      <w:outlineLvl w:val="9"/>
    </w:pPr>
    <w:rPr>
      <w:rFonts w:ascii="Cambria" w:hAnsi="Cambria"/>
      <w:color w:val="365F91"/>
      <w:kern w:val="0"/>
      <w:sz w:val="28"/>
      <w:szCs w:val="28"/>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3781</Words>
  <Characters>4110</Characters>
  <TotalTime>361</TotalTime>
  <ScaleCrop>false</ScaleCrop>
  <LinksUpToDate>false</LinksUpToDate>
  <CharactersWithSpaces>4113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2024-03-18T02:33:00Z</dcterms:created>
  <dc:creator>user</dc:creator>
  <cp:lastModifiedBy>敖文生</cp:lastModifiedBy>
  <cp:lastPrinted>2022-02-25T02:48:00Z</cp:lastPrinted>
  <dcterms:modified xsi:type="dcterms:W3CDTF">2026-03-18T04:27:53Z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331C23AADB6148FA9B6F90E72B730FC9_13</vt:lpwstr>
  </property>
  <property fmtid="{D5CDD505-2E9C-101B-9397-08002B2CF9AE}" pid="4" name="KSOTemplateDocerSaveRecord">
    <vt:lpwstr>eyJoZGlkIjoiN2U0Zjg2NzYwYTNjODg3OWEzYmViOWY2ZWVhZWI5MGMiLCJ1c2VySWQiOiI0MzU0NDU3NjUifQ==</vt:lpwstr>
  </property>
</Properties>
</file>