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5E047" w14:textId="3D3325FD" w:rsidR="00C114D6" w:rsidRPr="004361D0" w:rsidRDefault="00C114D6" w:rsidP="002823BD">
      <w:pPr>
        <w:spacing w:line="360" w:lineRule="auto"/>
        <w:jc w:val="center"/>
        <w:rPr>
          <w:rFonts w:ascii="宋体" w:hAnsi="宋体" w:cs="仿宋_GB2312"/>
          <w:b/>
          <w:sz w:val="36"/>
          <w:szCs w:val="36"/>
        </w:rPr>
      </w:pPr>
      <w:r w:rsidRPr="004361D0">
        <w:rPr>
          <w:rFonts w:ascii="宋体" w:hAnsi="宋体" w:cs="仿宋_GB2312" w:hint="eastAsia"/>
          <w:b/>
          <w:sz w:val="36"/>
          <w:szCs w:val="36"/>
        </w:rPr>
        <w:t>《</w:t>
      </w:r>
      <w:bookmarkStart w:id="0" w:name="_Hlk22306352"/>
      <w:r w:rsidR="008A5420" w:rsidRPr="008A5420">
        <w:rPr>
          <w:rFonts w:ascii="宋体" w:hAnsi="宋体" w:cs="仿宋_GB2312" w:hint="eastAsia"/>
          <w:b/>
          <w:sz w:val="36"/>
          <w:szCs w:val="36"/>
        </w:rPr>
        <w:t>沐川县茨竹乡峨峰白泥采石场伊利石粘土矿采矿权</w:t>
      </w:r>
      <w:bookmarkEnd w:id="0"/>
      <w:r w:rsidR="00EC4486">
        <w:rPr>
          <w:rFonts w:ascii="宋体" w:hAnsi="宋体" w:cs="仿宋_GB2312" w:hint="eastAsia"/>
          <w:b/>
          <w:sz w:val="36"/>
          <w:szCs w:val="36"/>
        </w:rPr>
        <w:t>出让收益</w:t>
      </w:r>
      <w:r>
        <w:rPr>
          <w:rFonts w:ascii="宋体" w:hAnsi="宋体" w:cs="仿宋_GB2312" w:hint="eastAsia"/>
          <w:b/>
          <w:sz w:val="36"/>
          <w:szCs w:val="36"/>
        </w:rPr>
        <w:t>评估报告</w:t>
      </w:r>
      <w:r w:rsidRPr="004361D0">
        <w:rPr>
          <w:rFonts w:ascii="宋体" w:hAnsi="宋体" w:cs="仿宋_GB2312" w:hint="eastAsia"/>
          <w:b/>
          <w:sz w:val="36"/>
          <w:szCs w:val="36"/>
        </w:rPr>
        <w:t>》</w:t>
      </w:r>
      <w:r w:rsidR="00A8501F">
        <w:rPr>
          <w:rFonts w:ascii="宋体" w:hAnsi="宋体" w:cs="仿宋_GB2312" w:hint="eastAsia"/>
          <w:b/>
          <w:sz w:val="36"/>
          <w:szCs w:val="36"/>
        </w:rPr>
        <w:t xml:space="preserve"> </w:t>
      </w:r>
      <w:r w:rsidRPr="004361D0">
        <w:rPr>
          <w:rFonts w:ascii="宋体" w:hAnsi="宋体" w:cs="仿宋_GB2312" w:hint="eastAsia"/>
          <w:b/>
          <w:sz w:val="36"/>
          <w:szCs w:val="36"/>
        </w:rPr>
        <w:t>主要参数表</w:t>
      </w:r>
    </w:p>
    <w:p w14:paraId="01D9B866" w14:textId="77777777" w:rsidR="00C114D6" w:rsidRPr="004361D0" w:rsidRDefault="00C114D6" w:rsidP="00C114D6">
      <w:pPr>
        <w:spacing w:line="360" w:lineRule="auto"/>
        <w:jc w:val="left"/>
        <w:rPr>
          <w:rFonts w:ascii="仿宋_GB2312" w:eastAsia="仿宋_GB2312" w:hAnsi="仿宋_GB2312" w:cs="仿宋_GB2312"/>
          <w:szCs w:val="21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379"/>
      </w:tblGrid>
      <w:tr w:rsidR="00C114D6" w:rsidRPr="000949E7" w14:paraId="71F381FD" w14:textId="77777777" w:rsidTr="00BF65BF">
        <w:trPr>
          <w:trHeight w:hRule="exact" w:val="936"/>
        </w:trPr>
        <w:tc>
          <w:tcPr>
            <w:tcW w:w="2376" w:type="dxa"/>
            <w:vAlign w:val="center"/>
          </w:tcPr>
          <w:p w14:paraId="1883C1CD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评估项目名称</w:t>
            </w:r>
          </w:p>
        </w:tc>
        <w:tc>
          <w:tcPr>
            <w:tcW w:w="6379" w:type="dxa"/>
            <w:vAlign w:val="center"/>
          </w:tcPr>
          <w:p w14:paraId="11AE976A" w14:textId="067B5F54" w:rsidR="00C114D6" w:rsidRPr="00BF65BF" w:rsidRDefault="008A5420" w:rsidP="00BF65BF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8A5420">
              <w:rPr>
                <w:rFonts w:ascii="仿宋_GB2312" w:eastAsia="仿宋_GB2312" w:hAnsi="仿宋_GB2312" w:cs="仿宋_GB2312" w:hint="eastAsia"/>
                <w:szCs w:val="21"/>
              </w:rPr>
              <w:t>沐川县</w:t>
            </w:r>
            <w:proofErr w:type="gramStart"/>
            <w:r w:rsidRPr="008A5420">
              <w:rPr>
                <w:rFonts w:ascii="仿宋_GB2312" w:eastAsia="仿宋_GB2312" w:hAnsi="仿宋_GB2312" w:cs="仿宋_GB2312" w:hint="eastAsia"/>
                <w:szCs w:val="21"/>
              </w:rPr>
              <w:t>茨</w:t>
            </w:r>
            <w:proofErr w:type="gramEnd"/>
            <w:r w:rsidRPr="008A5420">
              <w:rPr>
                <w:rFonts w:ascii="仿宋_GB2312" w:eastAsia="仿宋_GB2312" w:hAnsi="仿宋_GB2312" w:cs="仿宋_GB2312" w:hint="eastAsia"/>
                <w:szCs w:val="21"/>
              </w:rPr>
              <w:t>竹乡</w:t>
            </w:r>
            <w:proofErr w:type="gramStart"/>
            <w:r w:rsidRPr="008A5420">
              <w:rPr>
                <w:rFonts w:ascii="仿宋_GB2312" w:eastAsia="仿宋_GB2312" w:hAnsi="仿宋_GB2312" w:cs="仿宋_GB2312" w:hint="eastAsia"/>
                <w:szCs w:val="21"/>
              </w:rPr>
              <w:t>峨</w:t>
            </w:r>
            <w:proofErr w:type="gramEnd"/>
            <w:r w:rsidRPr="008A5420">
              <w:rPr>
                <w:rFonts w:ascii="仿宋_GB2312" w:eastAsia="仿宋_GB2312" w:hAnsi="仿宋_GB2312" w:cs="仿宋_GB2312" w:hint="eastAsia"/>
                <w:szCs w:val="21"/>
              </w:rPr>
              <w:t>峰白泥采石场伊利石粘土矿采矿权</w:t>
            </w:r>
            <w:r w:rsidR="00BF65BF">
              <w:rPr>
                <w:rFonts w:ascii="仿宋_GB2312" w:eastAsia="仿宋_GB2312" w:hAnsi="仿宋_GB2312" w:cs="仿宋_GB2312" w:hint="eastAsia"/>
                <w:szCs w:val="21"/>
              </w:rPr>
              <w:t>出让收益评估报告</w:t>
            </w:r>
          </w:p>
        </w:tc>
      </w:tr>
      <w:tr w:rsidR="00C114D6" w:rsidRPr="000949E7" w14:paraId="1C954E6C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25CEC7DD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勘查程度</w:t>
            </w:r>
          </w:p>
        </w:tc>
        <w:tc>
          <w:tcPr>
            <w:tcW w:w="6379" w:type="dxa"/>
            <w:vAlign w:val="center"/>
          </w:tcPr>
          <w:p w14:paraId="08D633FE" w14:textId="77777777" w:rsidR="00C114D6" w:rsidRPr="000949E7" w:rsidRDefault="00584174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普</w:t>
            </w:r>
            <w:r w:rsidR="00EC4486">
              <w:rPr>
                <w:rFonts w:ascii="仿宋_GB2312" w:eastAsia="仿宋_GB2312" w:hAnsi="仿宋_GB2312" w:cs="仿宋_GB2312" w:hint="eastAsia"/>
                <w:szCs w:val="21"/>
              </w:rPr>
              <w:t>查</w:t>
            </w:r>
          </w:p>
        </w:tc>
      </w:tr>
      <w:tr w:rsidR="00C114D6" w:rsidRPr="000949E7" w14:paraId="45590B49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26EE5316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矿种</w:t>
            </w:r>
          </w:p>
        </w:tc>
        <w:tc>
          <w:tcPr>
            <w:tcW w:w="6379" w:type="dxa"/>
            <w:vAlign w:val="center"/>
          </w:tcPr>
          <w:p w14:paraId="1FF64245" w14:textId="0F62F051" w:rsidR="00C114D6" w:rsidRPr="000949E7" w:rsidRDefault="008A5420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伊利石粘土矿</w:t>
            </w:r>
          </w:p>
        </w:tc>
      </w:tr>
      <w:tr w:rsidR="00C114D6" w:rsidRPr="000949E7" w14:paraId="27DC1C91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0412CE88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评估目的</w:t>
            </w:r>
          </w:p>
        </w:tc>
        <w:tc>
          <w:tcPr>
            <w:tcW w:w="6379" w:type="dxa"/>
            <w:vAlign w:val="center"/>
          </w:tcPr>
          <w:p w14:paraId="6089F72B" w14:textId="7828A9B7" w:rsidR="00C114D6" w:rsidRPr="000949E7" w:rsidRDefault="008A5420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招拍挂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出让采矿权</w:t>
            </w:r>
          </w:p>
        </w:tc>
      </w:tr>
      <w:tr w:rsidR="00C114D6" w:rsidRPr="000949E7" w14:paraId="2AB7F7B9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4240A863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出让机关</w:t>
            </w:r>
          </w:p>
        </w:tc>
        <w:tc>
          <w:tcPr>
            <w:tcW w:w="6379" w:type="dxa"/>
            <w:vAlign w:val="center"/>
          </w:tcPr>
          <w:p w14:paraId="4588C345" w14:textId="6BAA02AA" w:rsidR="00C114D6" w:rsidRPr="000949E7" w:rsidRDefault="00BF65BF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沐川</w:t>
            </w:r>
            <w:r w:rsidR="00EC4486">
              <w:rPr>
                <w:rFonts w:ascii="仿宋_GB2312" w:eastAsia="仿宋_GB2312" w:hAnsi="仿宋_GB2312" w:cs="仿宋_GB2312" w:hint="eastAsia"/>
                <w:szCs w:val="21"/>
              </w:rPr>
              <w:t>县</w:t>
            </w:r>
            <w:r w:rsidR="008A5420">
              <w:rPr>
                <w:rFonts w:ascii="仿宋_GB2312" w:eastAsia="仿宋_GB2312" w:hAnsi="仿宋_GB2312" w:cs="仿宋_GB2312" w:hint="eastAsia"/>
                <w:szCs w:val="21"/>
              </w:rPr>
              <w:t>自然</w:t>
            </w:r>
            <w:r w:rsidR="00EC4486">
              <w:rPr>
                <w:rFonts w:ascii="仿宋_GB2312" w:eastAsia="仿宋_GB2312" w:hAnsi="仿宋_GB2312" w:cs="仿宋_GB2312" w:hint="eastAsia"/>
                <w:szCs w:val="21"/>
              </w:rPr>
              <w:t>资源局</w:t>
            </w:r>
          </w:p>
        </w:tc>
      </w:tr>
      <w:tr w:rsidR="00C114D6" w:rsidRPr="000949E7" w14:paraId="0DC6F76A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6EA73CE3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评估委托人</w:t>
            </w:r>
          </w:p>
        </w:tc>
        <w:tc>
          <w:tcPr>
            <w:tcW w:w="6379" w:type="dxa"/>
            <w:vAlign w:val="center"/>
          </w:tcPr>
          <w:p w14:paraId="20D7B1A6" w14:textId="36BB65D7" w:rsidR="00C114D6" w:rsidRPr="000949E7" w:rsidRDefault="00BF65BF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沐川</w:t>
            </w:r>
            <w:r w:rsidR="00EC4486">
              <w:rPr>
                <w:rFonts w:ascii="仿宋_GB2312" w:eastAsia="仿宋_GB2312" w:hAnsi="仿宋_GB2312" w:cs="仿宋_GB2312" w:hint="eastAsia"/>
                <w:szCs w:val="21"/>
              </w:rPr>
              <w:t>县</w:t>
            </w:r>
            <w:r w:rsidR="008A5420">
              <w:rPr>
                <w:rFonts w:ascii="仿宋_GB2312" w:eastAsia="仿宋_GB2312" w:hAnsi="仿宋_GB2312" w:cs="仿宋_GB2312" w:hint="eastAsia"/>
                <w:szCs w:val="21"/>
              </w:rPr>
              <w:t>自然</w:t>
            </w:r>
            <w:r w:rsidR="00EC4486">
              <w:rPr>
                <w:rFonts w:ascii="仿宋_GB2312" w:eastAsia="仿宋_GB2312" w:hAnsi="仿宋_GB2312" w:cs="仿宋_GB2312" w:hint="eastAsia"/>
                <w:szCs w:val="21"/>
              </w:rPr>
              <w:t>资源局</w:t>
            </w:r>
          </w:p>
        </w:tc>
      </w:tr>
      <w:tr w:rsidR="00C114D6" w:rsidRPr="000949E7" w14:paraId="038A7CBF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250E4346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评估方法</w:t>
            </w:r>
          </w:p>
        </w:tc>
        <w:tc>
          <w:tcPr>
            <w:tcW w:w="6379" w:type="dxa"/>
            <w:vAlign w:val="center"/>
          </w:tcPr>
          <w:p w14:paraId="2F379CE3" w14:textId="77777777" w:rsidR="00C114D6" w:rsidRPr="000949E7" w:rsidRDefault="00EC448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收入权益</w:t>
            </w:r>
            <w:r w:rsidR="00A8501F">
              <w:rPr>
                <w:rFonts w:ascii="仿宋_GB2312" w:eastAsia="仿宋_GB2312" w:hAnsi="仿宋_GB2312" w:cs="仿宋_GB2312"/>
                <w:szCs w:val="21"/>
              </w:rPr>
              <w:t>法</w:t>
            </w:r>
          </w:p>
        </w:tc>
      </w:tr>
      <w:tr w:rsidR="00C114D6" w:rsidRPr="000949E7" w14:paraId="75442A6C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72E05B6A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评估矿区面积</w:t>
            </w:r>
          </w:p>
        </w:tc>
        <w:tc>
          <w:tcPr>
            <w:tcW w:w="6379" w:type="dxa"/>
            <w:vAlign w:val="center"/>
          </w:tcPr>
          <w:p w14:paraId="241FDBE8" w14:textId="24321703" w:rsidR="00C114D6" w:rsidRPr="000949E7" w:rsidRDefault="008A5420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8A5420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Pr="008A5420">
              <w:rPr>
                <w:rFonts w:ascii="仿宋_GB2312" w:eastAsia="仿宋_GB2312" w:hAnsi="仿宋_GB2312" w:cs="仿宋_GB2312"/>
                <w:szCs w:val="21"/>
              </w:rPr>
              <w:t>.7505</w:t>
            </w:r>
            <w:r w:rsidR="00A8501F" w:rsidRPr="00A8501F">
              <w:rPr>
                <w:rFonts w:ascii="仿宋_GB2312" w:eastAsia="仿宋_GB2312" w:hAnsi="仿宋_GB2312" w:cs="仿宋_GB2312" w:hint="eastAsia"/>
                <w:szCs w:val="21"/>
              </w:rPr>
              <w:t>平方千米</w:t>
            </w:r>
          </w:p>
        </w:tc>
      </w:tr>
      <w:tr w:rsidR="00C114D6" w:rsidRPr="000949E7" w14:paraId="1199CDA7" w14:textId="77777777" w:rsidTr="00BF65BF">
        <w:trPr>
          <w:trHeight w:hRule="exact" w:val="616"/>
        </w:trPr>
        <w:tc>
          <w:tcPr>
            <w:tcW w:w="2376" w:type="dxa"/>
            <w:vAlign w:val="center"/>
          </w:tcPr>
          <w:p w14:paraId="531C5497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资源储量合计</w:t>
            </w:r>
          </w:p>
        </w:tc>
        <w:tc>
          <w:tcPr>
            <w:tcW w:w="6379" w:type="dxa"/>
            <w:vAlign w:val="center"/>
          </w:tcPr>
          <w:p w14:paraId="00E5F94E" w14:textId="6F562003" w:rsidR="00C114D6" w:rsidRPr="000949E7" w:rsidRDefault="008A5420" w:rsidP="001A569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（1</w:t>
            </w:r>
            <w:r>
              <w:rPr>
                <w:rFonts w:ascii="仿宋_GB2312" w:eastAsia="仿宋_GB2312" w:hAnsi="仿宋_GB2312" w:cs="仿宋_GB2312"/>
                <w:szCs w:val="21"/>
              </w:rPr>
              <w:t>22b）+</w:t>
            </w:r>
            <w:r w:rsidR="00BF65BF" w:rsidRPr="00BF65BF">
              <w:rPr>
                <w:rFonts w:ascii="仿宋_GB2312" w:eastAsia="仿宋_GB2312" w:hAnsi="仿宋_GB2312" w:cs="仿宋_GB2312" w:hint="eastAsia"/>
                <w:szCs w:val="21"/>
              </w:rPr>
              <w:t>（33</w:t>
            </w:r>
            <w:r w:rsidR="00BF65BF" w:rsidRPr="00BF65BF">
              <w:rPr>
                <w:rFonts w:ascii="仿宋_GB2312" w:eastAsia="仿宋_GB2312" w:hAnsi="仿宋_GB2312" w:cs="仿宋_GB2312"/>
                <w:szCs w:val="21"/>
              </w:rPr>
              <w:t>3</w:t>
            </w:r>
            <w:r w:rsidR="00BF65BF" w:rsidRPr="00BF65BF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cs="仿宋_GB2312"/>
                <w:szCs w:val="21"/>
              </w:rPr>
              <w:t>91.60</w:t>
            </w:r>
            <w:r w:rsidR="00BF65BF" w:rsidRPr="00BF65BF">
              <w:rPr>
                <w:rFonts w:ascii="仿宋_GB2312" w:eastAsia="仿宋_GB2312" w:hAnsi="仿宋_GB2312" w:cs="仿宋_GB2312" w:hint="eastAsia"/>
                <w:szCs w:val="21"/>
              </w:rPr>
              <w:t>万吨</w:t>
            </w:r>
          </w:p>
        </w:tc>
      </w:tr>
      <w:tr w:rsidR="00C114D6" w:rsidRPr="000949E7" w14:paraId="694F858F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54732881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生产规模</w:t>
            </w:r>
          </w:p>
        </w:tc>
        <w:tc>
          <w:tcPr>
            <w:tcW w:w="6379" w:type="dxa"/>
            <w:vAlign w:val="center"/>
          </w:tcPr>
          <w:p w14:paraId="60E5C1FA" w14:textId="0CC617B7" w:rsidR="00C114D6" w:rsidRPr="000949E7" w:rsidRDefault="008A5420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6</w:t>
            </w:r>
            <w:r w:rsidR="00584174">
              <w:rPr>
                <w:rFonts w:ascii="仿宋_GB2312" w:eastAsia="仿宋_GB2312" w:hAnsi="仿宋_GB2312" w:cs="仿宋_GB2312"/>
                <w:szCs w:val="21"/>
              </w:rPr>
              <w:t>.00</w:t>
            </w:r>
            <w:r w:rsidR="00A22404">
              <w:rPr>
                <w:rFonts w:ascii="仿宋_GB2312" w:eastAsia="仿宋_GB2312" w:hAnsi="仿宋_GB2312" w:cs="仿宋_GB2312" w:hint="eastAsia"/>
                <w:szCs w:val="21"/>
              </w:rPr>
              <w:t>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吨</w:t>
            </w:r>
            <w:r w:rsidR="00A8501F">
              <w:rPr>
                <w:rFonts w:ascii="仿宋_GB2312" w:eastAsia="仿宋_GB2312" w:hAnsi="仿宋_GB2312" w:cs="仿宋_GB2312" w:hint="eastAsia"/>
                <w:szCs w:val="21"/>
              </w:rPr>
              <w:t>/年</w:t>
            </w:r>
          </w:p>
        </w:tc>
      </w:tr>
      <w:tr w:rsidR="00C114D6" w:rsidRPr="000949E7" w14:paraId="5CC95895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2AC3B4D0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矿山理论服务年限</w:t>
            </w:r>
          </w:p>
        </w:tc>
        <w:tc>
          <w:tcPr>
            <w:tcW w:w="6379" w:type="dxa"/>
            <w:vAlign w:val="center"/>
          </w:tcPr>
          <w:p w14:paraId="30FC5EB0" w14:textId="41995B6E" w:rsidR="00C114D6" w:rsidRPr="000949E7" w:rsidRDefault="008A5420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11.45</w:t>
            </w:r>
            <w:r w:rsidR="00A8501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</w:p>
        </w:tc>
      </w:tr>
      <w:tr w:rsidR="00C114D6" w:rsidRPr="000949E7" w14:paraId="01567F07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33583362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评估服务年限</w:t>
            </w:r>
          </w:p>
        </w:tc>
        <w:tc>
          <w:tcPr>
            <w:tcW w:w="6379" w:type="dxa"/>
            <w:vAlign w:val="center"/>
          </w:tcPr>
          <w:p w14:paraId="59B7F59D" w14:textId="4061F92B" w:rsidR="00C114D6" w:rsidRPr="000949E7" w:rsidRDefault="00BF65BF" w:rsidP="00EC448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约</w:t>
            </w:r>
            <w:r w:rsidR="008A5420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="008A5420"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8A5420">
              <w:rPr>
                <w:rFonts w:ascii="仿宋_GB2312" w:eastAsia="仿宋_GB2312" w:hAnsi="仿宋_GB2312" w:cs="仿宋_GB2312" w:hint="eastAsia"/>
                <w:szCs w:val="21"/>
              </w:rPr>
              <w:t>年5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个月</w:t>
            </w:r>
          </w:p>
        </w:tc>
      </w:tr>
      <w:tr w:rsidR="00C114D6" w:rsidRPr="000949E7" w14:paraId="07EA0F65" w14:textId="77777777" w:rsidTr="00BF65BF">
        <w:trPr>
          <w:trHeight w:hRule="exact" w:val="373"/>
        </w:trPr>
        <w:tc>
          <w:tcPr>
            <w:tcW w:w="2376" w:type="dxa"/>
            <w:vAlign w:val="center"/>
          </w:tcPr>
          <w:p w14:paraId="6E53CDBD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产品方案</w:t>
            </w:r>
          </w:p>
        </w:tc>
        <w:tc>
          <w:tcPr>
            <w:tcW w:w="6379" w:type="dxa"/>
            <w:vAlign w:val="center"/>
          </w:tcPr>
          <w:p w14:paraId="2008AD38" w14:textId="2714F40E" w:rsidR="00C114D6" w:rsidRPr="000949E7" w:rsidRDefault="008A5420" w:rsidP="00EC448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伊利石粘土</w:t>
            </w:r>
            <w:r w:rsidR="00BF65BF" w:rsidRPr="00BF65BF">
              <w:rPr>
                <w:rFonts w:ascii="仿宋_GB2312" w:eastAsia="仿宋_GB2312" w:hAnsi="仿宋_GB2312" w:cs="仿宋_GB2312" w:hint="eastAsia"/>
                <w:szCs w:val="21"/>
              </w:rPr>
              <w:t>原矿</w:t>
            </w:r>
          </w:p>
        </w:tc>
      </w:tr>
      <w:tr w:rsidR="00C114D6" w:rsidRPr="000949E7" w14:paraId="5898D26E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395D4532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采矿技术指标</w:t>
            </w:r>
          </w:p>
        </w:tc>
        <w:tc>
          <w:tcPr>
            <w:tcW w:w="6379" w:type="dxa"/>
            <w:vAlign w:val="center"/>
          </w:tcPr>
          <w:p w14:paraId="4A346F26" w14:textId="03265B61" w:rsidR="00C114D6" w:rsidRPr="000949E7" w:rsidRDefault="00BF65BF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采矿回采率</w:t>
            </w:r>
            <w:r w:rsidR="008A5420">
              <w:rPr>
                <w:rFonts w:ascii="仿宋_GB2312" w:eastAsia="仿宋_GB2312" w:hAnsi="仿宋_GB2312" w:cs="仿宋_GB2312"/>
                <w:szCs w:val="21"/>
              </w:rPr>
              <w:t>7</w:t>
            </w:r>
            <w:r>
              <w:rPr>
                <w:rFonts w:ascii="仿宋_GB2312" w:eastAsia="仿宋_GB2312" w:hAnsi="仿宋_GB2312" w:cs="仿宋_GB2312"/>
                <w:szCs w:val="21"/>
              </w:rPr>
              <w:t>5%</w:t>
            </w:r>
          </w:p>
        </w:tc>
      </w:tr>
      <w:tr w:rsidR="00C114D6" w:rsidRPr="000949E7" w14:paraId="23826BEC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79CDA6B1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评估拟动用可采储量</w:t>
            </w:r>
          </w:p>
        </w:tc>
        <w:tc>
          <w:tcPr>
            <w:tcW w:w="6379" w:type="dxa"/>
            <w:vAlign w:val="center"/>
          </w:tcPr>
          <w:p w14:paraId="6180C13F" w14:textId="43968BEA" w:rsidR="00C114D6" w:rsidRPr="000949E7" w:rsidRDefault="008A5420" w:rsidP="00A2240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68.70</w:t>
            </w:r>
            <w:r w:rsidR="00BF65BF">
              <w:rPr>
                <w:rFonts w:ascii="仿宋_GB2312" w:eastAsia="仿宋_GB2312" w:hAnsi="仿宋_GB2312" w:cs="仿宋_GB2312" w:hint="eastAsia"/>
                <w:szCs w:val="21"/>
              </w:rPr>
              <w:t>万吨</w:t>
            </w:r>
          </w:p>
        </w:tc>
      </w:tr>
      <w:tr w:rsidR="00C114D6" w:rsidRPr="000949E7" w14:paraId="57C21D96" w14:textId="77777777" w:rsidTr="00BF65BF">
        <w:trPr>
          <w:trHeight w:hRule="exact" w:val="509"/>
        </w:trPr>
        <w:tc>
          <w:tcPr>
            <w:tcW w:w="2376" w:type="dxa"/>
            <w:vAlign w:val="center"/>
          </w:tcPr>
          <w:p w14:paraId="5D731500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销售价格（不含税）</w:t>
            </w:r>
          </w:p>
        </w:tc>
        <w:tc>
          <w:tcPr>
            <w:tcW w:w="6379" w:type="dxa"/>
            <w:vAlign w:val="center"/>
          </w:tcPr>
          <w:p w14:paraId="22F979CB" w14:textId="521332E7" w:rsidR="00C114D6" w:rsidRPr="000949E7" w:rsidRDefault="00317138" w:rsidP="00EC448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71</w:t>
            </w:r>
            <w:r w:rsidR="00BF65BF">
              <w:rPr>
                <w:rFonts w:ascii="仿宋_GB2312" w:eastAsia="仿宋_GB2312" w:hAnsi="仿宋_GB2312" w:cs="仿宋_GB2312"/>
                <w:szCs w:val="21"/>
              </w:rPr>
              <w:t>.00</w:t>
            </w:r>
            <w:r w:rsidR="00584174" w:rsidRPr="00584174">
              <w:rPr>
                <w:rFonts w:ascii="仿宋_GB2312" w:eastAsia="仿宋_GB2312" w:hAnsi="仿宋_GB2312" w:cs="仿宋_GB2312" w:hint="eastAsia"/>
                <w:szCs w:val="21"/>
              </w:rPr>
              <w:t>元/吨</w:t>
            </w:r>
          </w:p>
        </w:tc>
      </w:tr>
      <w:tr w:rsidR="00C114D6" w:rsidRPr="000949E7" w14:paraId="20025210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4CF5F036" w14:textId="77777777" w:rsidR="00C114D6" w:rsidRPr="000949E7" w:rsidRDefault="00BF65BF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采矿权权益系数</w:t>
            </w:r>
          </w:p>
        </w:tc>
        <w:tc>
          <w:tcPr>
            <w:tcW w:w="6379" w:type="dxa"/>
            <w:vAlign w:val="center"/>
          </w:tcPr>
          <w:p w14:paraId="120D36F7" w14:textId="7236ADB9" w:rsidR="00C114D6" w:rsidRPr="000949E7" w:rsidRDefault="008A5420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3.</w:t>
            </w:r>
            <w:r w:rsidR="00317138">
              <w:rPr>
                <w:rFonts w:ascii="仿宋_GB2312" w:eastAsia="仿宋_GB2312" w:hAnsi="仿宋_GB2312" w:cs="仿宋_GB2312"/>
                <w:szCs w:val="21"/>
              </w:rPr>
              <w:t>7</w:t>
            </w:r>
            <w:r w:rsidR="00BF65BF">
              <w:rPr>
                <w:rFonts w:ascii="仿宋_GB2312" w:eastAsia="仿宋_GB2312" w:hAnsi="仿宋_GB2312" w:cs="仿宋_GB2312"/>
                <w:szCs w:val="21"/>
              </w:rPr>
              <w:t>%</w:t>
            </w:r>
          </w:p>
        </w:tc>
      </w:tr>
      <w:tr w:rsidR="00C114D6" w:rsidRPr="000949E7" w14:paraId="74F4251E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1412E95C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折现率</w:t>
            </w:r>
          </w:p>
        </w:tc>
        <w:tc>
          <w:tcPr>
            <w:tcW w:w="6379" w:type="dxa"/>
            <w:vAlign w:val="center"/>
          </w:tcPr>
          <w:p w14:paraId="348F3515" w14:textId="77777777" w:rsidR="00C114D6" w:rsidRPr="000949E7" w:rsidRDefault="00A8501F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8%</w:t>
            </w:r>
          </w:p>
        </w:tc>
      </w:tr>
      <w:tr w:rsidR="00C114D6" w:rsidRPr="000949E7" w14:paraId="006CC3CF" w14:textId="77777777" w:rsidTr="00BF65BF">
        <w:trPr>
          <w:trHeight w:hRule="exact" w:val="505"/>
        </w:trPr>
        <w:tc>
          <w:tcPr>
            <w:tcW w:w="2376" w:type="dxa"/>
            <w:vAlign w:val="center"/>
          </w:tcPr>
          <w:p w14:paraId="5540DC78" w14:textId="77777777" w:rsidR="00C114D6" w:rsidRPr="000949E7" w:rsidRDefault="00EC448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出让收益评估</w:t>
            </w:r>
            <w:r w:rsidR="00C114D6" w:rsidRPr="000949E7">
              <w:rPr>
                <w:rFonts w:ascii="仿宋_GB2312" w:eastAsia="仿宋_GB2312" w:hAnsi="仿宋_GB2312" w:cs="仿宋_GB2312" w:hint="eastAsia"/>
                <w:szCs w:val="21"/>
              </w:rPr>
              <w:t>值</w:t>
            </w:r>
          </w:p>
        </w:tc>
        <w:tc>
          <w:tcPr>
            <w:tcW w:w="6379" w:type="dxa"/>
            <w:vAlign w:val="center"/>
          </w:tcPr>
          <w:p w14:paraId="3456C914" w14:textId="5118BA44" w:rsidR="00C114D6" w:rsidRPr="000949E7" w:rsidRDefault="008A5420" w:rsidP="00EC448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317138">
              <w:rPr>
                <w:rFonts w:ascii="仿宋_GB2312" w:eastAsia="仿宋_GB2312" w:hAnsi="仿宋_GB2312" w:cs="仿宋_GB2312"/>
                <w:szCs w:val="21"/>
              </w:rPr>
              <w:t>15.55</w:t>
            </w:r>
            <w:r w:rsidR="00A22404">
              <w:rPr>
                <w:rFonts w:ascii="仿宋_GB2312" w:eastAsia="仿宋_GB2312" w:hAnsi="仿宋_GB2312" w:cs="仿宋_GB2312" w:hint="eastAsia"/>
                <w:szCs w:val="21"/>
              </w:rPr>
              <w:t>万元</w:t>
            </w:r>
          </w:p>
        </w:tc>
      </w:tr>
      <w:tr w:rsidR="00C114D6" w:rsidRPr="000949E7" w14:paraId="3471BE6C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67A090DF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评估基准日</w:t>
            </w:r>
          </w:p>
        </w:tc>
        <w:tc>
          <w:tcPr>
            <w:tcW w:w="6379" w:type="dxa"/>
            <w:vAlign w:val="center"/>
          </w:tcPr>
          <w:p w14:paraId="15E2AF74" w14:textId="4517617E" w:rsidR="00C114D6" w:rsidRPr="000949E7" w:rsidRDefault="00A8501F" w:rsidP="00EC448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</w:t>
            </w:r>
            <w:r w:rsidR="00584174">
              <w:rPr>
                <w:rFonts w:ascii="仿宋_GB2312" w:eastAsia="仿宋_GB2312" w:hAnsi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8A5420">
              <w:rPr>
                <w:rFonts w:ascii="仿宋_GB2312" w:eastAsia="仿宋_GB2312" w:hAnsi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bookmarkStart w:id="1" w:name="_GoBack"/>
            <w:bookmarkEnd w:id="1"/>
            <w:r w:rsidR="008A5420">
              <w:rPr>
                <w:rFonts w:ascii="仿宋_GB2312" w:eastAsia="仿宋_GB2312" w:hAnsi="仿宋_GB2312" w:cs="仿宋_GB2312"/>
                <w:szCs w:val="21"/>
              </w:rPr>
              <w:t>30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C114D6" w:rsidRPr="000949E7" w14:paraId="4A1A21B1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0AA30171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评估机构</w:t>
            </w:r>
          </w:p>
        </w:tc>
        <w:tc>
          <w:tcPr>
            <w:tcW w:w="6379" w:type="dxa"/>
            <w:vAlign w:val="center"/>
          </w:tcPr>
          <w:p w14:paraId="2A7AF51D" w14:textId="77777777" w:rsidR="00C114D6" w:rsidRPr="000949E7" w:rsidRDefault="00A8501F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北京经纬资产评估有限责任公司</w:t>
            </w:r>
          </w:p>
        </w:tc>
      </w:tr>
      <w:tr w:rsidR="00C114D6" w:rsidRPr="000949E7" w14:paraId="0E994CA0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678B5A11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法定代表人</w:t>
            </w:r>
          </w:p>
        </w:tc>
        <w:tc>
          <w:tcPr>
            <w:tcW w:w="6379" w:type="dxa"/>
            <w:vAlign w:val="center"/>
          </w:tcPr>
          <w:p w14:paraId="680B250D" w14:textId="77777777" w:rsidR="00C114D6" w:rsidRPr="000949E7" w:rsidRDefault="00A8501F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zCs w:val="21"/>
              </w:rPr>
              <w:t>刘忠珍</w:t>
            </w:r>
            <w:proofErr w:type="gramEnd"/>
          </w:p>
        </w:tc>
      </w:tr>
      <w:tr w:rsidR="00C114D6" w:rsidRPr="000949E7" w14:paraId="6BDEE82B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2A1D54FE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项目负责人</w:t>
            </w:r>
          </w:p>
        </w:tc>
        <w:tc>
          <w:tcPr>
            <w:tcW w:w="6379" w:type="dxa"/>
            <w:vAlign w:val="center"/>
          </w:tcPr>
          <w:p w14:paraId="425256F6" w14:textId="77777777" w:rsidR="00C114D6" w:rsidRPr="000949E7" w:rsidRDefault="001A5692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张娟</w:t>
            </w:r>
          </w:p>
        </w:tc>
      </w:tr>
      <w:tr w:rsidR="00C114D6" w:rsidRPr="000949E7" w14:paraId="79E9EA5A" w14:textId="77777777" w:rsidTr="00BF65BF">
        <w:trPr>
          <w:trHeight w:hRule="exact" w:val="397"/>
        </w:trPr>
        <w:tc>
          <w:tcPr>
            <w:tcW w:w="2376" w:type="dxa"/>
            <w:vAlign w:val="center"/>
          </w:tcPr>
          <w:p w14:paraId="617D9A6D" w14:textId="77777777" w:rsidR="00C114D6" w:rsidRPr="000949E7" w:rsidRDefault="00C114D6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949E7">
              <w:rPr>
                <w:rFonts w:ascii="仿宋_GB2312" w:eastAsia="仿宋_GB2312" w:hAnsi="仿宋_GB2312" w:cs="仿宋_GB2312" w:hint="eastAsia"/>
                <w:szCs w:val="21"/>
              </w:rPr>
              <w:t>签字评估师</w:t>
            </w:r>
          </w:p>
        </w:tc>
        <w:tc>
          <w:tcPr>
            <w:tcW w:w="6379" w:type="dxa"/>
            <w:vAlign w:val="center"/>
          </w:tcPr>
          <w:p w14:paraId="2A9A3B83" w14:textId="692B5B12" w:rsidR="00C114D6" w:rsidRPr="000949E7" w:rsidRDefault="008A5420" w:rsidP="009F580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刘信强</w:t>
            </w:r>
            <w:proofErr w:type="gramEnd"/>
            <w:r w:rsidR="00BF65BF">
              <w:rPr>
                <w:rFonts w:ascii="仿宋_GB2312" w:eastAsia="仿宋_GB2312" w:hAnsi="仿宋_GB2312" w:cs="仿宋_GB2312"/>
                <w:szCs w:val="21"/>
              </w:rPr>
              <w:t>、</w:t>
            </w:r>
            <w:r w:rsidR="00BF65BF">
              <w:rPr>
                <w:rFonts w:ascii="仿宋_GB2312" w:eastAsia="仿宋_GB2312" w:hAnsi="仿宋_GB2312" w:cs="仿宋_GB2312" w:hint="eastAsia"/>
                <w:szCs w:val="21"/>
              </w:rPr>
              <w:t>张娟</w:t>
            </w:r>
          </w:p>
        </w:tc>
      </w:tr>
    </w:tbl>
    <w:p w14:paraId="1DD06FC4" w14:textId="77777777" w:rsidR="00C114D6" w:rsidRDefault="00C114D6" w:rsidP="00C114D6">
      <w:pPr>
        <w:spacing w:line="360" w:lineRule="auto"/>
        <w:jc w:val="left"/>
        <w:rPr>
          <w:rFonts w:ascii="黑体" w:eastAsia="黑体" w:hAnsi="仿宋_GB2312" w:cs="仿宋_GB2312"/>
          <w:sz w:val="30"/>
          <w:szCs w:val="30"/>
        </w:rPr>
      </w:pPr>
    </w:p>
    <w:sectPr w:rsidR="00C11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B4CF0" w14:textId="77777777" w:rsidR="007573D8" w:rsidRDefault="007573D8" w:rsidP="00A8501F">
      <w:r>
        <w:separator/>
      </w:r>
    </w:p>
  </w:endnote>
  <w:endnote w:type="continuationSeparator" w:id="0">
    <w:p w14:paraId="01D367B3" w14:textId="77777777" w:rsidR="007573D8" w:rsidRDefault="007573D8" w:rsidP="00A8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9708A" w14:textId="77777777" w:rsidR="007573D8" w:rsidRDefault="007573D8" w:rsidP="00A8501F">
      <w:r>
        <w:separator/>
      </w:r>
    </w:p>
  </w:footnote>
  <w:footnote w:type="continuationSeparator" w:id="0">
    <w:p w14:paraId="44307D93" w14:textId="77777777" w:rsidR="007573D8" w:rsidRDefault="007573D8" w:rsidP="00A8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4D6"/>
    <w:rsid w:val="000F7E98"/>
    <w:rsid w:val="0010425B"/>
    <w:rsid w:val="001461B3"/>
    <w:rsid w:val="001A5692"/>
    <w:rsid w:val="001E7310"/>
    <w:rsid w:val="002823BD"/>
    <w:rsid w:val="002D00A4"/>
    <w:rsid w:val="00317138"/>
    <w:rsid w:val="00362961"/>
    <w:rsid w:val="00584174"/>
    <w:rsid w:val="00635CEC"/>
    <w:rsid w:val="00643EC1"/>
    <w:rsid w:val="006A4EC4"/>
    <w:rsid w:val="007573D8"/>
    <w:rsid w:val="007B1A05"/>
    <w:rsid w:val="008A5420"/>
    <w:rsid w:val="00A22404"/>
    <w:rsid w:val="00A55EC2"/>
    <w:rsid w:val="00A8501F"/>
    <w:rsid w:val="00A914CD"/>
    <w:rsid w:val="00BF65BF"/>
    <w:rsid w:val="00BF70C1"/>
    <w:rsid w:val="00C114D6"/>
    <w:rsid w:val="00C26472"/>
    <w:rsid w:val="00D67919"/>
    <w:rsid w:val="00DD5F91"/>
    <w:rsid w:val="00EC4486"/>
    <w:rsid w:val="00F26BCC"/>
    <w:rsid w:val="00F7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23B39"/>
  <w15:docId w15:val="{C9358868-5B95-4714-BAAD-52EC5DCA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4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01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01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65B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65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陈卉(陈卉:返回拟稿人(校对、定稿))</dc:creator>
  <cp:lastModifiedBy>ZhangJuan</cp:lastModifiedBy>
  <cp:revision>14</cp:revision>
  <cp:lastPrinted>2019-10-22T03:03:00Z</cp:lastPrinted>
  <dcterms:created xsi:type="dcterms:W3CDTF">2017-05-26T04:50:00Z</dcterms:created>
  <dcterms:modified xsi:type="dcterms:W3CDTF">2019-10-22T03:04:00Z</dcterms:modified>
</cp:coreProperties>
</file>