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577BC">
      <w:pPr>
        <w:spacing w:line="560" w:lineRule="exact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sz w:val="32"/>
          <w:szCs w:val="32"/>
        </w:rPr>
        <w:t>附件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21B1E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</w:p>
    <w:p w14:paraId="255CA4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四川省事业单位公开招聘工作人员</w:t>
      </w:r>
    </w:p>
    <w:p w14:paraId="300045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公共科目&lt;综合知识&gt;笔试考试大纲</w:t>
      </w:r>
    </w:p>
    <w:p w14:paraId="37D717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7BA15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本大纲供四川省事业单位公开招聘工作人员考试公共科目 《综合知识》笔试命题和考生复习使用。 《综合知识》笔试分为客观性和主观性试题，题型包括判断 题、填空题、单项选择题、多项选择题、判断简析题、案例分析 （含材料评价分析）题、写作题等。客观性试题主要测查事业单 位工作人员应知应会的基本知识，以及运用这些知识进行分析判 断的基本能力。主观性试题主要考察考生阅读理解能力、综合分 析能力、提出和解决问题能力、贯彻执行能力和文字表达能力等。</w:t>
      </w:r>
    </w:p>
    <w:p w14:paraId="7D932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第一部分 思想政治</w:t>
      </w:r>
    </w:p>
    <w:p w14:paraId="465841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 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一、马克思主义基本原理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 </w:t>
      </w:r>
    </w:p>
    <w:p w14:paraId="38B061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（一）马克思主义哲学 </w:t>
      </w:r>
    </w:p>
    <w:p w14:paraId="064A2C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（二）政治经济学 </w:t>
      </w:r>
    </w:p>
    <w:p w14:paraId="24D962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（三）科学社会主义 </w:t>
      </w:r>
    </w:p>
    <w:p w14:paraId="7B784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二、毛泽东思想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 </w:t>
      </w:r>
    </w:p>
    <w:p w14:paraId="5A573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（一）毛泽东思想的形成发展和历史地位 </w:t>
      </w:r>
    </w:p>
    <w:p w14:paraId="506A7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（二）毛泽东思想的科学内涵和精神实质</w:t>
      </w:r>
    </w:p>
    <w:p w14:paraId="4869A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 xml:space="preserve">三、邓小平理论 </w:t>
      </w:r>
    </w:p>
    <w:p w14:paraId="5C339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（一）邓小平理论的形成发展和历史地位 </w:t>
      </w:r>
    </w:p>
    <w:p w14:paraId="46D8B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（二）邓小平理论的科学内涵和精神实质 </w:t>
      </w:r>
    </w:p>
    <w:p w14:paraId="736FF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 xml:space="preserve">四、 “三个代表”重要思想 </w:t>
      </w:r>
    </w:p>
    <w:p w14:paraId="15B446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（一）“三个代表”重要思想的形成发展和历史地位</w:t>
      </w:r>
    </w:p>
    <w:p w14:paraId="4378D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（二）“三个代表”重要思想的科学内涵和精神实质 </w:t>
      </w:r>
    </w:p>
    <w:p w14:paraId="720C5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 xml:space="preserve">五、科学发展观 </w:t>
      </w:r>
    </w:p>
    <w:p w14:paraId="3BD084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（一）科学发展观的形成发展和历史地位 </w:t>
      </w:r>
    </w:p>
    <w:p w14:paraId="7B3F0F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（二）科学发展观的科学内涵和精神实质 </w:t>
      </w:r>
    </w:p>
    <w:p w14:paraId="37A457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 xml:space="preserve">六、习近平新时代中国特色社会主义思想 </w:t>
      </w:r>
    </w:p>
    <w:p w14:paraId="34351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（一）习近平新时代中国特色社会主义思想的形成发展和历 史地位 </w:t>
      </w:r>
    </w:p>
    <w:p w14:paraId="536A05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（二）关于当代中国的最高政治领导力量 </w:t>
      </w:r>
    </w:p>
    <w:p w14:paraId="5754D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（三）关于当代中国发展进步的根本方向 </w:t>
      </w:r>
    </w:p>
    <w:p w14:paraId="08B4B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（四）关于新时代坚持和发展中国特色社会主义的目标任务 </w:t>
      </w:r>
    </w:p>
    <w:p w14:paraId="7FFD8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（五）关于新时代坚持和发展中国特色社会主义的根本立场 </w:t>
      </w:r>
    </w:p>
    <w:p w14:paraId="6B4272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（六）关于新时代坚持和发展中国特色社会主义的战略安排 </w:t>
      </w:r>
    </w:p>
    <w:p w14:paraId="694464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（七）关于新时代坚持和发展中国特色社会主义的根本动力 </w:t>
      </w:r>
    </w:p>
    <w:p w14:paraId="1A56F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（八）关于新时代坚持和发展中国特色社会主义的法治保障 </w:t>
      </w:r>
    </w:p>
    <w:p w14:paraId="45AF2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（九）关于新时代坚持和发展中国特色社会主义的政治保证 </w:t>
      </w:r>
    </w:p>
    <w:p w14:paraId="5B5AD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（十）关于新时代中国特色社会主义经济建设、政治建设、文化建 设、社会建设、生态文明建设</w:t>
      </w:r>
    </w:p>
    <w:p w14:paraId="22CED2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（十一）关于新时代贯彻总体国家安全观 </w:t>
      </w:r>
    </w:p>
    <w:p w14:paraId="14B4A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（十二）关于新时代国防和军队建设 </w:t>
      </w:r>
    </w:p>
    <w:p w14:paraId="5D5569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（十三）关于新时代坚持“一国两制”和推进祖国统一 </w:t>
      </w:r>
    </w:p>
    <w:p w14:paraId="2C409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（十四）关于新时代中国特色大国外交 </w:t>
      </w:r>
    </w:p>
    <w:p w14:paraId="1ECA27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（十五）关于增强新时代新征程的历史主动 </w:t>
      </w:r>
    </w:p>
    <w:p w14:paraId="5CE314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（十六）关于习近平新时代中国特色社会主义思想的世界 观和方法论</w:t>
      </w:r>
    </w:p>
    <w:p w14:paraId="781E6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</w:p>
    <w:p w14:paraId="1456E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第二部分 法律常识</w:t>
      </w:r>
    </w:p>
    <w:p w14:paraId="078CF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 xml:space="preserve">一、宪法 </w:t>
      </w:r>
    </w:p>
    <w:p w14:paraId="214F5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（一）宪法的概念、特征、本质、作用和宪法监督 </w:t>
      </w:r>
    </w:p>
    <w:p w14:paraId="3DAAC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（二）宪法的总纲 </w:t>
      </w:r>
    </w:p>
    <w:p w14:paraId="3D489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（三）公民的基本权利和义务 </w:t>
      </w:r>
    </w:p>
    <w:p w14:paraId="71900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（四）国家机构 （五）国旗、国歌、国徽、首都 </w:t>
      </w:r>
    </w:p>
    <w:p w14:paraId="4621C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 xml:space="preserve">二、行政法 </w:t>
      </w:r>
    </w:p>
    <w:p w14:paraId="70FAB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（一）行政法的概念、特征、基本原则、行政行为 </w:t>
      </w:r>
    </w:p>
    <w:p w14:paraId="399A7D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（二）行政许可法，行政强制法，行政处罚法 </w:t>
      </w:r>
    </w:p>
    <w:p w14:paraId="668F2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（三）行政复议法，行政诉讼法 </w:t>
      </w:r>
    </w:p>
    <w:p w14:paraId="78F40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 xml:space="preserve">三、民法典 </w:t>
      </w:r>
    </w:p>
    <w:p w14:paraId="3B2F9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（一）总则 </w:t>
      </w:r>
    </w:p>
    <w:p w14:paraId="0BDF4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（二）物权</w:t>
      </w:r>
    </w:p>
    <w:p w14:paraId="3DBBB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（三）合同 </w:t>
      </w:r>
    </w:p>
    <w:p w14:paraId="301F2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（四）人格权 </w:t>
      </w:r>
    </w:p>
    <w:p w14:paraId="005A80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（五）婚姻家庭，继承 </w:t>
      </w:r>
    </w:p>
    <w:p w14:paraId="1BDD2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（六）侵权责任 </w:t>
      </w:r>
    </w:p>
    <w:p w14:paraId="7CA8C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 xml:space="preserve">四、刑法 </w:t>
      </w:r>
    </w:p>
    <w:p w14:paraId="44F79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（一）总则：刑法的任务、基本原则和适用范围，犯罪，刑 罚，刑罚的具体运用，其他规定 </w:t>
      </w:r>
    </w:p>
    <w:p w14:paraId="05F95C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（二）分则：危害国家安全罪，危害公共安全罪，破坏社会 主义市场经济秩序罪，侵犯公民人身权利、民主权利罪，侵犯财 产罪，妨害社会管理秩序罪，贪污贿赂罪，渎职罪 </w:t>
      </w:r>
    </w:p>
    <w:p w14:paraId="3BB3D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五、其他法律法规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 </w:t>
      </w:r>
    </w:p>
    <w:p w14:paraId="7B2783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（一）中华人民共和国监察法 </w:t>
      </w:r>
    </w:p>
    <w:p w14:paraId="7F1A6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（二）中华人民共和国公职人员政务处分法 </w:t>
      </w:r>
    </w:p>
    <w:p w14:paraId="15FEF0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（三）中华人民共和国社会保险法 </w:t>
      </w:r>
    </w:p>
    <w:p w14:paraId="6B3EE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（四）中华人民共和国劳动争议调解仲裁法 </w:t>
      </w:r>
    </w:p>
    <w:p w14:paraId="0563B3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（五）事业单位人事管理条例</w:t>
      </w:r>
    </w:p>
    <w:p w14:paraId="5A3E0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</w:p>
    <w:p w14:paraId="43F503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第三部分 经济和管理常识</w:t>
      </w:r>
    </w:p>
    <w:p w14:paraId="603617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 xml:space="preserve">一、经济常识 </w:t>
      </w:r>
    </w:p>
    <w:p w14:paraId="39CB90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（一）古典经济学名家理论遗产：亚当·斯密的理论贡献， 大卫·李嘉图的理论贡献 </w:t>
      </w:r>
    </w:p>
    <w:p w14:paraId="1F1B1B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（二）马克思主义经济学伟大贡献：劳动价值理论，剩余价值理论，经济危机理论 </w:t>
      </w:r>
    </w:p>
    <w:p w14:paraId="565BF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（三）中国特色社会主义市场经济：基本特征，基本经济制 度，经济发展战略 </w:t>
      </w:r>
    </w:p>
    <w:p w14:paraId="236BD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（四）微观经济学常识：需求和供给，市场机制与竞争，分 配理论 </w:t>
      </w:r>
    </w:p>
    <w:p w14:paraId="36CF1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（五）宏观经济学常识：宏观经济主要指标，通货膨胀与通 货紧缩，财政政策与货币政策，宏观调控的目标和内容 </w:t>
      </w:r>
    </w:p>
    <w:p w14:paraId="40BD4B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二、管理常识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 </w:t>
      </w:r>
    </w:p>
    <w:p w14:paraId="377896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（一）公共管理基本理论：公共管理涵义及特征、作用、基 本原则、基本原理，公共管理范畴与幅度、层次和主要手段，工 作岗位的职位、职责和职权划分 </w:t>
      </w:r>
    </w:p>
    <w:p w14:paraId="48CAE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（二）公共组织：政府组织和非政府公共组织 </w:t>
      </w:r>
    </w:p>
    <w:p w14:paraId="09684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（三）公共政策：公共政策的含义与功能，政策制定、政策 执行、政策评估 </w:t>
      </w:r>
    </w:p>
    <w:p w14:paraId="24C1F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（四）危机管理：公共危机的含义、特征及其类型，公共危 机管理及主要环节 </w:t>
      </w:r>
    </w:p>
    <w:p w14:paraId="1BAB0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（五）管理行为：决策、领导，计划、组织，沟通、协调， 控制、监督</w:t>
      </w:r>
    </w:p>
    <w:p w14:paraId="406E7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</w:p>
    <w:p w14:paraId="799597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 xml:space="preserve">第四部分 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 xml:space="preserve">科技、文化常识 </w:t>
      </w:r>
    </w:p>
    <w:p w14:paraId="026116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  <w:t>一、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 xml:space="preserve">科学技术常识 </w:t>
      </w:r>
    </w:p>
    <w:p w14:paraId="5C5227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（一）科技概论：科学与技术，历史上的科学、技术革命，现代科技发展的趋势 </w:t>
      </w:r>
    </w:p>
    <w:p w14:paraId="2AC626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（二）科学前沿：物质、宇宙、地球的构成，生命、人类的 起源，人的智能，人工智能等 </w:t>
      </w:r>
    </w:p>
    <w:p w14:paraId="444064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（三）高新技术：计算机与通讯，基因工程，新能源，新材 料，现代军事，航空航天，海洋开发，虚拟现实，大数据、云计 算、物联网技术、现代农业科技等 </w:t>
      </w:r>
    </w:p>
    <w:p w14:paraId="44BEEE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 xml:space="preserve">二、文化常识 </w:t>
      </w:r>
    </w:p>
    <w:p w14:paraId="18F5FC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（一）思想：儒家、道家、法家、兵家等代表人物及基本主张 </w:t>
      </w:r>
    </w:p>
    <w:p w14:paraId="547A42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（二）典章制度：宗法制，三公九卿制，“汉承秦制”，科举 制，三省六部制，租庸调制 </w:t>
      </w:r>
    </w:p>
    <w:p w14:paraId="6BBC98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（三）文学：诗经，楚辞，汉赋，唐诗，宋词，元曲，明清 小说 </w:t>
      </w:r>
    </w:p>
    <w:p w14:paraId="367628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（四）其他：书法绘画，天文历法，风俗习惯等</w:t>
      </w:r>
    </w:p>
    <w:p w14:paraId="5AE0C4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</w:p>
    <w:p w14:paraId="4DB3D1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第五部分 国情省情常识</w:t>
      </w:r>
    </w:p>
    <w:p w14:paraId="6C681F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一、国情常识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 </w:t>
      </w:r>
    </w:p>
    <w:p w14:paraId="08DA9C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（一）国土与资源概况 </w:t>
      </w:r>
    </w:p>
    <w:p w14:paraId="27BF4F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（二）人口与民族概况 </w:t>
      </w:r>
    </w:p>
    <w:p w14:paraId="2D6742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（三）民族与宗教信仰 </w:t>
      </w:r>
    </w:p>
    <w:p w14:paraId="458B7B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（四）国家综合国力：经济实力，科技实力，军事实力，软实力 </w:t>
      </w:r>
    </w:p>
    <w:p w14:paraId="7F8DBF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（五）国家重大发展战略：“一带一路”倡议，长江经济带发展，黄河流域生态保护和高质量发展，京津冀协同发展，粤港澳 大湾区建设，长三角一体化发展，成渝地区双城经济圈建设，乡 村振兴，“双碳”目标等 </w:t>
      </w:r>
    </w:p>
    <w:p w14:paraId="699EC3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二、省情常识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 </w:t>
      </w:r>
    </w:p>
    <w:p w14:paraId="728196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（一）四川社会历史简况 </w:t>
      </w:r>
    </w:p>
    <w:p w14:paraId="1D5974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（二）四川自然地理概况 </w:t>
      </w:r>
    </w:p>
    <w:p w14:paraId="53D350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（三）四川经济社会发展概况 </w:t>
      </w:r>
    </w:p>
    <w:p w14:paraId="032B3D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（四）四川区域发展重要战略部署</w:t>
      </w:r>
    </w:p>
    <w:p w14:paraId="01E1F8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</w:p>
    <w:p w14:paraId="63184B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第六部分 公文写作常识</w:t>
      </w:r>
    </w:p>
    <w:p w14:paraId="1238A4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一、公文的含义、种类和作用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 </w:t>
      </w:r>
    </w:p>
    <w:p w14:paraId="5FAC3E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（一）公文的主要分类方法及分类 </w:t>
      </w:r>
    </w:p>
    <w:p w14:paraId="7EA6DB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（二）通用公文的类型、用途及特点 </w:t>
      </w:r>
    </w:p>
    <w:p w14:paraId="4D8946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（三）公文文种的涵义、作用，正确区分、选择和使用文种 </w:t>
      </w:r>
    </w:p>
    <w:p w14:paraId="3F1CC7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 xml:space="preserve">二、公文的格式规范 </w:t>
      </w:r>
    </w:p>
    <w:p w14:paraId="3C7418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（一）公文文面格式的类型，特点和作用 </w:t>
      </w:r>
    </w:p>
    <w:p w14:paraId="5E7933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（二）公文的组成部分（要素）、排列顺序、标识规则与特 定格式 </w:t>
      </w:r>
    </w:p>
    <w:p w14:paraId="36F696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 xml:space="preserve">三、公文的撰写 </w:t>
      </w:r>
    </w:p>
    <w:p w14:paraId="069BC2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（一）公文撰写的基本要求 </w:t>
      </w:r>
    </w:p>
    <w:p w14:paraId="39C757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（二）通告、通知、通报、报告、请示、批复、函、会议纪 要等机关常用公文的基本知识及撰写</w:t>
      </w:r>
    </w:p>
    <w:p w14:paraId="295188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（三）工作研究、总结、专题材料、调查报告、简报等决策 与信息类公文的基本知识及撰写 </w:t>
      </w:r>
    </w:p>
    <w:p w14:paraId="129241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（四）慰问信、感谢信、祝贺信、邀请信（请柬）、倡议书、 启事、声明、公示等日常事务公文与告启公文的基本知识及撰写 </w:t>
      </w:r>
    </w:p>
    <w:p w14:paraId="008446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</w:p>
    <w:p w14:paraId="0D303A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第七部分 职业能力测试部分</w:t>
      </w:r>
    </w:p>
    <w:p w14:paraId="7F5216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通过对言语理解与表达、判断推理、数量关系与资料分析等 部分的测试，测查考生准确理解和把握文字材料内涵的能力，理 解、把握事物间量化关系和解决数量关系问题的能力以及对文 字、数字、图表等统计性资料的综合理解与分析加工能力。 </w:t>
      </w:r>
    </w:p>
    <w:p w14:paraId="3FD860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</w:p>
    <w:p w14:paraId="40CDFE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第八部分 时事知识部分</w:t>
      </w:r>
    </w:p>
    <w:p w14:paraId="544441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通过对一年来国内国际时事知识测试，了解考生关注社会政 治生活热点、获取新知识与信息的能力。</w:t>
      </w:r>
    </w:p>
    <w:p w14:paraId="78C92C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</w:p>
    <w:p w14:paraId="1A416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2C5627"/>
    <w:rsid w:val="1C2C5627"/>
    <w:rsid w:val="7EB5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图表目录1"/>
    <w:basedOn w:val="1"/>
    <w:next w:val="1"/>
    <w:qFormat/>
    <w:uiPriority w:val="0"/>
    <w:pPr>
      <w:spacing w:before="100" w:beforeAutospacing="1" w:after="100" w:afterAutospacing="1"/>
      <w:ind w:left="200" w:leftChars="200" w:hanging="200" w:hanging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2636</Words>
  <Characters>2636</Characters>
  <Lines>0</Lines>
  <Paragraphs>0</Paragraphs>
  <TotalTime>22</TotalTime>
  <ScaleCrop>false</ScaleCrop>
  <LinksUpToDate>false</LinksUpToDate>
  <CharactersWithSpaces>2778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2026-08-18T07:40:00Z</dcterms:created>
  <dc:creator>百葉</dc:creator>
  <cp:lastModifiedBy>百葉</cp:lastModifiedBy>
  <dcterms:modified xsi:type="dcterms:W3CDTF">2026-08-18T09:10:54Z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36DC62085D6A4C289E0FBEA95341E11A_11</vt:lpwstr>
  </property>
  <property fmtid="{D5CDD505-2E9C-101B-9397-08002B2CF9AE}" pid="4" name="KSOTemplateDocerSaveRecord">
    <vt:lpwstr>eyJoZGlkIjoiMTFjZmU5YWVjNDI0ZjY2OGU0ZDNiNWY1YjljMDYxOTEiLCJ1c2VySWQiOiI4NjIwNTg4NjIifQ==</vt:lpwstr>
  </property>
</Properties>
</file>