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8831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附件1</w:t>
      </w:r>
    </w:p>
    <w:bookmarkEnd w:id="0"/>
    <w:p w14:paraId="6F39E6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textAlignment w:val="center"/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82A8C88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沐川县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黄丹镇2025年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以工代赈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示范工程租聘购内容</w:t>
      </w:r>
    </w:p>
    <w:p w14:paraId="3FF2CB1C">
      <w:pPr>
        <w:keepNext w:val="0"/>
        <w:keepLines w:val="0"/>
        <w:pageBreakBefore w:val="0"/>
        <w:widowControl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4"/>
        <w:tblW w:w="4931" w:type="pct"/>
        <w:tblInd w:w="8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486"/>
        <w:gridCol w:w="1657"/>
        <w:gridCol w:w="572"/>
        <w:gridCol w:w="900"/>
        <w:gridCol w:w="4944"/>
        <w:gridCol w:w="682"/>
        <w:gridCol w:w="981"/>
        <w:gridCol w:w="1043"/>
      </w:tblGrid>
      <w:tr w14:paraId="4E892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2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6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方式</w:t>
            </w: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53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类别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E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品种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F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单位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DE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数量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87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规格要求和基本条件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EF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控制价（元）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备注</w:t>
            </w:r>
          </w:p>
        </w:tc>
      </w:tr>
      <w:tr w14:paraId="46D26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D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釆购</w:t>
            </w:r>
          </w:p>
        </w:tc>
        <w:tc>
          <w:tcPr>
            <w:tcW w:w="20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0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材料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D9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片石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F6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61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53D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强度不小于30Mpa，片石块径10-15cm。厂家或供应商有营业执照；生产厂家提供的产品合格证。开票、含运输。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A9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95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71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其中驾驶员人工费按300元/天</w:t>
            </w:r>
          </w:p>
        </w:tc>
      </w:tr>
      <w:tr w14:paraId="091F6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1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74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17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A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1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A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碎石粒径1-5cm，抗压强度不小于3.0MPa，压碎值不大于35%，压实度不小于96%，通过0.074mm筛孔的颗粒含量不大于5%，碎石的最大粒径不能超过53mm（指方孔筛），液限应小于28%，塑性指数应小于9。厂家或供应商有营业执照；生产厂家提供的产品合格证。开票、含运输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B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D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4E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42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其中驾驶员人工费按300元/天</w:t>
            </w:r>
          </w:p>
        </w:tc>
      </w:tr>
      <w:tr w14:paraId="33AD0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B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6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1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中(粗)砂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CD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t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78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5E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水洗砂或纯石粉砂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，砂的细度模数在2.0-3.5之间，含泥量不超过规范要求。厂家或供应商有营业执照；生产厂家提供的产品合格证。开票、含运输。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87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07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8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42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其中驾驶员人工费按300元/天</w:t>
            </w:r>
          </w:p>
        </w:tc>
      </w:tr>
      <w:tr w14:paraId="66E70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0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60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24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0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42.5R级水泥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79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A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F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top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要求使用旋窑道路硅酸盐水泥、普通硅酸盐水泥或旋窑硅酸盐水泥，水泥等级为42.5号，水泥28天龄期的抗压强度不小于42.5Mpa，28天龄期的抗折强度不小于6.5Mpa。厂家或供应商有营业执照；生产厂家提供的水泥品质试验报单及合格证等证明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开票、含运输及下车人工费。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76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400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1A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元/t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7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需单列出厂价、运输费、下车人工费，供应商需提供至少3个及以上厂家产品报价、其中驾驶员人工费按300元/天</w:t>
            </w:r>
          </w:p>
        </w:tc>
      </w:tr>
      <w:tr w14:paraId="0B479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2C8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BC5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4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钢筋混凝土圆管涵Φ0.40m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6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68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钢筋混凝土圆管涵Φ0.75m。厂家有营业执照；有产品合格证。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CB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200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3A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元/米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3A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521BB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4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F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A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钢筋混凝土圆管涵Φ0.60m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A3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C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2D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钢筋混凝土圆管涵Φ1m。厂家有营业执照；有产品合格证。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A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元/米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5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340D5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6A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8D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7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钢筋混凝土圆管涵Φ0.80m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4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E6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75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钢筋混凝土圆管涵Φ0.75m。厂家有营业执照；有产品合格证。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9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元/米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C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4774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B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45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钢筋混凝土圆管涵Φ1m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9B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1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按实际用量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B0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钢筋混凝土圆管涵Φ1m。厂家有营业执照；有产品合格证。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开票、含运输。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D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A9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元/米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A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</w:tr>
      <w:tr w14:paraId="2058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9C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EA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保险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5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19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份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374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18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3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不记名团体险305人。</w:t>
            </w:r>
          </w:p>
          <w:p w14:paraId="0E010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100+10万元/人意外。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01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23000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6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9A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273F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23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06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60CE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5748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BC32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E917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66FD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3048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0A9E9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0B351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FE1D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E576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234E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FE0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44CE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7C2A2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4A00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07E11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9C9E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E790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租用</w:t>
            </w:r>
          </w:p>
          <w:p w14:paraId="2D68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2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7CA0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152D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78F1A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2A465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60B8D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306A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E1A6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A69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075E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19FFE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B757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766AB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52EA7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BD19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063D1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3EAA6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  <w:p w14:paraId="43BC8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机械机具</w:t>
            </w:r>
          </w:p>
          <w:p w14:paraId="2C819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C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E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9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120-150型号挖掘机，设备完好；(含转场费、油费、税费。不含机械操作手工资)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C1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6F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元/小时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5EF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79752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F0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6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52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混凝土转运车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D1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7B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4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10吨自卸式汽车；设备完好；(含油费、税费。不含机械驾驶员工资)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3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5E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元/立方米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8B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5629B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7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0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0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装载机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5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2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装载机；设备完好；(含转场费、油费、税费。不含机械操作手工资)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F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C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元/天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F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4ADA1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8D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1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7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场内转运车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9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D4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F0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场内施工机具转运，试压块运送等；(含油费、税费。不含机械驾驶员工资)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5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元/天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F8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自带驾驶员，驾驶员工资按200元/天计算</w:t>
            </w:r>
          </w:p>
        </w:tc>
      </w:tr>
      <w:tr w14:paraId="6CDB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</w:trPr>
        <w:tc>
          <w:tcPr>
            <w:tcW w:w="23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9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48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A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JZC50型号立式搅拌机、振动棒、振动桥、切割机、磨面收光机、压纹机、模板、发电机、模板、施工薄膜等全套耗材、设备</w:t>
            </w:r>
          </w:p>
        </w:tc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1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A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D8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JZC50型号立式搅拌机、振动棒、振动桥、切割机、磨面收光机、压纹机、模板、发电机、模板、施工薄膜等水泥路施工全套耗材、设备，包含运输、安装、日常维修等费用。</w:t>
            </w:r>
          </w:p>
        </w:tc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1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4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F8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元/米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D1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需提供2套设备，按实结算</w:t>
            </w:r>
          </w:p>
        </w:tc>
      </w:tr>
      <w:tr w14:paraId="4E3D70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8" w:hRule="atLeast"/>
        </w:trPr>
        <w:tc>
          <w:tcPr>
            <w:tcW w:w="230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94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0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1B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7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EF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农用车转运砂石</w:t>
            </w:r>
          </w:p>
        </w:tc>
        <w:tc>
          <w:tcPr>
            <w:tcW w:w="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7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辆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2C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按实</w:t>
            </w:r>
          </w:p>
        </w:tc>
        <w:tc>
          <w:tcPr>
            <w:tcW w:w="20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2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转运场内砂石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(含油费、税费。不含机械驾驶员工资)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C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35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元/天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EA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自带驾驶员，驾驶员工资按300元/天计算</w:t>
            </w:r>
          </w:p>
        </w:tc>
      </w:tr>
      <w:tr w14:paraId="7C36D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1" w:hRule="atLeast"/>
        </w:trPr>
        <w:tc>
          <w:tcPr>
            <w:tcW w:w="2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39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聘用</w:t>
            </w:r>
          </w:p>
        </w:tc>
        <w:tc>
          <w:tcPr>
            <w:tcW w:w="20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5C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公司</w:t>
            </w:r>
          </w:p>
        </w:tc>
        <w:tc>
          <w:tcPr>
            <w:tcW w:w="70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F9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监理公司</w:t>
            </w:r>
          </w:p>
        </w:tc>
        <w:tc>
          <w:tcPr>
            <w:tcW w:w="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8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88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2093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80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  <w:t>1.运营情况、公司信誉良好，具有公路工程相关监理资质，持有工商行政管理部门核发的企业法人营业执照，已完成不少于1个类似公路工程监理业绩，并在人员、设备、资金等方面具有相应的工程施工监理经验的监理单位。</w:t>
            </w:r>
          </w:p>
          <w:p w14:paraId="2B82B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  <w:t>2.负责指导项目全过程监理工作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，凡是在施工均要到场。</w:t>
            </w:r>
          </w:p>
          <w:p w14:paraId="44AB4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  <w:t>3.对工程质量负总责，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确保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  <w:t>公路质量验收合格。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负责该工程所有竣工决算资料。</w:t>
            </w:r>
          </w:p>
          <w:p w14:paraId="3DCF8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4.包含质检费用。</w:t>
            </w:r>
          </w:p>
        </w:tc>
        <w:tc>
          <w:tcPr>
            <w:tcW w:w="288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D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100000</w:t>
            </w:r>
          </w:p>
        </w:tc>
        <w:tc>
          <w:tcPr>
            <w:tcW w:w="4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57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包干（开工到完工）</w:t>
            </w:r>
          </w:p>
        </w:tc>
        <w:tc>
          <w:tcPr>
            <w:tcW w:w="441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8D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工程最终验收合格并完成结算评审后进行支付</w:t>
            </w:r>
          </w:p>
        </w:tc>
      </w:tr>
    </w:tbl>
    <w:p w14:paraId="760B5400">
      <w:pPr>
        <w:ind w:left="0" w:leftChars="0" w:firstLine="0" w:firstLineChars="0"/>
        <w:rPr>
          <w:b w:val="0"/>
          <w:bCs w:val="0"/>
        </w:rPr>
      </w:pPr>
    </w:p>
    <w:sectPr>
      <w:footerReference r:id="rId5" w:type="default"/>
      <w:pgSz w:w="15840" w:h="12240" w:orient="landscape"/>
      <w:pgMar w:top="1587" w:right="2098" w:bottom="1474" w:left="1984" w:header="72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22594">
    <w:pPr>
      <w:pStyle w:val="2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EA9DBD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 w:val="0"/>
                            <w:snapToGrid w:val="0"/>
                            <w:ind w:left="240" w:leftChars="100" w:right="240" w:rightChars="100" w:firstLine="42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EA9DBD">
                    <w:pPr>
                      <w:pStyle w:val="2"/>
                      <w:keepNext w:val="0"/>
                      <w:keepLines w:val="0"/>
                      <w:pageBreakBefore w:val="0"/>
                      <w:widowControl/>
                      <w:kinsoku/>
                      <w:wordWrap/>
                      <w:overflowPunct/>
                      <w:topLinePunct w:val="0"/>
                      <w:bidi w:val="0"/>
                      <w:adjustRightInd w:val="0"/>
                      <w:snapToGrid w:val="0"/>
                      <w:ind w:left="240" w:leftChars="100" w:right="240" w:rightChars="100" w:firstLine="42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F29CB"/>
    <w:rsid w:val="176F29CB"/>
    <w:rsid w:val="62F4081A"/>
    <w:rsid w:val="6D03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2025-12-15T10:59:00Z</dcterms:created>
  <dc:creator>何小平</dc:creator>
  <cp:lastModifiedBy>何小平</cp:lastModifiedBy>
  <dcterms:modified xsi:type="dcterms:W3CDTF">2025-12-15T11:02:19Z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10AE813F970843F4BF0162C63CAEF0E7_11</vt:lpwstr>
  </property>
  <property fmtid="{D5CDD505-2E9C-101B-9397-08002B2CF9AE}" pid="4" name="KSOTemplateDocerSaveRecord">
    <vt:lpwstr>eyJoZGlkIjoiNmI0OWRiNWM2MTU4OTI3Y2MxMTExMjViMTI0YWE5MjQiLCJ1c2VySWQiOiIxNzcxMDcyMjEyIn0=</vt:lpwstr>
  </property>
</Properties>
</file>