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A32E0">
      <w:pPr>
        <w:spacing w:line="600" w:lineRule="exact"/>
        <w:jc w:val="center"/>
        <w:outlineLvl w:val="0"/>
        <w:rPr>
          <w:rFonts w:ascii="方正小标宋简体" w:hAnsi="宋体" w:eastAsia="方正小标宋简体"/>
          <w:color w:val="000000"/>
          <w:sz w:val="72"/>
          <w:szCs w:val="72"/>
        </w:rPr>
      </w:pPr>
      <w:bookmarkStart w:id="0" w:name="_Toc15306267"/>
    </w:p>
    <w:p w14:paraId="726CF016">
      <w:pPr>
        <w:spacing w:line="600" w:lineRule="exact"/>
        <w:jc w:val="center"/>
        <w:outlineLvl w:val="0"/>
        <w:rPr>
          <w:rFonts w:ascii="方正小标宋简体" w:hAnsi="宋体" w:eastAsia="方正小标宋简体"/>
          <w:color w:val="000000"/>
          <w:sz w:val="72"/>
          <w:szCs w:val="72"/>
        </w:rPr>
      </w:pPr>
    </w:p>
    <w:p w14:paraId="1D485966">
      <w:pPr>
        <w:spacing w:line="600" w:lineRule="exact"/>
        <w:jc w:val="center"/>
        <w:outlineLvl w:val="0"/>
        <w:rPr>
          <w:rFonts w:ascii="方正小标宋简体" w:hAnsi="宋体" w:eastAsia="方正小标宋简体"/>
          <w:color w:val="000000"/>
          <w:sz w:val="72"/>
          <w:szCs w:val="72"/>
        </w:rPr>
      </w:pPr>
    </w:p>
    <w:p w14:paraId="22A45097">
      <w:pPr>
        <w:spacing w:line="600" w:lineRule="exact"/>
        <w:jc w:val="center"/>
        <w:outlineLvl w:val="0"/>
        <w:rPr>
          <w:rFonts w:ascii="方正小标宋简体" w:hAnsi="宋体" w:eastAsia="方正小标宋简体"/>
          <w:color w:val="000000"/>
          <w:sz w:val="72"/>
          <w:szCs w:val="72"/>
        </w:rPr>
      </w:pPr>
    </w:p>
    <w:p w14:paraId="697D7333">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77425"/>
      <w:bookmarkStart w:id="4" w:name="_Toc15378441"/>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089F5D9A">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沐川县总工会</w:t>
      </w:r>
    </w:p>
    <w:p w14:paraId="6E5B36D0">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19DB1B15">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20CB14F">
      <w:pPr>
        <w:widowControl/>
        <w:jc w:val="center"/>
        <w:rPr>
          <w:rFonts w:ascii="黑体" w:hAnsi="黑体" w:eastAsia="黑体" w:cstheme="minorBidi"/>
          <w:sz w:val="28"/>
          <w:szCs w:val="28"/>
        </w:rPr>
      </w:pPr>
    </w:p>
    <w:p w14:paraId="1777B051">
      <w:pPr>
        <w:pStyle w:val="10"/>
      </w:pPr>
      <w:r>
        <w:rPr>
          <w:rFonts w:hint="eastAsia"/>
        </w:rPr>
        <w:t>公开时间：2020年9月3日</w:t>
      </w:r>
    </w:p>
    <w:p w14:paraId="5326ECF5"/>
    <w:p w14:paraId="05A5F7ED">
      <w:pPr>
        <w:pStyle w:val="10"/>
        <w:numPr>
          <w:ilvl w:val="0"/>
          <w:numId w:val="1"/>
        </w:numPr>
        <w:adjustRightInd w:val="0"/>
        <w:snapToGrid w:val="0"/>
        <w:spacing w:before="0" w:line="440" w:lineRule="exact"/>
        <w:jc w:val="left"/>
        <w:rPr>
          <w:sz w:val="24"/>
        </w:rPr>
      </w:pPr>
      <w:r>
        <w:rPr>
          <w:rFonts w:hint="eastAsia"/>
          <w:sz w:val="24"/>
        </w:rPr>
        <w:t>部门概况</w:t>
      </w:r>
    </w:p>
    <w:p w14:paraId="46AFB1B4">
      <w:pPr>
        <w:pStyle w:val="10"/>
        <w:adjustRightInd w:val="0"/>
        <w:snapToGrid w:val="0"/>
        <w:spacing w:before="0" w:line="440" w:lineRule="exact"/>
        <w:ind w:firstLine="480" w:firstLineChars="200"/>
        <w:jc w:val="left"/>
        <w:rPr>
          <w:sz w:val="24"/>
        </w:rPr>
      </w:pPr>
      <w:r>
        <w:rPr>
          <w:rFonts w:hint="eastAsia"/>
          <w:sz w:val="24"/>
        </w:rPr>
        <w:t>一、基本职能及主要工作</w:t>
      </w:r>
      <w:r>
        <w:rPr>
          <w:rFonts w:hint="eastAsia"/>
          <w:sz w:val="24"/>
        </w:rPr>
        <w:tab/>
      </w:r>
      <w:r>
        <w:rPr>
          <w:rFonts w:hint="eastAsia"/>
          <w:sz w:val="24"/>
        </w:rPr>
        <w:t>4</w:t>
      </w:r>
    </w:p>
    <w:p w14:paraId="3AF25AC5">
      <w:pPr>
        <w:pStyle w:val="10"/>
        <w:adjustRightInd w:val="0"/>
        <w:snapToGrid w:val="0"/>
        <w:spacing w:before="0" w:line="440" w:lineRule="exact"/>
        <w:ind w:firstLine="480" w:firstLineChars="200"/>
        <w:jc w:val="left"/>
        <w:rPr>
          <w:sz w:val="24"/>
        </w:rPr>
      </w:pPr>
      <w:r>
        <w:rPr>
          <w:rFonts w:hint="eastAsia"/>
          <w:sz w:val="24"/>
        </w:rPr>
        <w:t>二、机构设置</w:t>
      </w:r>
      <w:r>
        <w:rPr>
          <w:rFonts w:hint="eastAsia"/>
          <w:sz w:val="24"/>
        </w:rPr>
        <w:tab/>
      </w:r>
      <w:r>
        <w:rPr>
          <w:rFonts w:hint="eastAsia"/>
          <w:sz w:val="24"/>
        </w:rPr>
        <w:t>9</w:t>
      </w:r>
    </w:p>
    <w:p w14:paraId="5DBB7790">
      <w:pPr>
        <w:pStyle w:val="10"/>
        <w:adjustRightInd w:val="0"/>
        <w:snapToGrid w:val="0"/>
        <w:spacing w:before="0" w:line="440" w:lineRule="exact"/>
        <w:jc w:val="left"/>
        <w:rPr>
          <w:sz w:val="24"/>
          <w:szCs w:val="24"/>
        </w:rPr>
      </w:pPr>
      <w:r>
        <w:rPr>
          <w:rFonts w:hint="eastAsia"/>
          <w:sz w:val="24"/>
        </w:rPr>
        <w:t>第二部分度部门决算情况说明</w:t>
      </w:r>
    </w:p>
    <w:p w14:paraId="5DB70E36">
      <w:pPr>
        <w:pStyle w:val="10"/>
        <w:adjustRightInd w:val="0"/>
        <w:snapToGrid w:val="0"/>
        <w:spacing w:before="0" w:line="440" w:lineRule="exact"/>
        <w:ind w:firstLine="480" w:firstLineChars="200"/>
        <w:jc w:val="left"/>
        <w:rPr>
          <w:sz w:val="24"/>
        </w:rPr>
      </w:pPr>
      <w:r>
        <w:rPr>
          <w:rFonts w:hint="eastAsia"/>
          <w:sz w:val="24"/>
        </w:rPr>
        <w:t>一、收入支出决算总体情况说明</w:t>
      </w:r>
      <w:r>
        <w:rPr>
          <w:rFonts w:hint="eastAsia"/>
          <w:sz w:val="24"/>
        </w:rPr>
        <w:tab/>
      </w:r>
      <w:r>
        <w:rPr>
          <w:rFonts w:hint="eastAsia"/>
          <w:sz w:val="24"/>
        </w:rPr>
        <w:t>10</w:t>
      </w:r>
    </w:p>
    <w:p w14:paraId="5429FBC9">
      <w:pPr>
        <w:pStyle w:val="10"/>
        <w:adjustRightInd w:val="0"/>
        <w:snapToGrid w:val="0"/>
        <w:spacing w:before="0" w:line="440" w:lineRule="exact"/>
        <w:ind w:firstLine="480" w:firstLineChars="200"/>
        <w:jc w:val="left"/>
        <w:rPr>
          <w:sz w:val="24"/>
        </w:rPr>
      </w:pPr>
      <w:r>
        <w:rPr>
          <w:rFonts w:hint="eastAsia"/>
          <w:sz w:val="24"/>
        </w:rPr>
        <w:t>二、收入决算情况说明</w:t>
      </w:r>
      <w:r>
        <w:rPr>
          <w:rFonts w:hint="eastAsia"/>
          <w:sz w:val="24"/>
        </w:rPr>
        <w:tab/>
      </w:r>
      <w:r>
        <w:rPr>
          <w:rFonts w:hint="eastAsia"/>
          <w:sz w:val="24"/>
        </w:rPr>
        <w:t>10</w:t>
      </w:r>
    </w:p>
    <w:p w14:paraId="0CDC598F">
      <w:pPr>
        <w:pStyle w:val="10"/>
        <w:adjustRightInd w:val="0"/>
        <w:snapToGrid w:val="0"/>
        <w:spacing w:before="0" w:line="440" w:lineRule="exact"/>
        <w:ind w:firstLine="480" w:firstLineChars="200"/>
        <w:jc w:val="left"/>
        <w:rPr>
          <w:sz w:val="24"/>
        </w:rPr>
      </w:pPr>
      <w:r>
        <w:rPr>
          <w:rFonts w:hint="eastAsia"/>
          <w:sz w:val="24"/>
        </w:rPr>
        <w:t>三、支出决算情况说明</w:t>
      </w:r>
      <w:r>
        <w:rPr>
          <w:rFonts w:hint="eastAsia"/>
          <w:sz w:val="24"/>
        </w:rPr>
        <w:tab/>
      </w:r>
      <w:r>
        <w:rPr>
          <w:rFonts w:hint="eastAsia"/>
          <w:sz w:val="24"/>
        </w:rPr>
        <w:t>11</w:t>
      </w:r>
    </w:p>
    <w:p w14:paraId="5C5CA461">
      <w:pPr>
        <w:pStyle w:val="10"/>
        <w:adjustRightInd w:val="0"/>
        <w:snapToGrid w:val="0"/>
        <w:spacing w:before="0" w:line="440" w:lineRule="exact"/>
        <w:ind w:firstLine="480" w:firstLineChars="200"/>
        <w:jc w:val="left"/>
        <w:rPr>
          <w:sz w:val="24"/>
        </w:rPr>
      </w:pPr>
      <w:r>
        <w:rPr>
          <w:rFonts w:hint="eastAsia"/>
          <w:sz w:val="24"/>
        </w:rPr>
        <w:t>四、财政拨款收入支出决算总体情况说明</w:t>
      </w:r>
      <w:r>
        <w:rPr>
          <w:rFonts w:hint="eastAsia"/>
          <w:sz w:val="24"/>
        </w:rPr>
        <w:tab/>
      </w:r>
      <w:r>
        <w:rPr>
          <w:rFonts w:hint="eastAsia"/>
          <w:sz w:val="24"/>
        </w:rPr>
        <w:t>12</w:t>
      </w:r>
    </w:p>
    <w:p w14:paraId="4D3D133A">
      <w:pPr>
        <w:pStyle w:val="10"/>
        <w:adjustRightInd w:val="0"/>
        <w:snapToGrid w:val="0"/>
        <w:spacing w:before="0" w:line="440" w:lineRule="exact"/>
        <w:ind w:firstLine="480" w:firstLineChars="200"/>
        <w:jc w:val="left"/>
        <w:rPr>
          <w:sz w:val="24"/>
        </w:rPr>
      </w:pPr>
      <w:r>
        <w:rPr>
          <w:rFonts w:hint="eastAsia"/>
          <w:sz w:val="24"/>
        </w:rPr>
        <w:t>五、一般公共预算财政拨款支出决算情况说明</w:t>
      </w:r>
      <w:r>
        <w:rPr>
          <w:rFonts w:hint="eastAsia"/>
          <w:sz w:val="24"/>
        </w:rPr>
        <w:tab/>
      </w:r>
      <w:r>
        <w:rPr>
          <w:rFonts w:hint="eastAsia"/>
          <w:sz w:val="24"/>
        </w:rPr>
        <w:t>12</w:t>
      </w:r>
    </w:p>
    <w:p w14:paraId="1ED528A7">
      <w:pPr>
        <w:pStyle w:val="10"/>
        <w:adjustRightInd w:val="0"/>
        <w:snapToGrid w:val="0"/>
        <w:spacing w:before="0" w:line="440" w:lineRule="exact"/>
        <w:ind w:firstLine="480" w:firstLineChars="200"/>
        <w:jc w:val="left"/>
        <w:rPr>
          <w:sz w:val="24"/>
        </w:rPr>
      </w:pPr>
      <w:r>
        <w:rPr>
          <w:rFonts w:hint="eastAsia"/>
          <w:sz w:val="24"/>
        </w:rPr>
        <w:t>六、一般公共预算财政拨款基本支出决算情况说明</w:t>
      </w:r>
      <w:r>
        <w:rPr>
          <w:rFonts w:hint="eastAsia"/>
          <w:sz w:val="24"/>
        </w:rPr>
        <w:tab/>
      </w:r>
      <w:r>
        <w:rPr>
          <w:rFonts w:hint="eastAsia"/>
          <w:sz w:val="24"/>
        </w:rPr>
        <w:t>15</w:t>
      </w:r>
    </w:p>
    <w:p w14:paraId="13628FC8">
      <w:pPr>
        <w:pStyle w:val="10"/>
        <w:adjustRightInd w:val="0"/>
        <w:snapToGrid w:val="0"/>
        <w:spacing w:before="0" w:line="440" w:lineRule="exact"/>
        <w:ind w:firstLine="480" w:firstLineChars="200"/>
        <w:jc w:val="left"/>
        <w:rPr>
          <w:sz w:val="24"/>
        </w:rPr>
      </w:pPr>
      <w:r>
        <w:rPr>
          <w:rFonts w:hint="eastAsia"/>
          <w:sz w:val="24"/>
        </w:rPr>
        <w:t>七、“三公”经费财政拨款支出决算情况说明</w:t>
      </w:r>
      <w:r>
        <w:rPr>
          <w:rFonts w:hint="eastAsia"/>
          <w:sz w:val="24"/>
        </w:rPr>
        <w:tab/>
      </w:r>
      <w:r>
        <w:rPr>
          <w:rFonts w:hint="eastAsia"/>
          <w:sz w:val="24"/>
        </w:rPr>
        <w:t>15</w:t>
      </w:r>
    </w:p>
    <w:p w14:paraId="1904C93A">
      <w:pPr>
        <w:pStyle w:val="10"/>
        <w:adjustRightInd w:val="0"/>
        <w:snapToGrid w:val="0"/>
        <w:spacing w:before="0" w:line="440" w:lineRule="exact"/>
        <w:ind w:firstLine="480" w:firstLineChars="200"/>
        <w:jc w:val="left"/>
        <w:rPr>
          <w:sz w:val="24"/>
        </w:rPr>
      </w:pPr>
      <w:r>
        <w:rPr>
          <w:rFonts w:hint="eastAsia"/>
          <w:sz w:val="24"/>
        </w:rPr>
        <w:t>八、政府性基金预算支出决算情况说明</w:t>
      </w:r>
      <w:r>
        <w:rPr>
          <w:rFonts w:hint="eastAsia"/>
          <w:sz w:val="24"/>
        </w:rPr>
        <w:tab/>
      </w:r>
      <w:r>
        <w:rPr>
          <w:rFonts w:hint="eastAsia"/>
          <w:sz w:val="24"/>
        </w:rPr>
        <w:t>17</w:t>
      </w:r>
    </w:p>
    <w:p w14:paraId="72E967ED">
      <w:pPr>
        <w:pStyle w:val="10"/>
        <w:adjustRightInd w:val="0"/>
        <w:snapToGrid w:val="0"/>
        <w:spacing w:before="0" w:line="440" w:lineRule="exact"/>
        <w:ind w:firstLine="480" w:firstLineChars="200"/>
        <w:jc w:val="left"/>
        <w:rPr>
          <w:sz w:val="24"/>
        </w:rPr>
      </w:pPr>
      <w:r>
        <w:rPr>
          <w:rFonts w:hint="eastAsia"/>
          <w:sz w:val="24"/>
        </w:rPr>
        <w:t>九、 国有资本经营预算支出决算情况说明</w:t>
      </w:r>
      <w:r>
        <w:rPr>
          <w:rFonts w:hint="eastAsia"/>
          <w:sz w:val="24"/>
        </w:rPr>
        <w:tab/>
      </w:r>
      <w:r>
        <w:rPr>
          <w:rFonts w:hint="eastAsia"/>
          <w:sz w:val="24"/>
        </w:rPr>
        <w:t>17</w:t>
      </w:r>
    </w:p>
    <w:p w14:paraId="38F3B90C">
      <w:pPr>
        <w:pStyle w:val="10"/>
        <w:adjustRightInd w:val="0"/>
        <w:snapToGrid w:val="0"/>
        <w:spacing w:before="0" w:line="440" w:lineRule="exact"/>
        <w:ind w:firstLine="480" w:firstLineChars="200"/>
        <w:jc w:val="left"/>
        <w:rPr>
          <w:rFonts w:cstheme="minorBidi"/>
          <w:sz w:val="24"/>
        </w:rPr>
      </w:pPr>
      <w:r>
        <w:rPr>
          <w:rFonts w:hint="eastAsia"/>
          <w:sz w:val="24"/>
        </w:rPr>
        <w:t>十、其他重要事项的情况说明</w:t>
      </w:r>
      <w:r>
        <w:rPr>
          <w:rFonts w:hint="eastAsia"/>
          <w:sz w:val="24"/>
        </w:rPr>
        <w:tab/>
      </w:r>
      <w:r>
        <w:rPr>
          <w:rFonts w:hint="eastAsia"/>
          <w:sz w:val="24"/>
        </w:rPr>
        <w:t>17</w:t>
      </w:r>
    </w:p>
    <w:p w14:paraId="579CD4A4">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hint="eastAsia"/>
          <w:sz w:val="24"/>
        </w:rPr>
        <w:tab/>
      </w:r>
      <w:r>
        <w:rPr>
          <w:rFonts w:hint="eastAsia"/>
          <w:sz w:val="24"/>
        </w:rPr>
        <w:t>23</w:t>
      </w:r>
    </w:p>
    <w:p w14:paraId="6D6590C1">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7DFD39AE">
      <w:pPr>
        <w:pStyle w:val="10"/>
        <w:adjustRightInd w:val="0"/>
        <w:snapToGrid w:val="0"/>
        <w:spacing w:before="0" w:line="440" w:lineRule="exact"/>
        <w:ind w:firstLine="480" w:firstLineChars="200"/>
        <w:jc w:val="left"/>
        <w:rPr>
          <w:sz w:val="24"/>
        </w:rPr>
      </w:pPr>
      <w:r>
        <w:rPr>
          <w:rFonts w:hint="eastAsia"/>
          <w:sz w:val="24"/>
        </w:rPr>
        <w:t>附件1</w:t>
      </w:r>
      <w:r>
        <w:rPr>
          <w:rFonts w:hint="eastAsia"/>
          <w:sz w:val="24"/>
        </w:rPr>
        <w:tab/>
      </w:r>
      <w:r>
        <w:rPr>
          <w:rFonts w:hint="eastAsia"/>
          <w:sz w:val="24"/>
        </w:rPr>
        <w:t>26</w:t>
      </w:r>
    </w:p>
    <w:p w14:paraId="64D78A76">
      <w:pPr>
        <w:pStyle w:val="10"/>
        <w:adjustRightInd w:val="0"/>
        <w:snapToGrid w:val="0"/>
        <w:spacing w:before="0" w:line="440" w:lineRule="exact"/>
        <w:ind w:firstLine="480" w:firstLineChars="200"/>
        <w:jc w:val="left"/>
        <w:rPr>
          <w:sz w:val="24"/>
        </w:rPr>
      </w:pPr>
      <w:r>
        <w:rPr>
          <w:rFonts w:hint="eastAsia"/>
          <w:sz w:val="24"/>
        </w:rPr>
        <w:t>附件2</w:t>
      </w:r>
      <w:r>
        <w:rPr>
          <w:rFonts w:hint="eastAsia"/>
          <w:sz w:val="24"/>
        </w:rPr>
        <w:tab/>
      </w:r>
      <w:r>
        <w:rPr>
          <w:rFonts w:hint="eastAsia"/>
          <w:sz w:val="24"/>
        </w:rPr>
        <w:t>29</w:t>
      </w:r>
    </w:p>
    <w:p w14:paraId="4691F53F">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41E2CB12">
      <w:pPr>
        <w:pStyle w:val="10"/>
        <w:adjustRightInd w:val="0"/>
        <w:snapToGrid w:val="0"/>
        <w:spacing w:before="0" w:line="440" w:lineRule="exact"/>
        <w:ind w:firstLine="480" w:firstLineChars="200"/>
        <w:jc w:val="left"/>
        <w:rPr>
          <w:sz w:val="24"/>
        </w:rPr>
      </w:pPr>
      <w:r>
        <w:rPr>
          <w:rFonts w:hint="eastAsia"/>
          <w:sz w:val="24"/>
        </w:rPr>
        <w:t>一、收入支出决算总表</w:t>
      </w:r>
      <w:r>
        <w:rPr>
          <w:rFonts w:hint="eastAsia"/>
          <w:sz w:val="24"/>
        </w:rPr>
        <w:tab/>
      </w:r>
      <w:r>
        <w:rPr>
          <w:rFonts w:hint="eastAsia"/>
          <w:sz w:val="24"/>
        </w:rPr>
        <w:t>34</w:t>
      </w:r>
    </w:p>
    <w:p w14:paraId="23CBFF0E">
      <w:pPr>
        <w:pStyle w:val="10"/>
        <w:adjustRightInd w:val="0"/>
        <w:snapToGrid w:val="0"/>
        <w:spacing w:before="0" w:line="440" w:lineRule="exact"/>
        <w:ind w:firstLine="480" w:firstLineChars="200"/>
        <w:jc w:val="left"/>
        <w:rPr>
          <w:sz w:val="24"/>
        </w:rPr>
      </w:pPr>
      <w:r>
        <w:rPr>
          <w:rFonts w:hint="eastAsia"/>
          <w:sz w:val="24"/>
        </w:rPr>
        <w:t>二、收入决算表</w:t>
      </w:r>
      <w:r>
        <w:rPr>
          <w:rFonts w:hint="eastAsia"/>
          <w:sz w:val="24"/>
        </w:rPr>
        <w:tab/>
      </w:r>
      <w:r>
        <w:rPr>
          <w:rFonts w:hint="eastAsia"/>
          <w:sz w:val="24"/>
        </w:rPr>
        <w:t>34</w:t>
      </w:r>
    </w:p>
    <w:p w14:paraId="3833E2DC">
      <w:pPr>
        <w:pStyle w:val="10"/>
        <w:adjustRightInd w:val="0"/>
        <w:snapToGrid w:val="0"/>
        <w:spacing w:before="0" w:line="440" w:lineRule="exact"/>
        <w:ind w:firstLine="480" w:firstLineChars="200"/>
        <w:jc w:val="left"/>
        <w:rPr>
          <w:sz w:val="24"/>
        </w:rPr>
      </w:pPr>
      <w:r>
        <w:rPr>
          <w:rFonts w:hint="eastAsia"/>
          <w:sz w:val="24"/>
        </w:rPr>
        <w:t>三、支出决算表</w:t>
      </w:r>
      <w:r>
        <w:rPr>
          <w:rFonts w:hint="eastAsia"/>
          <w:sz w:val="24"/>
        </w:rPr>
        <w:tab/>
      </w:r>
      <w:r>
        <w:rPr>
          <w:rFonts w:hint="eastAsia"/>
          <w:sz w:val="24"/>
        </w:rPr>
        <w:t>34</w:t>
      </w:r>
    </w:p>
    <w:p w14:paraId="1A228C1A">
      <w:pPr>
        <w:pStyle w:val="10"/>
        <w:adjustRightInd w:val="0"/>
        <w:snapToGrid w:val="0"/>
        <w:spacing w:before="0" w:line="440" w:lineRule="exact"/>
        <w:ind w:firstLine="480" w:firstLineChars="200"/>
        <w:jc w:val="left"/>
        <w:rPr>
          <w:sz w:val="24"/>
        </w:rPr>
      </w:pPr>
      <w:r>
        <w:rPr>
          <w:rFonts w:hint="eastAsia"/>
          <w:sz w:val="24"/>
        </w:rPr>
        <w:t>四、财政拨款收入支出决算总表</w:t>
      </w:r>
      <w:r>
        <w:rPr>
          <w:rFonts w:hint="eastAsia"/>
          <w:sz w:val="24"/>
        </w:rPr>
        <w:tab/>
      </w:r>
      <w:r>
        <w:rPr>
          <w:rFonts w:hint="eastAsia"/>
          <w:sz w:val="24"/>
        </w:rPr>
        <w:t>34</w:t>
      </w:r>
    </w:p>
    <w:p w14:paraId="2B301932">
      <w:pPr>
        <w:pStyle w:val="10"/>
        <w:adjustRightInd w:val="0"/>
        <w:snapToGrid w:val="0"/>
        <w:spacing w:before="0" w:line="440" w:lineRule="exact"/>
        <w:ind w:firstLine="480" w:firstLineChars="200"/>
        <w:jc w:val="left"/>
        <w:rPr>
          <w:sz w:val="24"/>
        </w:rPr>
      </w:pPr>
      <w:r>
        <w:rPr>
          <w:rFonts w:hint="eastAsia"/>
          <w:sz w:val="24"/>
        </w:rPr>
        <w:t>五、财政拨款支出决算明细表</w:t>
      </w:r>
      <w:r>
        <w:rPr>
          <w:rFonts w:hint="eastAsia"/>
          <w:sz w:val="24"/>
        </w:rPr>
        <w:tab/>
      </w:r>
      <w:r>
        <w:rPr>
          <w:rFonts w:hint="eastAsia"/>
          <w:sz w:val="24"/>
        </w:rPr>
        <w:t>34</w:t>
      </w:r>
    </w:p>
    <w:p w14:paraId="1A9B3B3C">
      <w:pPr>
        <w:pStyle w:val="10"/>
        <w:adjustRightInd w:val="0"/>
        <w:snapToGrid w:val="0"/>
        <w:spacing w:before="0" w:line="440" w:lineRule="exact"/>
        <w:ind w:firstLine="480" w:firstLineChars="200"/>
        <w:jc w:val="left"/>
        <w:rPr>
          <w:sz w:val="24"/>
        </w:rPr>
      </w:pPr>
      <w:r>
        <w:rPr>
          <w:rFonts w:hint="eastAsia"/>
          <w:sz w:val="24"/>
        </w:rPr>
        <w:t>六、一般公共预算财政拨款支出决算表</w:t>
      </w:r>
      <w:r>
        <w:rPr>
          <w:rFonts w:hint="eastAsia"/>
          <w:sz w:val="24"/>
        </w:rPr>
        <w:tab/>
      </w:r>
      <w:r>
        <w:rPr>
          <w:rFonts w:hint="eastAsia"/>
          <w:sz w:val="24"/>
        </w:rPr>
        <w:t>34</w:t>
      </w:r>
    </w:p>
    <w:p w14:paraId="01ADC3E9">
      <w:pPr>
        <w:pStyle w:val="10"/>
        <w:adjustRightInd w:val="0"/>
        <w:snapToGrid w:val="0"/>
        <w:spacing w:before="0" w:line="440" w:lineRule="exact"/>
        <w:ind w:firstLine="480" w:firstLineChars="200"/>
        <w:jc w:val="left"/>
        <w:rPr>
          <w:sz w:val="24"/>
        </w:rPr>
      </w:pPr>
      <w:r>
        <w:rPr>
          <w:rFonts w:hint="eastAsia"/>
          <w:sz w:val="24"/>
        </w:rPr>
        <w:t>七、一般公共预算财政拨款支出决算明细表</w:t>
      </w:r>
      <w:r>
        <w:rPr>
          <w:rFonts w:hint="eastAsia"/>
          <w:sz w:val="24"/>
        </w:rPr>
        <w:tab/>
      </w:r>
      <w:r>
        <w:rPr>
          <w:rFonts w:hint="eastAsia"/>
          <w:sz w:val="24"/>
        </w:rPr>
        <w:t>34</w:t>
      </w:r>
    </w:p>
    <w:p w14:paraId="22862BCD">
      <w:pPr>
        <w:pStyle w:val="10"/>
        <w:adjustRightInd w:val="0"/>
        <w:snapToGrid w:val="0"/>
        <w:spacing w:before="0" w:line="440" w:lineRule="exact"/>
        <w:ind w:firstLine="480" w:firstLineChars="200"/>
        <w:jc w:val="left"/>
        <w:rPr>
          <w:sz w:val="24"/>
        </w:rPr>
      </w:pPr>
      <w:r>
        <w:rPr>
          <w:rFonts w:hint="eastAsia"/>
          <w:sz w:val="24"/>
        </w:rPr>
        <w:t>八、一般公共预算财政拨款基本支出决算表</w:t>
      </w:r>
      <w:r>
        <w:rPr>
          <w:rFonts w:hint="eastAsia"/>
          <w:sz w:val="24"/>
        </w:rPr>
        <w:tab/>
      </w:r>
      <w:r>
        <w:rPr>
          <w:rFonts w:hint="eastAsia"/>
          <w:sz w:val="24"/>
        </w:rPr>
        <w:t>34</w:t>
      </w:r>
    </w:p>
    <w:p w14:paraId="5D7014D4">
      <w:pPr>
        <w:pStyle w:val="10"/>
        <w:adjustRightInd w:val="0"/>
        <w:snapToGrid w:val="0"/>
        <w:spacing w:before="0" w:line="440" w:lineRule="exact"/>
        <w:ind w:firstLine="480" w:firstLineChars="200"/>
        <w:jc w:val="left"/>
        <w:rPr>
          <w:sz w:val="24"/>
        </w:rPr>
      </w:pPr>
      <w:r>
        <w:rPr>
          <w:rFonts w:hint="eastAsia"/>
          <w:sz w:val="24"/>
        </w:rPr>
        <w:t>九、一般公共预算财政拨款项目支出决算表</w:t>
      </w:r>
      <w:r>
        <w:rPr>
          <w:rFonts w:hint="eastAsia"/>
          <w:sz w:val="24"/>
        </w:rPr>
        <w:tab/>
      </w:r>
      <w:r>
        <w:rPr>
          <w:rFonts w:hint="eastAsia"/>
          <w:sz w:val="24"/>
        </w:rPr>
        <w:t>34</w:t>
      </w:r>
    </w:p>
    <w:p w14:paraId="5A207057">
      <w:pPr>
        <w:pStyle w:val="10"/>
        <w:adjustRightInd w:val="0"/>
        <w:snapToGrid w:val="0"/>
        <w:spacing w:before="0" w:line="440" w:lineRule="exact"/>
        <w:ind w:firstLine="480" w:firstLineChars="200"/>
        <w:jc w:val="left"/>
        <w:rPr>
          <w:sz w:val="24"/>
        </w:rPr>
      </w:pPr>
      <w:r>
        <w:rPr>
          <w:rFonts w:hint="eastAsia"/>
          <w:sz w:val="24"/>
        </w:rPr>
        <w:t>十、一般公共预算财政拨款“三公”经费支出决算表</w:t>
      </w:r>
      <w:r>
        <w:rPr>
          <w:rFonts w:hint="eastAsia"/>
          <w:sz w:val="24"/>
        </w:rPr>
        <w:tab/>
      </w:r>
      <w:r>
        <w:rPr>
          <w:rFonts w:hint="eastAsia"/>
          <w:sz w:val="24"/>
        </w:rPr>
        <w:t>34</w:t>
      </w:r>
    </w:p>
    <w:p w14:paraId="5FA5B12D">
      <w:pPr>
        <w:pStyle w:val="10"/>
        <w:adjustRightInd w:val="0"/>
        <w:snapToGrid w:val="0"/>
        <w:spacing w:before="0" w:line="440" w:lineRule="exact"/>
        <w:ind w:firstLine="480" w:firstLineChars="200"/>
        <w:jc w:val="left"/>
        <w:rPr>
          <w:sz w:val="24"/>
        </w:rPr>
      </w:pPr>
      <w:r>
        <w:rPr>
          <w:rFonts w:hint="eastAsia"/>
          <w:sz w:val="24"/>
        </w:rPr>
        <w:t>十一、政府性基金预算财政拨款收入支出决算表</w:t>
      </w:r>
      <w:r>
        <w:rPr>
          <w:rFonts w:hint="eastAsia"/>
          <w:sz w:val="24"/>
        </w:rPr>
        <w:tab/>
      </w:r>
      <w:r>
        <w:rPr>
          <w:rFonts w:hint="eastAsia"/>
          <w:sz w:val="24"/>
        </w:rPr>
        <w:t>34</w:t>
      </w:r>
    </w:p>
    <w:p w14:paraId="476E33E6">
      <w:pPr>
        <w:pStyle w:val="10"/>
        <w:adjustRightInd w:val="0"/>
        <w:snapToGrid w:val="0"/>
        <w:spacing w:before="0" w:line="440" w:lineRule="exact"/>
        <w:ind w:firstLine="480" w:firstLineChars="200"/>
        <w:jc w:val="left"/>
        <w:rPr>
          <w:sz w:val="24"/>
        </w:rPr>
      </w:pPr>
      <w:r>
        <w:rPr>
          <w:rFonts w:hint="eastAsia"/>
          <w:sz w:val="24"/>
        </w:rPr>
        <w:t>十二、政府性基金预算财政拨款“三公”经费支出决算表</w:t>
      </w:r>
      <w:r>
        <w:rPr>
          <w:rFonts w:hint="eastAsia"/>
          <w:sz w:val="24"/>
        </w:rPr>
        <w:tab/>
      </w:r>
      <w:r>
        <w:rPr>
          <w:rFonts w:hint="eastAsia"/>
          <w:sz w:val="24"/>
        </w:rPr>
        <w:t>34</w:t>
      </w:r>
    </w:p>
    <w:p w14:paraId="356B293F">
      <w:pPr>
        <w:pStyle w:val="10"/>
        <w:adjustRightInd w:val="0"/>
        <w:snapToGrid w:val="0"/>
        <w:spacing w:before="0" w:line="440" w:lineRule="exact"/>
        <w:ind w:firstLine="480" w:firstLineChars="200"/>
        <w:jc w:val="left"/>
        <w:rPr>
          <w:sz w:val="24"/>
        </w:rPr>
      </w:pPr>
      <w:r>
        <w:rPr>
          <w:rFonts w:hint="eastAsia"/>
          <w:sz w:val="24"/>
        </w:rPr>
        <w:t>十三、国有资本经营预算支出决算表</w:t>
      </w:r>
      <w:r>
        <w:rPr>
          <w:rFonts w:hint="eastAsia"/>
          <w:sz w:val="24"/>
        </w:rPr>
        <w:tab/>
      </w:r>
      <w:r>
        <w:rPr>
          <w:rFonts w:hint="eastAsia"/>
          <w:sz w:val="24"/>
        </w:rPr>
        <w:t>34</w:t>
      </w:r>
    </w:p>
    <w:p w14:paraId="583FE2FA">
      <w:pPr>
        <w:pStyle w:val="2"/>
        <w:jc w:val="center"/>
        <w:rPr>
          <w:rFonts w:ascii="黑体" w:hAnsi="黑体" w:eastAsia="黑体"/>
          <w:bCs w:val="0"/>
        </w:rPr>
      </w:pPr>
      <w:bookmarkStart w:id="12" w:name="_Toc15396599"/>
      <w:bookmarkStart w:id="13" w:name="_Toc15377196"/>
    </w:p>
    <w:p w14:paraId="6B31A323">
      <w:pPr>
        <w:rPr>
          <w:rFonts w:ascii="黑体" w:hAnsi="黑体" w:eastAsia="黑体"/>
          <w:b/>
        </w:rPr>
      </w:pPr>
    </w:p>
    <w:p w14:paraId="508DBC38">
      <w:pPr>
        <w:rPr>
          <w:rFonts w:ascii="黑体" w:hAnsi="黑体" w:eastAsia="黑体"/>
          <w:b/>
        </w:rPr>
      </w:pPr>
    </w:p>
    <w:p w14:paraId="3DFC6868">
      <w:pPr>
        <w:rPr>
          <w:rFonts w:ascii="黑体" w:hAnsi="黑体" w:eastAsia="黑体"/>
          <w:b/>
        </w:rPr>
      </w:pPr>
    </w:p>
    <w:p w14:paraId="219DAE32">
      <w:pPr>
        <w:rPr>
          <w:rFonts w:ascii="黑体" w:hAnsi="黑体" w:eastAsia="黑体"/>
          <w:b/>
        </w:rPr>
      </w:pPr>
    </w:p>
    <w:p w14:paraId="30782978">
      <w:pPr>
        <w:rPr>
          <w:rFonts w:ascii="黑体" w:hAnsi="黑体" w:eastAsia="黑体"/>
          <w:b/>
        </w:rPr>
      </w:pPr>
    </w:p>
    <w:p w14:paraId="79AA8513">
      <w:pPr>
        <w:rPr>
          <w:rFonts w:ascii="黑体" w:hAnsi="黑体" w:eastAsia="黑体"/>
          <w:b/>
        </w:rPr>
      </w:pPr>
    </w:p>
    <w:p w14:paraId="6E2ADD43">
      <w:pPr>
        <w:rPr>
          <w:rFonts w:ascii="黑体" w:hAnsi="黑体" w:eastAsia="黑体"/>
          <w:b/>
        </w:rPr>
      </w:pPr>
    </w:p>
    <w:p w14:paraId="6BC0829F">
      <w:pPr>
        <w:rPr>
          <w:rFonts w:ascii="黑体" w:hAnsi="黑体" w:eastAsia="黑体"/>
          <w:b/>
        </w:rPr>
      </w:pPr>
    </w:p>
    <w:p w14:paraId="565998B6">
      <w:pPr>
        <w:rPr>
          <w:rFonts w:ascii="黑体" w:hAnsi="黑体" w:eastAsia="黑体"/>
          <w:b/>
        </w:rPr>
      </w:pPr>
    </w:p>
    <w:p w14:paraId="51B2C7D4">
      <w:pPr>
        <w:rPr>
          <w:rFonts w:ascii="黑体" w:hAnsi="黑体" w:eastAsia="黑体"/>
          <w:b/>
        </w:rPr>
      </w:pPr>
    </w:p>
    <w:p w14:paraId="35AD06F6">
      <w:pPr>
        <w:rPr>
          <w:rFonts w:ascii="黑体" w:hAnsi="黑体" w:eastAsia="黑体"/>
          <w:b/>
        </w:rPr>
      </w:pPr>
    </w:p>
    <w:p w14:paraId="43C7857F">
      <w:pPr>
        <w:rPr>
          <w:rFonts w:ascii="黑体" w:hAnsi="黑体" w:eastAsia="黑体"/>
          <w:b/>
        </w:rPr>
      </w:pPr>
    </w:p>
    <w:p w14:paraId="00A73D05">
      <w:pPr>
        <w:rPr>
          <w:rFonts w:ascii="黑体" w:hAnsi="黑体" w:eastAsia="黑体"/>
          <w:b/>
        </w:rPr>
      </w:pPr>
    </w:p>
    <w:p w14:paraId="5060D5E1">
      <w:pPr>
        <w:rPr>
          <w:rFonts w:ascii="黑体" w:hAnsi="黑体" w:eastAsia="黑体"/>
          <w:b/>
        </w:rPr>
      </w:pPr>
    </w:p>
    <w:p w14:paraId="18912380">
      <w:pPr>
        <w:rPr>
          <w:rFonts w:ascii="黑体" w:hAnsi="黑体" w:eastAsia="黑体"/>
          <w:b/>
        </w:rPr>
      </w:pPr>
    </w:p>
    <w:p w14:paraId="688895CB">
      <w:pPr>
        <w:rPr>
          <w:rFonts w:ascii="黑体" w:hAnsi="黑体" w:eastAsia="黑体"/>
          <w:b/>
        </w:rPr>
      </w:pPr>
    </w:p>
    <w:p w14:paraId="2C02214E">
      <w:pPr>
        <w:rPr>
          <w:rFonts w:ascii="黑体" w:hAnsi="黑体" w:eastAsia="黑体"/>
          <w:b/>
        </w:rPr>
      </w:pPr>
    </w:p>
    <w:p w14:paraId="0CEA443B">
      <w:pPr>
        <w:rPr>
          <w:rFonts w:ascii="黑体" w:hAnsi="黑体" w:eastAsia="黑体"/>
          <w:b/>
        </w:rPr>
      </w:pPr>
    </w:p>
    <w:p w14:paraId="71260425">
      <w:pPr>
        <w:rPr>
          <w:rFonts w:ascii="黑体" w:hAnsi="黑体" w:eastAsia="黑体"/>
          <w:b/>
        </w:rPr>
      </w:pPr>
    </w:p>
    <w:p w14:paraId="31554318">
      <w:pPr>
        <w:rPr>
          <w:rFonts w:ascii="黑体" w:hAnsi="黑体" w:eastAsia="黑体"/>
          <w:b/>
        </w:rPr>
      </w:pPr>
    </w:p>
    <w:p w14:paraId="42C560B9">
      <w:pPr>
        <w:rPr>
          <w:rFonts w:ascii="黑体" w:hAnsi="黑体" w:eastAsia="黑体"/>
          <w:b/>
        </w:rPr>
      </w:pPr>
    </w:p>
    <w:p w14:paraId="4615C187">
      <w:pPr>
        <w:rPr>
          <w:rFonts w:ascii="黑体" w:hAnsi="黑体" w:eastAsia="黑体"/>
          <w:b/>
        </w:rPr>
      </w:pPr>
    </w:p>
    <w:p w14:paraId="48C17E7E">
      <w:pPr>
        <w:rPr>
          <w:rFonts w:ascii="黑体" w:hAnsi="黑体" w:eastAsia="黑体"/>
          <w:b/>
        </w:rPr>
      </w:pPr>
    </w:p>
    <w:p w14:paraId="718FBEFB">
      <w:pPr>
        <w:rPr>
          <w:rFonts w:ascii="黑体" w:hAnsi="黑体" w:eastAsia="黑体"/>
          <w:b/>
        </w:rPr>
      </w:pPr>
    </w:p>
    <w:p w14:paraId="4CF0266E">
      <w:pPr>
        <w:rPr>
          <w:rFonts w:ascii="黑体" w:hAnsi="黑体" w:eastAsia="黑体"/>
          <w:b/>
        </w:rPr>
      </w:pPr>
    </w:p>
    <w:p w14:paraId="5A3AC14A">
      <w:pPr>
        <w:rPr>
          <w:rFonts w:ascii="黑体" w:hAnsi="黑体" w:eastAsia="黑体"/>
          <w:b/>
        </w:rPr>
      </w:pPr>
    </w:p>
    <w:p w14:paraId="422CDC2A">
      <w:pPr>
        <w:pStyle w:val="2"/>
        <w:jc w:val="center"/>
        <w:rPr>
          <w:rStyle w:val="27"/>
          <w:rFonts w:ascii="黑体" w:hAnsi="黑体" w:eastAsia="黑体"/>
          <w:b/>
          <w:bCs w:val="0"/>
        </w:rPr>
      </w:pPr>
      <w:r>
        <w:rPr>
          <w:rFonts w:hint="eastAsia" w:ascii="黑体" w:hAnsi="黑体" w:eastAsia="黑体"/>
          <w:bCs w:val="0"/>
        </w:rPr>
        <w:t xml:space="preserve">第一部分 </w:t>
      </w:r>
      <w:r>
        <w:rPr>
          <w:rStyle w:val="27"/>
          <w:rFonts w:hint="eastAsia" w:ascii="黑体" w:hAnsi="黑体" w:eastAsia="黑体"/>
          <w:b/>
          <w:bCs w:val="0"/>
        </w:rPr>
        <w:t>部门概况</w:t>
      </w:r>
      <w:bookmarkEnd w:id="12"/>
      <w:bookmarkEnd w:id="13"/>
    </w:p>
    <w:p w14:paraId="274AFEA6">
      <w:pPr>
        <w:widowControl/>
        <w:jc w:val="left"/>
        <w:rPr>
          <w:rFonts w:ascii="黑体" w:eastAsia="黑体"/>
          <w:color w:val="000000"/>
          <w:sz w:val="32"/>
          <w:szCs w:val="32"/>
        </w:rPr>
      </w:pPr>
    </w:p>
    <w:p w14:paraId="27CC97D0">
      <w:pPr>
        <w:pStyle w:val="3"/>
        <w:rPr>
          <w:rStyle w:val="28"/>
          <w:rFonts w:ascii="仿宋" w:hAnsi="仿宋" w:eastAsia="仿宋"/>
          <w:b/>
          <w:bCs w:val="0"/>
        </w:rPr>
      </w:pPr>
      <w:bookmarkStart w:id="14" w:name="_Toc15396600"/>
      <w:bookmarkStart w:id="15" w:name="_Toc15377197"/>
      <w:r>
        <w:rPr>
          <w:rFonts w:hint="eastAsia" w:ascii="黑体" w:hAnsi="黑体" w:eastAsia="黑体"/>
          <w:bCs w:val="0"/>
          <w:color w:val="000000"/>
        </w:rPr>
        <w:t>一、基</w:t>
      </w:r>
      <w:r>
        <w:rPr>
          <w:rStyle w:val="28"/>
          <w:rFonts w:hint="eastAsia" w:ascii="黑体" w:hAnsi="黑体" w:eastAsia="黑体"/>
          <w:b/>
          <w:bCs w:val="0"/>
        </w:rPr>
        <w:t>本职能及主要工作</w:t>
      </w:r>
      <w:bookmarkEnd w:id="14"/>
      <w:bookmarkEnd w:id="15"/>
    </w:p>
    <w:p w14:paraId="45C2C848">
      <w:pPr>
        <w:pStyle w:val="5"/>
        <w:adjustRightInd w:val="0"/>
        <w:snapToGrid w:val="0"/>
        <w:spacing w:before="93" w:line="600" w:lineRule="exact"/>
        <w:ind w:firstLine="675"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
          <w:color w:val="000000"/>
          <w:sz w:val="32"/>
          <w:szCs w:val="32"/>
        </w:rPr>
        <w:t>（一）主要职能</w:t>
      </w:r>
      <w:bookmarkEnd w:id="16"/>
      <w:bookmarkEnd w:id="17"/>
      <w:bookmarkStart w:id="18" w:name="_Toc15377199"/>
      <w:bookmarkStart w:id="19" w:name="_Toc15378446"/>
    </w:p>
    <w:p w14:paraId="51138990">
      <w:pPr>
        <w:widowControl/>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沐川县总工会是县委群团工作部门，负责全县工会组织建设、管理，维护职工合法权益，帮扶困难职工，参与社会治理，提升职工道德和文化素质，团结组织职工为社会经济发展发挥主力军作用。</w:t>
      </w:r>
    </w:p>
    <w:p w14:paraId="4A589968">
      <w:pPr>
        <w:widowControl/>
        <w:ind w:firstLine="645"/>
        <w:rPr>
          <w:rFonts w:ascii="仿宋_GB2312" w:eastAsia="仿宋_GB2312"/>
          <w:kern w:val="0"/>
          <w:sz w:val="32"/>
          <w:szCs w:val="32"/>
        </w:rPr>
      </w:pPr>
      <w:r>
        <w:rPr>
          <w:rFonts w:hint="eastAsia" w:ascii="仿宋_GB2312" w:eastAsia="仿宋_GB2312"/>
          <w:kern w:val="0"/>
          <w:sz w:val="32"/>
          <w:szCs w:val="32"/>
        </w:rPr>
        <w:t>1.</w:t>
      </w:r>
      <w:r>
        <w:rPr>
          <w:rFonts w:hint="eastAsia" w:ascii="仿宋_GB2312" w:eastAsia="仿宋_GB2312"/>
          <w:sz w:val="32"/>
          <w:szCs w:val="32"/>
        </w:rPr>
        <w:t>维护职工的合法权益和民主权利。</w:t>
      </w:r>
    </w:p>
    <w:p w14:paraId="0392CABD">
      <w:pPr>
        <w:widowControl/>
        <w:ind w:firstLine="645"/>
        <w:rPr>
          <w:rFonts w:ascii="仿宋_GB2312" w:eastAsia="仿宋_GB2312"/>
          <w:sz w:val="32"/>
          <w:szCs w:val="32"/>
        </w:rPr>
      </w:pPr>
      <w:r>
        <w:rPr>
          <w:rFonts w:hint="eastAsia" w:ascii="仿宋_GB2312" w:eastAsia="仿宋_GB2312"/>
          <w:kern w:val="0"/>
          <w:sz w:val="32"/>
          <w:szCs w:val="32"/>
        </w:rPr>
        <w:t>2.动员和</w:t>
      </w:r>
      <w:r>
        <w:rPr>
          <w:rFonts w:hint="eastAsia" w:ascii="仿宋_GB2312" w:eastAsia="仿宋_GB2312"/>
          <w:sz w:val="32"/>
          <w:szCs w:val="32"/>
        </w:rPr>
        <w:t>组织职工积极参与建设和改革，完成经济和社会发展任务。</w:t>
      </w:r>
    </w:p>
    <w:p w14:paraId="5B02BBAC">
      <w:pPr>
        <w:widowControl/>
        <w:ind w:firstLine="645"/>
        <w:rPr>
          <w:rFonts w:ascii="仿宋_GB2312" w:eastAsia="仿宋_GB2312"/>
          <w:sz w:val="32"/>
          <w:szCs w:val="32"/>
        </w:rPr>
      </w:pPr>
      <w:r>
        <w:rPr>
          <w:rFonts w:hint="eastAsia" w:ascii="仿宋_GB2312" w:eastAsia="仿宋_GB2312"/>
          <w:kern w:val="0"/>
          <w:sz w:val="32"/>
          <w:szCs w:val="32"/>
        </w:rPr>
        <w:t>3.代表和组织职工参与行政和社会事务管理，参与企业、事业和机关的民主管理。</w:t>
      </w:r>
    </w:p>
    <w:p w14:paraId="767C7BBD">
      <w:pPr>
        <w:widowControl/>
        <w:ind w:firstLine="645"/>
        <w:rPr>
          <w:rFonts w:ascii="仿宋_GB2312" w:eastAsia="仿宋_GB2312"/>
          <w:sz w:val="32"/>
          <w:szCs w:val="32"/>
        </w:rPr>
      </w:pPr>
      <w:r>
        <w:rPr>
          <w:rFonts w:hint="eastAsia" w:ascii="仿宋_GB2312" w:eastAsia="仿宋_GB2312"/>
          <w:kern w:val="0"/>
          <w:sz w:val="32"/>
          <w:szCs w:val="32"/>
        </w:rPr>
        <w:t>4.</w:t>
      </w:r>
      <w:r>
        <w:rPr>
          <w:rFonts w:hint="eastAsia" w:ascii="仿宋_GB2312" w:eastAsia="仿宋_GB2312"/>
          <w:sz w:val="32"/>
          <w:szCs w:val="32"/>
        </w:rPr>
        <w:t>教育职工不断提高思想道德素质和科学文化素质，建设有理想、有道德、有文化、有纪律的职工队伍。</w:t>
      </w:r>
    </w:p>
    <w:p w14:paraId="61E4D1BB">
      <w:pPr>
        <w:widowControl/>
        <w:ind w:firstLine="645"/>
        <w:rPr>
          <w:rFonts w:ascii="仿宋_GB2312" w:eastAsia="仿宋_GB2312"/>
          <w:kern w:val="0"/>
          <w:sz w:val="32"/>
          <w:szCs w:val="32"/>
        </w:rPr>
      </w:pPr>
      <w:r>
        <w:rPr>
          <w:rFonts w:hint="eastAsia" w:ascii="仿宋_GB2312" w:eastAsia="仿宋_GB2312"/>
          <w:kern w:val="0"/>
          <w:sz w:val="32"/>
          <w:szCs w:val="32"/>
        </w:rPr>
        <w:t>5.开展下岗职工再就业和为困难职工送温暖活动。</w:t>
      </w:r>
    </w:p>
    <w:p w14:paraId="69AC5FDF">
      <w:pPr>
        <w:widowControl/>
        <w:ind w:firstLine="645"/>
        <w:rPr>
          <w:rFonts w:ascii="仿宋_GB2312" w:eastAsia="仿宋_GB2312"/>
          <w:sz w:val="32"/>
          <w:szCs w:val="32"/>
        </w:rPr>
      </w:pPr>
      <w:r>
        <w:rPr>
          <w:rFonts w:hint="eastAsia" w:ascii="仿宋_GB2312" w:eastAsia="仿宋_GB2312"/>
          <w:kern w:val="0"/>
          <w:sz w:val="32"/>
          <w:szCs w:val="32"/>
        </w:rPr>
        <w:t>6.开展女职工委员会工作，维护女职工特殊利益。</w:t>
      </w:r>
    </w:p>
    <w:p w14:paraId="2021C9CB">
      <w:pPr>
        <w:widowControl/>
        <w:ind w:firstLine="645"/>
        <w:jc w:val="left"/>
        <w:rPr>
          <w:rFonts w:ascii="仿宋" w:hAnsi="仿宋" w:eastAsia="仿宋"/>
          <w:bCs/>
          <w:color w:val="000000"/>
          <w:sz w:val="32"/>
          <w:szCs w:val="32"/>
        </w:rPr>
      </w:pPr>
      <w:r>
        <w:rPr>
          <w:rFonts w:hint="eastAsia" w:ascii="仿宋_GB2312" w:eastAsia="仿宋_GB2312"/>
          <w:kern w:val="0"/>
          <w:sz w:val="32"/>
          <w:szCs w:val="32"/>
        </w:rPr>
        <w:t>7.</w:t>
      </w:r>
      <w:r>
        <w:rPr>
          <w:rFonts w:hint="eastAsia" w:ascii="仿宋_GB2312" w:eastAsia="仿宋_GB2312"/>
          <w:sz w:val="32"/>
          <w:szCs w:val="32"/>
        </w:rPr>
        <w:t>完成县委安排的其他工作。</w:t>
      </w:r>
    </w:p>
    <w:p w14:paraId="65B149E7">
      <w:pPr>
        <w:pStyle w:val="5"/>
        <w:adjustRightInd w:val="0"/>
        <w:snapToGrid w:val="0"/>
        <w:spacing w:before="93" w:line="600" w:lineRule="exact"/>
        <w:ind w:firstLine="675" w:firstLineChars="210"/>
        <w:outlineLvl w:val="2"/>
        <w:rPr>
          <w:rFonts w:ascii="仿宋" w:hAnsi="仿宋" w:eastAsia="仿宋"/>
          <w:b/>
          <w:color w:val="000000"/>
          <w:sz w:val="32"/>
          <w:szCs w:val="32"/>
        </w:rPr>
      </w:pPr>
      <w:r>
        <w:rPr>
          <w:rFonts w:hint="eastAsia" w:ascii="仿宋" w:hAnsi="仿宋" w:eastAsia="仿宋"/>
          <w:b/>
          <w:color w:val="000000"/>
          <w:sz w:val="32"/>
          <w:szCs w:val="32"/>
        </w:rPr>
        <w:t>（二）2019年重点工作完成情况</w:t>
      </w:r>
      <w:bookmarkEnd w:id="18"/>
      <w:bookmarkEnd w:id="19"/>
    </w:p>
    <w:p w14:paraId="1DB77E79">
      <w:pPr>
        <w:spacing w:line="600" w:lineRule="exact"/>
        <w:ind w:firstLine="643" w:firstLineChars="200"/>
        <w:rPr>
          <w:rFonts w:eastAsia="仿宋_GB2312"/>
          <w:b/>
          <w:bCs/>
          <w:sz w:val="32"/>
          <w:szCs w:val="32"/>
        </w:rPr>
      </w:pPr>
      <w:r>
        <w:rPr>
          <w:rFonts w:hint="eastAsia" w:ascii="仿宋_GB2312" w:eastAsia="仿宋_GB2312"/>
          <w:b/>
          <w:bCs/>
          <w:kern w:val="0"/>
          <w:sz w:val="32"/>
          <w:szCs w:val="32"/>
        </w:rPr>
        <w:t>1.加强工会组织建设</w:t>
      </w:r>
    </w:p>
    <w:p w14:paraId="10A90CC8">
      <w:pPr>
        <w:tabs>
          <w:tab w:val="left" w:pos="0"/>
          <w:tab w:val="left" w:pos="3600"/>
        </w:tabs>
        <w:adjustRightInd w:val="0"/>
        <w:snapToGrid w:val="0"/>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（1）</w:t>
      </w:r>
      <w:r>
        <w:rPr>
          <w:rFonts w:eastAsia="仿宋_GB2312"/>
          <w:color w:val="000000"/>
          <w:sz w:val="32"/>
          <w:szCs w:val="32"/>
          <w:shd w:val="clear" w:color="auto" w:fill="FFFFFF"/>
        </w:rPr>
        <w:t>夯实工会组织基础。</w:t>
      </w:r>
      <w:r>
        <w:rPr>
          <w:rFonts w:eastAsia="仿宋_GB2312"/>
          <w:sz w:val="32"/>
          <w:szCs w:val="32"/>
        </w:rPr>
        <w:t>积极推进</w:t>
      </w:r>
      <w:r>
        <w:rPr>
          <w:rFonts w:eastAsia="仿宋_GB2312"/>
          <w:color w:val="000000"/>
          <w:sz w:val="32"/>
          <w:szCs w:val="32"/>
          <w:shd w:val="clear" w:color="auto" w:fill="FFFFFF"/>
        </w:rPr>
        <w:t>八大群体等灵活就业人员入会，新组建基层工会3个，吸收会员111人，目前</w:t>
      </w:r>
      <w:r>
        <w:rPr>
          <w:rFonts w:eastAsia="仿宋_GB2312"/>
          <w:color w:val="000000"/>
          <w:sz w:val="32"/>
          <w:szCs w:val="32"/>
        </w:rPr>
        <w:t>全县有基层工会组织</w:t>
      </w:r>
      <w:r>
        <w:rPr>
          <w:rFonts w:hint="eastAsia" w:eastAsia="仿宋_GB2312"/>
          <w:color w:val="000000"/>
          <w:sz w:val="32"/>
          <w:szCs w:val="32"/>
        </w:rPr>
        <w:t>224</w:t>
      </w:r>
      <w:r>
        <w:rPr>
          <w:rFonts w:eastAsia="仿宋_GB2312"/>
          <w:color w:val="000000"/>
          <w:sz w:val="32"/>
          <w:szCs w:val="32"/>
        </w:rPr>
        <w:t>个，涵盖法人单位52</w:t>
      </w:r>
      <w:r>
        <w:rPr>
          <w:rFonts w:hint="eastAsia" w:eastAsia="仿宋_GB2312"/>
          <w:color w:val="000000"/>
          <w:sz w:val="32"/>
          <w:szCs w:val="32"/>
        </w:rPr>
        <w:t>6</w:t>
      </w:r>
      <w:r>
        <w:rPr>
          <w:rFonts w:eastAsia="仿宋_GB2312"/>
          <w:color w:val="000000"/>
          <w:sz w:val="32"/>
          <w:szCs w:val="32"/>
        </w:rPr>
        <w:t>个，</w:t>
      </w:r>
      <w:r>
        <w:rPr>
          <w:rFonts w:eastAsia="仿宋_GB2312"/>
          <w:sz w:val="32"/>
          <w:szCs w:val="32"/>
        </w:rPr>
        <w:t>会员人数4.1</w:t>
      </w:r>
      <w:r>
        <w:rPr>
          <w:rFonts w:hint="eastAsia" w:eastAsia="仿宋_GB2312"/>
          <w:sz w:val="32"/>
          <w:szCs w:val="32"/>
        </w:rPr>
        <w:t>5</w:t>
      </w:r>
      <w:r>
        <w:rPr>
          <w:rFonts w:eastAsia="仿宋_GB2312"/>
          <w:sz w:val="32"/>
          <w:szCs w:val="32"/>
        </w:rPr>
        <w:t>万人。</w:t>
      </w:r>
    </w:p>
    <w:p w14:paraId="2D23455B">
      <w:pPr>
        <w:tabs>
          <w:tab w:val="left" w:pos="0"/>
          <w:tab w:val="left" w:pos="3600"/>
        </w:tabs>
        <w:adjustRightInd w:val="0"/>
        <w:snapToGrid w:val="0"/>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（2）</w:t>
      </w:r>
      <w:r>
        <w:rPr>
          <w:rFonts w:eastAsia="仿宋_GB2312"/>
          <w:sz w:val="32"/>
          <w:szCs w:val="32"/>
        </w:rPr>
        <w:t>牵头组织召开县政府与县级群团部门联</w:t>
      </w:r>
      <w:r>
        <w:rPr>
          <w:rFonts w:hint="eastAsia" w:eastAsia="仿宋_GB2312"/>
          <w:sz w:val="32"/>
          <w:szCs w:val="32"/>
        </w:rPr>
        <w:t>席</w:t>
      </w:r>
      <w:r>
        <w:rPr>
          <w:rFonts w:eastAsia="仿宋_GB2312"/>
          <w:sz w:val="32"/>
          <w:szCs w:val="32"/>
        </w:rPr>
        <w:t>会。听取</w:t>
      </w:r>
      <w:r>
        <w:rPr>
          <w:rFonts w:hint="eastAsia" w:eastAsia="仿宋_GB2312"/>
          <w:sz w:val="32"/>
          <w:szCs w:val="32"/>
        </w:rPr>
        <w:t>县级</w:t>
      </w:r>
      <w:r>
        <w:rPr>
          <w:rFonts w:eastAsia="仿宋_GB2312"/>
          <w:sz w:val="32"/>
          <w:szCs w:val="32"/>
        </w:rPr>
        <w:t>群团</w:t>
      </w:r>
      <w:r>
        <w:rPr>
          <w:rFonts w:hint="eastAsia" w:eastAsia="仿宋_GB2312"/>
          <w:sz w:val="32"/>
          <w:szCs w:val="32"/>
        </w:rPr>
        <w:t>部门</w:t>
      </w:r>
      <w:r>
        <w:rPr>
          <w:rFonts w:eastAsia="仿宋_GB2312"/>
          <w:sz w:val="32"/>
          <w:szCs w:val="32"/>
        </w:rPr>
        <w:t>工作汇报，研究部署了下一步群团工作</w:t>
      </w:r>
      <w:r>
        <w:rPr>
          <w:rFonts w:hint="eastAsia" w:eastAsia="仿宋_GB2312"/>
          <w:sz w:val="32"/>
          <w:szCs w:val="32"/>
        </w:rPr>
        <w:t>。</w:t>
      </w:r>
    </w:p>
    <w:p w14:paraId="4CC977C3">
      <w:pPr>
        <w:tabs>
          <w:tab w:val="left" w:pos="0"/>
          <w:tab w:val="left" w:pos="3600"/>
        </w:tabs>
        <w:adjustRightInd w:val="0"/>
        <w:snapToGrid w:val="0"/>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（3）</w:t>
      </w:r>
      <w:r>
        <w:rPr>
          <w:rFonts w:hint="eastAsia" w:eastAsia="仿宋_GB2312"/>
          <w:sz w:val="32"/>
          <w:szCs w:val="32"/>
        </w:rPr>
        <w:t>召开沐川县工会第八次代表大会，完成县总工会换届选举工作。</w:t>
      </w:r>
    </w:p>
    <w:p w14:paraId="0C0F9306">
      <w:pPr>
        <w:tabs>
          <w:tab w:val="left" w:pos="0"/>
          <w:tab w:val="left" w:pos="3600"/>
        </w:tabs>
        <w:adjustRightInd w:val="0"/>
        <w:snapToGrid w:val="0"/>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（4）</w:t>
      </w:r>
      <w:r>
        <w:rPr>
          <w:rFonts w:eastAsia="仿宋_GB2312"/>
          <w:sz w:val="32"/>
          <w:szCs w:val="32"/>
        </w:rPr>
        <w:t>保障工作经费。</w:t>
      </w:r>
      <w:r>
        <w:rPr>
          <w:rFonts w:eastAsia="仿宋_GB2312"/>
          <w:color w:val="000000"/>
          <w:sz w:val="32"/>
          <w:szCs w:val="32"/>
        </w:rPr>
        <w:t>为19个乡镇工会和工业集中区工会解决工作经费17.6万元，其中，省市总工会专项资金15.6万元，县总工会配套资金2万元。</w:t>
      </w:r>
    </w:p>
    <w:p w14:paraId="50A52076">
      <w:pPr>
        <w:tabs>
          <w:tab w:val="left" w:pos="0"/>
          <w:tab w:val="left" w:pos="3600"/>
        </w:tabs>
        <w:adjustRightInd w:val="0"/>
        <w:snapToGrid w:val="0"/>
        <w:spacing w:line="600" w:lineRule="exact"/>
        <w:ind w:firstLine="643" w:firstLineChars="200"/>
        <w:rPr>
          <w:rFonts w:eastAsia="仿宋_GB2312"/>
          <w:color w:val="FF0000"/>
          <w:sz w:val="32"/>
          <w:szCs w:val="32"/>
        </w:rPr>
      </w:pPr>
      <w:r>
        <w:rPr>
          <w:rFonts w:hint="eastAsia" w:eastAsia="仿宋_GB2312"/>
          <w:b/>
          <w:color w:val="000000"/>
          <w:sz w:val="32"/>
          <w:szCs w:val="32"/>
          <w:shd w:val="clear" w:color="auto" w:fill="FFFFFF"/>
        </w:rPr>
        <w:t>（5）</w:t>
      </w:r>
      <w:r>
        <w:rPr>
          <w:rFonts w:eastAsia="仿宋_GB2312"/>
          <w:color w:val="000000"/>
          <w:sz w:val="32"/>
          <w:szCs w:val="32"/>
        </w:rPr>
        <w:t>推进工会经费税库银一体化市级汇缴工作。</w:t>
      </w:r>
      <w:r>
        <w:rPr>
          <w:rFonts w:hint="eastAsia" w:eastAsia="仿宋_GB2312"/>
          <w:color w:val="000000"/>
          <w:sz w:val="32"/>
          <w:szCs w:val="32"/>
        </w:rPr>
        <w:t>全年税务代征工会经费227.71</w:t>
      </w:r>
      <w:r>
        <w:rPr>
          <w:rFonts w:eastAsia="仿宋_GB2312"/>
          <w:color w:val="000000"/>
          <w:sz w:val="32"/>
          <w:szCs w:val="32"/>
        </w:rPr>
        <w:t>万元</w:t>
      </w:r>
      <w:r>
        <w:rPr>
          <w:rFonts w:hint="eastAsia" w:eastAsia="仿宋_GB2312"/>
          <w:color w:val="000000"/>
          <w:sz w:val="32"/>
          <w:szCs w:val="32"/>
        </w:rPr>
        <w:t>，与去年同期相比，增长39.84%。</w:t>
      </w:r>
    </w:p>
    <w:p w14:paraId="497D7469">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2.维护职工合法权益</w:t>
      </w:r>
    </w:p>
    <w:p w14:paraId="54F741A5">
      <w:pPr>
        <w:adjustRightInd w:val="0"/>
        <w:snapToGrid w:val="0"/>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（1）</w:t>
      </w:r>
      <w:r>
        <w:rPr>
          <w:rFonts w:eastAsia="楷体_GB2312"/>
          <w:b/>
          <w:bCs/>
          <w:sz w:val="32"/>
          <w:szCs w:val="32"/>
        </w:rPr>
        <w:t>推进</w:t>
      </w:r>
      <w:r>
        <w:rPr>
          <w:rFonts w:hint="eastAsia" w:eastAsia="楷体_GB2312"/>
          <w:b/>
          <w:bCs/>
          <w:sz w:val="32"/>
          <w:szCs w:val="32"/>
        </w:rPr>
        <w:t>专项合同</w:t>
      </w:r>
      <w:r>
        <w:rPr>
          <w:rFonts w:eastAsia="楷体_GB2312"/>
          <w:b/>
          <w:bCs/>
          <w:sz w:val="32"/>
          <w:szCs w:val="32"/>
        </w:rPr>
        <w:t>提质增资。</w:t>
      </w:r>
      <w:r>
        <w:rPr>
          <w:rFonts w:hint="eastAsia" w:eastAsia="仿宋_GB2312"/>
          <w:color w:val="000000"/>
          <w:sz w:val="32"/>
          <w:szCs w:val="32"/>
        </w:rPr>
        <w:t>印发《</w:t>
      </w:r>
      <w:r>
        <w:rPr>
          <w:rFonts w:hint="eastAsia" w:eastAsia="仿宋_GB2312"/>
          <w:sz w:val="32"/>
          <w:szCs w:val="32"/>
        </w:rPr>
        <w:t>沐川县总工会</w:t>
      </w:r>
      <w:r>
        <w:rPr>
          <w:rFonts w:eastAsia="仿宋_GB2312"/>
          <w:sz w:val="32"/>
          <w:szCs w:val="32"/>
        </w:rPr>
        <w:t>关于开展“关爱农民工•协商促和谐”集中要约活动的通知》（</w:t>
      </w:r>
      <w:r>
        <w:rPr>
          <w:rFonts w:eastAsia="仿宋_GB2312"/>
          <w:sz w:val="32"/>
        </w:rPr>
        <w:t>沐工发〔2019〕12号）文件，督促企业与职工签订劳动合同，</w:t>
      </w:r>
      <w:r>
        <w:rPr>
          <w:rFonts w:eastAsia="仿宋_GB2312"/>
          <w:sz w:val="32"/>
          <w:szCs w:val="32"/>
        </w:rPr>
        <w:t>把涉及农民工合法权益和切身利益的工资等问题作为协商内容，切实维护农民工合法权益。</w:t>
      </w:r>
      <w:r>
        <w:rPr>
          <w:rFonts w:hint="eastAsia" w:eastAsia="仿宋_GB2312"/>
          <w:sz w:val="32"/>
          <w:szCs w:val="32"/>
        </w:rPr>
        <w:t>协助市协调劳动关系三方开展集体协商质效评估。</w:t>
      </w:r>
      <w:r>
        <w:rPr>
          <w:rFonts w:eastAsia="仿宋_GB2312"/>
          <w:sz w:val="32"/>
          <w:szCs w:val="32"/>
        </w:rPr>
        <w:t>开展劳动保护与职业病防治</w:t>
      </w:r>
      <w:r>
        <w:rPr>
          <w:rFonts w:hint="eastAsia" w:eastAsia="仿宋_GB2312"/>
          <w:sz w:val="32"/>
          <w:szCs w:val="32"/>
        </w:rPr>
        <w:t>工作</w:t>
      </w:r>
      <w:r>
        <w:rPr>
          <w:rFonts w:eastAsia="仿宋_GB2312"/>
          <w:sz w:val="32"/>
          <w:szCs w:val="32"/>
        </w:rPr>
        <w:t>，促进职业病防治专项集体合同提质扩面，全县规模以上企业签订率100%。</w:t>
      </w:r>
      <w:r>
        <w:rPr>
          <w:rFonts w:hint="eastAsia" w:eastAsia="仿宋_GB2312"/>
          <w:sz w:val="32"/>
          <w:szCs w:val="32"/>
        </w:rPr>
        <w:t>深入职业病多发行业开展专题调研，并形成《</w:t>
      </w:r>
      <w:r>
        <w:rPr>
          <w:rFonts w:eastAsia="仿宋_GB2312"/>
          <w:sz w:val="32"/>
          <w:szCs w:val="32"/>
        </w:rPr>
        <w:t>关于工会参与尘肺病防治工作</w:t>
      </w:r>
      <w:r>
        <w:rPr>
          <w:rFonts w:hint="eastAsia" w:eastAsia="仿宋_GB2312"/>
          <w:sz w:val="32"/>
          <w:szCs w:val="32"/>
        </w:rPr>
        <w:t>》</w:t>
      </w:r>
      <w:r>
        <w:rPr>
          <w:rFonts w:eastAsia="仿宋_GB2312"/>
          <w:sz w:val="32"/>
          <w:szCs w:val="32"/>
        </w:rPr>
        <w:t>调研报告。</w:t>
      </w:r>
    </w:p>
    <w:p w14:paraId="0E5109B7">
      <w:pPr>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（2）</w:t>
      </w:r>
      <w:r>
        <w:rPr>
          <w:rFonts w:eastAsia="楷体_GB2312"/>
          <w:b/>
          <w:bCs/>
          <w:sz w:val="32"/>
          <w:szCs w:val="32"/>
        </w:rPr>
        <w:t>加强法律援助维权服务。</w:t>
      </w:r>
      <w:r>
        <w:rPr>
          <w:rFonts w:eastAsia="仿宋_GB2312"/>
          <w:sz w:val="32"/>
          <w:szCs w:val="32"/>
        </w:rPr>
        <w:t>推行购买社会服务的职工法律援助模式，进一步规范委托办理职工法律援助维权案件</w:t>
      </w:r>
      <w:r>
        <w:rPr>
          <w:rFonts w:hint="eastAsia" w:eastAsia="仿宋_GB2312"/>
          <w:sz w:val="32"/>
          <w:szCs w:val="32"/>
        </w:rPr>
        <w:t>，</w:t>
      </w:r>
      <w:r>
        <w:rPr>
          <w:rFonts w:eastAsia="仿宋_GB2312"/>
          <w:sz w:val="32"/>
          <w:szCs w:val="32"/>
        </w:rPr>
        <w:t>形成完整的工会法律援助运行机制。2019年申报职工维权案件补助2件。</w:t>
      </w:r>
    </w:p>
    <w:p w14:paraId="466DB681">
      <w:pPr>
        <w:spacing w:line="600" w:lineRule="exact"/>
        <w:ind w:firstLine="643" w:firstLineChars="200"/>
        <w:rPr>
          <w:rFonts w:eastAsia="仿宋_GB2312"/>
          <w:sz w:val="32"/>
          <w:szCs w:val="32"/>
        </w:rPr>
      </w:pPr>
      <w:r>
        <w:rPr>
          <w:rFonts w:hint="eastAsia" w:eastAsia="仿宋_GB2312"/>
          <w:b/>
          <w:color w:val="000000"/>
          <w:sz w:val="32"/>
          <w:szCs w:val="32"/>
          <w:shd w:val="clear" w:color="auto" w:fill="FFFFFF"/>
        </w:rPr>
        <w:t>（3）</w:t>
      </w:r>
      <w:r>
        <w:rPr>
          <w:rFonts w:eastAsia="楷体_GB2312"/>
          <w:b/>
          <w:bCs/>
          <w:sz w:val="32"/>
          <w:szCs w:val="32"/>
        </w:rPr>
        <w:t>组织开展</w:t>
      </w:r>
      <w:r>
        <w:rPr>
          <w:rFonts w:hint="eastAsia" w:eastAsia="楷体_GB2312"/>
          <w:b/>
          <w:bCs/>
          <w:sz w:val="32"/>
          <w:szCs w:val="32"/>
        </w:rPr>
        <w:t>普法维权</w:t>
      </w:r>
      <w:r>
        <w:rPr>
          <w:rFonts w:eastAsia="楷体_GB2312"/>
          <w:b/>
          <w:bCs/>
          <w:sz w:val="32"/>
          <w:szCs w:val="32"/>
        </w:rPr>
        <w:t>活动。</w:t>
      </w:r>
      <w:r>
        <w:rPr>
          <w:rFonts w:eastAsia="仿宋_GB2312"/>
          <w:sz w:val="32"/>
          <w:szCs w:val="32"/>
        </w:rPr>
        <w:t>组织全县</w:t>
      </w:r>
      <w:r>
        <w:rPr>
          <w:rFonts w:hint="eastAsia" w:eastAsia="仿宋_GB2312"/>
          <w:sz w:val="32"/>
          <w:szCs w:val="32"/>
        </w:rPr>
        <w:t>9</w:t>
      </w:r>
      <w:r>
        <w:rPr>
          <w:rFonts w:eastAsia="仿宋_GB2312"/>
          <w:sz w:val="32"/>
          <w:szCs w:val="32"/>
        </w:rPr>
        <w:t>个规模以上企业</w:t>
      </w:r>
      <w:r>
        <w:rPr>
          <w:rFonts w:hint="eastAsia" w:eastAsia="仿宋_GB2312"/>
          <w:sz w:val="32"/>
          <w:szCs w:val="32"/>
        </w:rPr>
        <w:t>1100</w:t>
      </w:r>
      <w:r>
        <w:rPr>
          <w:rFonts w:eastAsia="仿宋_GB2312"/>
          <w:sz w:val="32"/>
          <w:szCs w:val="32"/>
        </w:rPr>
        <w:t>余名职工开展了“安康杯”竞赛活动，提升了企业、职工安全防范意识。</w:t>
      </w:r>
      <w:r>
        <w:rPr>
          <w:rFonts w:hint="eastAsia" w:eastAsia="仿宋_GB2312"/>
          <w:sz w:val="32"/>
          <w:szCs w:val="32"/>
        </w:rPr>
        <w:t>积极开展女职工维权行动月</w:t>
      </w:r>
      <w:r>
        <w:rPr>
          <w:rFonts w:eastAsia="仿宋_GB2312"/>
          <w:sz w:val="32"/>
          <w:szCs w:val="32"/>
        </w:rPr>
        <w:t>活动，</w:t>
      </w:r>
      <w:r>
        <w:rPr>
          <w:rFonts w:hint="eastAsia" w:eastAsia="仿宋_GB2312"/>
          <w:sz w:val="32"/>
          <w:szCs w:val="32"/>
        </w:rPr>
        <w:t>制发</w:t>
      </w:r>
      <w:r>
        <w:rPr>
          <w:rFonts w:eastAsia="仿宋_GB2312"/>
          <w:sz w:val="32"/>
          <w:szCs w:val="32"/>
        </w:rPr>
        <w:t>《</w:t>
      </w:r>
      <w:r>
        <w:rPr>
          <w:rFonts w:hint="eastAsia" w:eastAsia="仿宋_GB2312"/>
          <w:sz w:val="32"/>
          <w:szCs w:val="32"/>
        </w:rPr>
        <w:t>沐川县总工会</w:t>
      </w:r>
      <w:r>
        <w:rPr>
          <w:rFonts w:eastAsia="仿宋_GB2312"/>
          <w:sz w:val="32"/>
          <w:szCs w:val="32"/>
        </w:rPr>
        <w:t>关于开展2019年沐川县女职工维权行动月活动的通知》（</w:t>
      </w:r>
      <w:r>
        <w:rPr>
          <w:rFonts w:eastAsia="仿宋_GB2312"/>
          <w:sz w:val="32"/>
        </w:rPr>
        <w:t>沐工发〔2019〕15号）</w:t>
      </w:r>
      <w:r>
        <w:rPr>
          <w:rFonts w:hint="eastAsia" w:eastAsia="仿宋_GB2312"/>
          <w:sz w:val="32"/>
        </w:rPr>
        <w:t>，要求</w:t>
      </w:r>
      <w:r>
        <w:rPr>
          <w:rFonts w:eastAsia="仿宋_GB2312"/>
          <w:sz w:val="32"/>
        </w:rPr>
        <w:t>企业将</w:t>
      </w:r>
      <w:r>
        <w:rPr>
          <w:rFonts w:eastAsia="仿宋_GB2312"/>
          <w:sz w:val="32"/>
          <w:szCs w:val="32"/>
        </w:rPr>
        <w:t>性别平等纳入集体协商内容，维护女职工合法权益。</w:t>
      </w:r>
    </w:p>
    <w:p w14:paraId="18B3C19A">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3.强化服务会员工作</w:t>
      </w:r>
    </w:p>
    <w:p w14:paraId="4906BA9D">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（1）</w:t>
      </w:r>
      <w:r>
        <w:rPr>
          <w:rFonts w:hint="eastAsia" w:ascii="楷体_GB2312" w:eastAsia="楷体_GB2312"/>
          <w:b/>
          <w:sz w:val="32"/>
          <w:szCs w:val="32"/>
        </w:rPr>
        <w:t>开展“四季送”帮扶活动。</w:t>
      </w:r>
      <w:r>
        <w:rPr>
          <w:rFonts w:hint="eastAsia" w:eastAsia="仿宋_GB2312"/>
          <w:color w:val="000000"/>
          <w:sz w:val="32"/>
          <w:szCs w:val="32"/>
        </w:rPr>
        <w:t>开展</w:t>
      </w:r>
      <w:r>
        <w:rPr>
          <w:rFonts w:eastAsia="仿宋_GB2312"/>
          <w:sz w:val="32"/>
          <w:szCs w:val="32"/>
        </w:rPr>
        <w:t>“冬送温暖”，</w:t>
      </w:r>
      <w:r>
        <w:rPr>
          <w:rFonts w:eastAsia="仿宋_GB2312"/>
          <w:color w:val="000000"/>
          <w:sz w:val="32"/>
          <w:szCs w:val="32"/>
        </w:rPr>
        <w:t>春节前夕，</w:t>
      </w:r>
      <w:r>
        <w:rPr>
          <w:rFonts w:hint="eastAsia" w:eastAsia="仿宋_GB2312"/>
          <w:color w:val="000000"/>
          <w:sz w:val="32"/>
          <w:szCs w:val="32"/>
        </w:rPr>
        <w:t>争取</w:t>
      </w:r>
      <w:r>
        <w:rPr>
          <w:rFonts w:eastAsia="仿宋_GB2312"/>
          <w:color w:val="000000"/>
          <w:sz w:val="32"/>
          <w:szCs w:val="32"/>
        </w:rPr>
        <w:t>上级专项资金6万元，慰问困难职工和农民工60人</w:t>
      </w:r>
      <w:r>
        <w:rPr>
          <w:rFonts w:hint="eastAsia" w:eastAsia="仿宋_GB2312"/>
          <w:color w:val="000000"/>
          <w:sz w:val="32"/>
          <w:szCs w:val="32"/>
        </w:rPr>
        <w:t>；</w:t>
      </w:r>
      <w:r>
        <w:rPr>
          <w:rFonts w:eastAsia="仿宋_GB2312"/>
          <w:color w:val="000000"/>
          <w:sz w:val="32"/>
          <w:szCs w:val="32"/>
        </w:rPr>
        <w:t>划拨25万元县财政预算的帮扶资金到县民政局，统筹用于2019年春节送温暖活动</w:t>
      </w:r>
      <w:r>
        <w:rPr>
          <w:rFonts w:hint="eastAsia" w:eastAsia="仿宋_GB2312"/>
          <w:color w:val="000000"/>
          <w:sz w:val="32"/>
          <w:szCs w:val="32"/>
        </w:rPr>
        <w:t>；</w:t>
      </w:r>
      <w:r>
        <w:rPr>
          <w:rFonts w:eastAsia="仿宋_GB2312"/>
          <w:color w:val="000000"/>
          <w:sz w:val="32"/>
          <w:szCs w:val="32"/>
        </w:rPr>
        <w:t>召开返乡农民工座谈会</w:t>
      </w:r>
      <w:r>
        <w:rPr>
          <w:rFonts w:hint="eastAsia" w:eastAsia="仿宋_GB2312"/>
          <w:color w:val="000000"/>
          <w:sz w:val="32"/>
          <w:szCs w:val="32"/>
        </w:rPr>
        <w:t>3次</w:t>
      </w:r>
      <w:r>
        <w:rPr>
          <w:rFonts w:eastAsia="仿宋_GB2312"/>
          <w:color w:val="000000"/>
          <w:sz w:val="32"/>
          <w:szCs w:val="32"/>
        </w:rPr>
        <w:t>，</w:t>
      </w:r>
      <w:r>
        <w:rPr>
          <w:rFonts w:hint="eastAsia" w:eastAsia="仿宋_GB2312"/>
          <w:color w:val="000000"/>
          <w:sz w:val="32"/>
          <w:szCs w:val="32"/>
        </w:rPr>
        <w:t>了解农民工</w:t>
      </w:r>
      <w:r>
        <w:rPr>
          <w:rFonts w:eastAsia="仿宋_GB2312"/>
          <w:color w:val="000000"/>
          <w:sz w:val="32"/>
          <w:szCs w:val="32"/>
        </w:rPr>
        <w:t>急、难、愁、盼问题。开展</w:t>
      </w:r>
      <w:r>
        <w:rPr>
          <w:rFonts w:hint="eastAsia" w:eastAsia="仿宋_GB2312"/>
          <w:color w:val="000000"/>
          <w:sz w:val="32"/>
          <w:szCs w:val="32"/>
        </w:rPr>
        <w:t>“春</w:t>
      </w:r>
      <w:r>
        <w:rPr>
          <w:rFonts w:eastAsia="仿宋_GB2312"/>
          <w:color w:val="000000"/>
          <w:sz w:val="32"/>
          <w:szCs w:val="32"/>
        </w:rPr>
        <w:t>送岗位</w:t>
      </w:r>
      <w:r>
        <w:rPr>
          <w:rFonts w:hint="eastAsia" w:eastAsia="仿宋_GB2312"/>
          <w:color w:val="000000"/>
          <w:sz w:val="32"/>
          <w:szCs w:val="32"/>
        </w:rPr>
        <w:t>”，</w:t>
      </w:r>
      <w:r>
        <w:rPr>
          <w:rFonts w:eastAsia="仿宋_GB2312"/>
          <w:color w:val="000000"/>
          <w:sz w:val="32"/>
          <w:szCs w:val="32"/>
        </w:rPr>
        <w:t>与县人</w:t>
      </w:r>
      <w:r>
        <w:rPr>
          <w:rFonts w:hint="eastAsia" w:eastAsia="仿宋_GB2312"/>
          <w:color w:val="000000"/>
          <w:sz w:val="32"/>
          <w:szCs w:val="32"/>
        </w:rPr>
        <w:t>力资源和社会保障局</w:t>
      </w:r>
      <w:r>
        <w:rPr>
          <w:rFonts w:eastAsia="仿宋_GB2312"/>
          <w:color w:val="000000"/>
          <w:sz w:val="32"/>
          <w:szCs w:val="32"/>
        </w:rPr>
        <w:t>、县扶贫</w:t>
      </w:r>
      <w:r>
        <w:rPr>
          <w:rFonts w:hint="eastAsia" w:eastAsia="仿宋_GB2312"/>
          <w:color w:val="000000"/>
          <w:sz w:val="32"/>
          <w:szCs w:val="32"/>
        </w:rPr>
        <w:t>开发</w:t>
      </w:r>
      <w:r>
        <w:rPr>
          <w:rFonts w:eastAsia="仿宋_GB2312"/>
          <w:color w:val="000000"/>
          <w:sz w:val="32"/>
          <w:szCs w:val="32"/>
        </w:rPr>
        <w:t>局等部门</w:t>
      </w:r>
      <w:r>
        <w:rPr>
          <w:rFonts w:hint="eastAsia" w:eastAsia="仿宋_GB2312"/>
          <w:color w:val="000000"/>
          <w:sz w:val="32"/>
          <w:szCs w:val="32"/>
        </w:rPr>
        <w:t>联合</w:t>
      </w:r>
      <w:r>
        <w:rPr>
          <w:rFonts w:eastAsia="仿宋_GB2312"/>
          <w:color w:val="000000"/>
          <w:sz w:val="32"/>
          <w:szCs w:val="32"/>
        </w:rPr>
        <w:t>举办 “春风送岗”招聘会，达成就业</w:t>
      </w:r>
      <w:r>
        <w:rPr>
          <w:rFonts w:hint="eastAsia" w:eastAsia="仿宋_GB2312"/>
          <w:color w:val="000000"/>
          <w:sz w:val="32"/>
          <w:szCs w:val="32"/>
        </w:rPr>
        <w:t>意向</w:t>
      </w:r>
      <w:r>
        <w:rPr>
          <w:rFonts w:eastAsia="仿宋_GB2312"/>
          <w:color w:val="000000"/>
          <w:sz w:val="32"/>
          <w:szCs w:val="32"/>
        </w:rPr>
        <w:t>900余人。开展</w:t>
      </w:r>
      <w:r>
        <w:rPr>
          <w:rFonts w:hint="eastAsia" w:eastAsia="仿宋_GB2312"/>
          <w:color w:val="000000"/>
          <w:sz w:val="32"/>
          <w:szCs w:val="32"/>
        </w:rPr>
        <w:t>“</w:t>
      </w:r>
      <w:r>
        <w:rPr>
          <w:rFonts w:eastAsia="仿宋_GB2312"/>
          <w:color w:val="000000"/>
          <w:sz w:val="32"/>
          <w:szCs w:val="32"/>
        </w:rPr>
        <w:t>夏送清凉</w:t>
      </w:r>
      <w:r>
        <w:rPr>
          <w:rFonts w:hint="eastAsia" w:eastAsia="仿宋_GB2312"/>
          <w:color w:val="000000"/>
          <w:sz w:val="32"/>
          <w:szCs w:val="32"/>
        </w:rPr>
        <w:t>”</w:t>
      </w:r>
      <w:r>
        <w:rPr>
          <w:rFonts w:eastAsia="仿宋_GB2312"/>
          <w:color w:val="000000"/>
          <w:sz w:val="32"/>
          <w:szCs w:val="32"/>
        </w:rPr>
        <w:t>活动，筹集资金</w:t>
      </w:r>
      <w:r>
        <w:rPr>
          <w:rFonts w:hint="eastAsia" w:eastAsia="仿宋_GB2312"/>
          <w:color w:val="000000"/>
          <w:sz w:val="32"/>
          <w:szCs w:val="32"/>
        </w:rPr>
        <w:t>7</w:t>
      </w:r>
      <w:r>
        <w:rPr>
          <w:rFonts w:eastAsia="仿宋_GB2312"/>
          <w:color w:val="000000"/>
          <w:sz w:val="32"/>
          <w:szCs w:val="32"/>
        </w:rPr>
        <w:t>万元</w:t>
      </w:r>
      <w:r>
        <w:rPr>
          <w:rFonts w:hint="eastAsia" w:eastAsia="仿宋_GB2312"/>
          <w:color w:val="000000"/>
          <w:sz w:val="32"/>
          <w:szCs w:val="32"/>
        </w:rPr>
        <w:t>（其中市总专项1万元）</w:t>
      </w:r>
      <w:r>
        <w:rPr>
          <w:rFonts w:eastAsia="仿宋_GB2312"/>
          <w:color w:val="000000"/>
          <w:sz w:val="32"/>
          <w:szCs w:val="32"/>
        </w:rPr>
        <w:t>，慰问1</w:t>
      </w:r>
      <w:r>
        <w:rPr>
          <w:rFonts w:hint="eastAsia" w:eastAsia="仿宋_GB2312"/>
          <w:color w:val="000000"/>
          <w:sz w:val="32"/>
          <w:szCs w:val="32"/>
        </w:rPr>
        <w:t>3</w:t>
      </w:r>
      <w:r>
        <w:rPr>
          <w:rFonts w:eastAsia="仿宋_GB2312"/>
          <w:color w:val="000000"/>
          <w:sz w:val="32"/>
          <w:szCs w:val="32"/>
        </w:rPr>
        <w:t>00余名一线高温工作人员。</w:t>
      </w:r>
      <w:r>
        <w:rPr>
          <w:rFonts w:hint="eastAsia" w:eastAsia="仿宋_GB2312"/>
          <w:color w:val="000000"/>
          <w:sz w:val="32"/>
          <w:szCs w:val="32"/>
        </w:rPr>
        <w:t>开展“秋送助学”，金秋助学活动筹集助学资金13.5万元（其中省总专项1万元）资助新入大学的困难职工子女119人。</w:t>
      </w:r>
    </w:p>
    <w:p w14:paraId="0639A826">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（2）</w:t>
      </w:r>
      <w:r>
        <w:rPr>
          <w:rFonts w:hint="eastAsia" w:ascii="楷体_GB2312" w:eastAsia="楷体_GB2312"/>
          <w:b/>
          <w:sz w:val="32"/>
          <w:szCs w:val="32"/>
        </w:rPr>
        <w:t>做好城镇困难职工解困脱困工作。</w:t>
      </w:r>
      <w:r>
        <w:rPr>
          <w:rFonts w:hint="eastAsia" w:eastAsia="仿宋_GB2312"/>
          <w:color w:val="000000"/>
          <w:sz w:val="32"/>
          <w:szCs w:val="32"/>
        </w:rPr>
        <w:t>积极开展困难职工档案清理核对工作，经与民政、住建、交警、行政审批等部门信息比对核实，全国级档案更新为7人，省级档案更新为46人，比上年分别减少了3人、42人，实现了精准建档管档。筹集中央和省财政专项帮扶资金30.64万元，对符合帮扶条件的困难职工开展生活、助学、医疗救助和送温暖活动；开展“关癌行动”，发放关癌资金3万元；向省总工会争取职业病困难职工（农民工）专项救助资</w:t>
      </w:r>
      <w:r>
        <w:rPr>
          <w:rFonts w:eastAsia="仿宋_GB2312"/>
          <w:color w:val="000000"/>
          <w:sz w:val="32"/>
          <w:szCs w:val="32"/>
        </w:rPr>
        <w:t>金12万元，救助63名</w:t>
      </w:r>
      <w:r>
        <w:rPr>
          <w:rFonts w:eastAsia="仿宋_GB2312"/>
          <w:sz w:val="32"/>
          <w:szCs w:val="32"/>
        </w:rPr>
        <w:t>患矽肺病</w:t>
      </w:r>
      <w:r>
        <w:rPr>
          <w:rFonts w:eastAsia="仿宋_GB2312"/>
          <w:color w:val="000000"/>
          <w:sz w:val="32"/>
          <w:szCs w:val="32"/>
        </w:rPr>
        <w:t>困难农民工</w:t>
      </w:r>
      <w:r>
        <w:rPr>
          <w:rFonts w:eastAsia="仿宋_GB2312"/>
          <w:sz w:val="32"/>
          <w:szCs w:val="32"/>
        </w:rPr>
        <w:t>。</w:t>
      </w:r>
    </w:p>
    <w:p w14:paraId="7FC3072B">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（3）</w:t>
      </w:r>
      <w:r>
        <w:rPr>
          <w:rFonts w:hint="eastAsia" w:ascii="楷体_GB2312" w:eastAsia="楷体_GB2312"/>
          <w:b/>
          <w:sz w:val="32"/>
          <w:szCs w:val="32"/>
        </w:rPr>
        <w:t>推进医疗互助保障服务。</w:t>
      </w:r>
      <w:r>
        <w:rPr>
          <w:rFonts w:hint="eastAsia" w:eastAsia="仿宋_GB2312"/>
          <w:color w:val="000000"/>
          <w:sz w:val="32"/>
          <w:szCs w:val="32"/>
        </w:rPr>
        <w:t>积极开展职工住院医疗互助保险和女职工大病互助保险。新（续）参加职工住院医疗互助保险</w:t>
      </w:r>
      <w:r>
        <w:rPr>
          <w:rFonts w:eastAsia="仿宋_GB2312"/>
          <w:color w:val="000000"/>
          <w:sz w:val="32"/>
          <w:szCs w:val="32"/>
        </w:rPr>
        <w:t>1</w:t>
      </w:r>
      <w:r>
        <w:rPr>
          <w:rFonts w:hint="eastAsia" w:eastAsia="仿宋_GB2312"/>
          <w:color w:val="000000"/>
          <w:sz w:val="32"/>
          <w:szCs w:val="32"/>
        </w:rPr>
        <w:t>5</w:t>
      </w:r>
      <w:r>
        <w:rPr>
          <w:rFonts w:eastAsia="仿宋_GB2312"/>
          <w:color w:val="000000"/>
          <w:sz w:val="32"/>
          <w:szCs w:val="32"/>
        </w:rPr>
        <w:t>个单位4</w:t>
      </w:r>
      <w:r>
        <w:rPr>
          <w:rFonts w:hint="eastAsia" w:eastAsia="仿宋_GB2312"/>
          <w:color w:val="000000"/>
          <w:sz w:val="32"/>
          <w:szCs w:val="32"/>
        </w:rPr>
        <w:t>85</w:t>
      </w:r>
      <w:r>
        <w:rPr>
          <w:rFonts w:eastAsia="仿宋_GB2312"/>
          <w:color w:val="000000"/>
          <w:sz w:val="32"/>
          <w:szCs w:val="32"/>
        </w:rPr>
        <w:t>人，</w:t>
      </w:r>
      <w:r>
        <w:rPr>
          <w:rFonts w:hint="eastAsia" w:eastAsia="仿宋_GB2312"/>
          <w:color w:val="000000"/>
          <w:sz w:val="32"/>
          <w:szCs w:val="32"/>
        </w:rPr>
        <w:t>赔付57人，金额6.25万元；参加</w:t>
      </w:r>
      <w:r>
        <w:rPr>
          <w:rFonts w:eastAsia="仿宋_GB2312"/>
          <w:color w:val="000000"/>
          <w:sz w:val="32"/>
          <w:szCs w:val="32"/>
        </w:rPr>
        <w:t>女职工大病互助保险</w:t>
      </w:r>
      <w:r>
        <w:rPr>
          <w:rFonts w:hint="eastAsia" w:eastAsia="仿宋_GB2312"/>
          <w:color w:val="000000"/>
          <w:sz w:val="32"/>
          <w:szCs w:val="32"/>
        </w:rPr>
        <w:t>10</w:t>
      </w:r>
      <w:r>
        <w:rPr>
          <w:rFonts w:eastAsia="仿宋_GB2312"/>
          <w:color w:val="000000"/>
          <w:sz w:val="32"/>
          <w:szCs w:val="32"/>
        </w:rPr>
        <w:t>个单位</w:t>
      </w:r>
      <w:r>
        <w:rPr>
          <w:rFonts w:hint="eastAsia" w:eastAsia="仿宋_GB2312"/>
          <w:color w:val="000000"/>
          <w:sz w:val="32"/>
          <w:szCs w:val="32"/>
        </w:rPr>
        <w:t>47</w:t>
      </w:r>
      <w:r>
        <w:rPr>
          <w:rFonts w:eastAsia="仿宋_GB2312"/>
          <w:color w:val="000000"/>
          <w:sz w:val="32"/>
          <w:szCs w:val="32"/>
        </w:rPr>
        <w:t>人。</w:t>
      </w:r>
    </w:p>
    <w:p w14:paraId="7B59BC38">
      <w:pPr>
        <w:spacing w:line="540" w:lineRule="exact"/>
        <w:ind w:firstLine="643" w:firstLineChars="200"/>
        <w:rPr>
          <w:rFonts w:eastAsia="仿宋_GB2312"/>
          <w:kern w:val="0"/>
          <w:sz w:val="32"/>
          <w:szCs w:val="32"/>
        </w:rPr>
      </w:pPr>
      <w:r>
        <w:rPr>
          <w:rFonts w:hint="eastAsia" w:eastAsia="仿宋_GB2312"/>
          <w:b/>
          <w:color w:val="000000"/>
          <w:sz w:val="32"/>
          <w:szCs w:val="32"/>
          <w:shd w:val="clear" w:color="auto" w:fill="FFFFFF"/>
        </w:rPr>
        <w:t>（4）</w:t>
      </w:r>
      <w:r>
        <w:rPr>
          <w:rFonts w:hint="eastAsia" w:eastAsia="仿宋_GB2312"/>
          <w:b/>
          <w:color w:val="000000"/>
          <w:sz w:val="32"/>
          <w:szCs w:val="32"/>
        </w:rPr>
        <w:t>推进工会会员普惠服务。</w:t>
      </w:r>
      <w:r>
        <w:rPr>
          <w:rFonts w:hint="eastAsia" w:ascii="仿宋_GB2312" w:eastAsia="仿宋_GB2312"/>
          <w:sz w:val="32"/>
          <w:szCs w:val="32"/>
        </w:rPr>
        <w:t>联合县邮政储蓄银行在全县开展了一次“情系职工·真诚服务”工会会员普惠活动</w:t>
      </w:r>
      <w:r>
        <w:rPr>
          <w:rFonts w:hint="eastAsia" w:eastAsia="仿宋_GB2312"/>
          <w:kern w:val="0"/>
          <w:sz w:val="32"/>
          <w:szCs w:val="32"/>
        </w:rPr>
        <w:t>。线上线下多渠道宣传四川省总工会推出的普惠保险项目（为已激活工会会员服务卡的会员免费提供一份为期一年的保险），积极组织符合条件的工会会员领取该项福利，不断提高工会会员对会员服务卡的认知和认可，进一步扩大工会普惠性服务工作的社会影响。</w:t>
      </w:r>
    </w:p>
    <w:p w14:paraId="60C6460B">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4.抓好宣教文化工作</w:t>
      </w:r>
    </w:p>
    <w:p w14:paraId="432D092F">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（1）</w:t>
      </w:r>
      <w:r>
        <w:rPr>
          <w:rFonts w:hint="eastAsia" w:ascii="楷体_GB2312" w:eastAsia="楷体_GB2312"/>
          <w:b/>
          <w:sz w:val="32"/>
          <w:szCs w:val="32"/>
        </w:rPr>
        <w:t>开展选树先进典型活动。</w:t>
      </w:r>
      <w:r>
        <w:rPr>
          <w:rFonts w:hint="eastAsia" w:eastAsia="仿宋_GB2312"/>
          <w:color w:val="000000"/>
          <w:sz w:val="32"/>
          <w:szCs w:val="32"/>
        </w:rPr>
        <w:t>“五一”前夕，对县农业农村局经作植保站等5个“工人先锋号”、县人民法院工会委员会等5个“模范职工之家”、县第二实验小学工会主席吴容等10名优秀工会工作者进行了通报表扬。</w:t>
      </w:r>
      <w:r>
        <w:rPr>
          <w:rFonts w:hint="eastAsia" w:ascii="仿宋_GB2312" w:eastAsia="仿宋_GB2312"/>
          <w:color w:val="000000"/>
          <w:sz w:val="32"/>
          <w:szCs w:val="32"/>
        </w:rPr>
        <w:t>四川永丰浆纸股份有限公司洗选漂组长田沐文</w:t>
      </w:r>
      <w:r>
        <w:rPr>
          <w:rFonts w:hint="eastAsia" w:eastAsia="仿宋_GB2312"/>
          <w:color w:val="000000"/>
          <w:sz w:val="32"/>
          <w:szCs w:val="32"/>
        </w:rPr>
        <w:t>等</w:t>
      </w:r>
      <w:r>
        <w:rPr>
          <w:rFonts w:eastAsia="仿宋_GB2312"/>
          <w:color w:val="000000"/>
          <w:sz w:val="32"/>
          <w:szCs w:val="32"/>
        </w:rPr>
        <w:t>4名</w:t>
      </w:r>
      <w:r>
        <w:rPr>
          <w:rFonts w:hint="eastAsia" w:eastAsia="仿宋_GB2312"/>
          <w:color w:val="000000"/>
          <w:sz w:val="32"/>
          <w:szCs w:val="32"/>
        </w:rPr>
        <w:t>同志被评为</w:t>
      </w:r>
      <w:r>
        <w:rPr>
          <w:rFonts w:eastAsia="仿宋_GB2312"/>
          <w:color w:val="000000"/>
          <w:sz w:val="32"/>
          <w:szCs w:val="32"/>
        </w:rPr>
        <w:t>乐山市第七届劳动模范，</w:t>
      </w:r>
      <w:r>
        <w:rPr>
          <w:rFonts w:hint="eastAsia" w:eastAsia="仿宋_GB2312"/>
          <w:color w:val="000000"/>
          <w:sz w:val="32"/>
          <w:szCs w:val="32"/>
        </w:rPr>
        <w:t>幸福小学一级教师彭明容等2</w:t>
      </w:r>
      <w:r>
        <w:rPr>
          <w:rFonts w:eastAsia="仿宋_GB2312"/>
          <w:color w:val="000000"/>
          <w:sz w:val="32"/>
          <w:szCs w:val="32"/>
        </w:rPr>
        <w:t>名</w:t>
      </w:r>
      <w:r>
        <w:rPr>
          <w:rFonts w:hint="eastAsia" w:eastAsia="仿宋_GB2312"/>
          <w:color w:val="000000"/>
          <w:sz w:val="32"/>
          <w:szCs w:val="32"/>
        </w:rPr>
        <w:t>同志被评为</w:t>
      </w:r>
      <w:r>
        <w:rPr>
          <w:rFonts w:eastAsia="仿宋_GB2312"/>
          <w:color w:val="000000"/>
          <w:sz w:val="32"/>
          <w:szCs w:val="32"/>
        </w:rPr>
        <w:t>乐山市第七届先进工作者，</w:t>
      </w:r>
      <w:r>
        <w:rPr>
          <w:rFonts w:hint="eastAsia" w:ascii="仿宋_GB2312" w:eastAsia="仿宋_GB2312"/>
          <w:color w:val="000000"/>
          <w:sz w:val="32"/>
          <w:szCs w:val="32"/>
        </w:rPr>
        <w:t>受到乐山市政府表彰。</w:t>
      </w:r>
    </w:p>
    <w:p w14:paraId="27C6D9AF">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（2）</w:t>
      </w:r>
      <w:r>
        <w:rPr>
          <w:rFonts w:hint="eastAsia" w:ascii="楷体_GB2312" w:eastAsia="楷体_GB2312"/>
          <w:b/>
          <w:sz w:val="32"/>
          <w:szCs w:val="32"/>
        </w:rPr>
        <w:t>积极开展职工文体活动。</w:t>
      </w:r>
      <w:r>
        <w:rPr>
          <w:rFonts w:hint="eastAsia" w:eastAsia="仿宋_GB2312"/>
          <w:color w:val="000000"/>
          <w:sz w:val="32"/>
          <w:szCs w:val="32"/>
        </w:rPr>
        <w:t>在春节、“五一”等时间节点</w:t>
      </w:r>
      <w:r>
        <w:rPr>
          <w:rFonts w:eastAsia="仿宋_GB2312"/>
          <w:color w:val="000000"/>
          <w:sz w:val="32"/>
          <w:szCs w:val="32"/>
        </w:rPr>
        <w:t>举办了 “迎春杯”职工篮球赛</w:t>
      </w:r>
      <w:r>
        <w:rPr>
          <w:rFonts w:hint="eastAsia" w:eastAsia="仿宋_GB2312"/>
          <w:color w:val="000000"/>
          <w:sz w:val="32"/>
          <w:szCs w:val="32"/>
        </w:rPr>
        <w:t>、</w:t>
      </w:r>
      <w:r>
        <w:rPr>
          <w:rFonts w:eastAsia="仿宋_GB2312"/>
          <w:color w:val="000000"/>
          <w:sz w:val="32"/>
          <w:szCs w:val="32"/>
        </w:rPr>
        <w:t>庆</w:t>
      </w:r>
      <w:r>
        <w:rPr>
          <w:rFonts w:hint="eastAsia" w:eastAsia="仿宋_GB2312"/>
          <w:color w:val="000000"/>
          <w:sz w:val="32"/>
          <w:szCs w:val="32"/>
        </w:rPr>
        <w:t>“</w:t>
      </w:r>
      <w:r>
        <w:rPr>
          <w:rFonts w:eastAsia="仿宋_GB2312"/>
          <w:color w:val="000000"/>
          <w:sz w:val="32"/>
          <w:szCs w:val="32"/>
        </w:rPr>
        <w:t>五一</w:t>
      </w:r>
      <w:r>
        <w:rPr>
          <w:rFonts w:hint="eastAsia" w:eastAsia="仿宋_GB2312"/>
          <w:color w:val="000000"/>
          <w:sz w:val="32"/>
          <w:szCs w:val="32"/>
        </w:rPr>
        <w:t>”</w:t>
      </w:r>
      <w:r>
        <w:rPr>
          <w:rFonts w:eastAsia="仿宋_GB2312"/>
          <w:color w:val="000000"/>
          <w:sz w:val="32"/>
          <w:szCs w:val="32"/>
        </w:rPr>
        <w:t>暨职工乒乓球赛</w:t>
      </w:r>
      <w:r>
        <w:rPr>
          <w:rFonts w:hint="eastAsia" w:eastAsia="仿宋_GB2312"/>
          <w:color w:val="000000"/>
          <w:sz w:val="32"/>
          <w:szCs w:val="32"/>
        </w:rPr>
        <w:t>和</w:t>
      </w:r>
      <w:r>
        <w:rPr>
          <w:rFonts w:eastAsia="仿宋_GB2312"/>
          <w:color w:val="000000"/>
          <w:sz w:val="32"/>
          <w:szCs w:val="32"/>
        </w:rPr>
        <w:t>羽毛球赛，</w:t>
      </w:r>
      <w:r>
        <w:rPr>
          <w:rFonts w:hint="eastAsia" w:eastAsia="仿宋_GB2312"/>
          <w:color w:val="000000"/>
          <w:sz w:val="32"/>
          <w:szCs w:val="32"/>
        </w:rPr>
        <w:t>来自全县各条战线的41支代表队200余名职工参加比赛，丰富了职工业余文化生活。组织我县40余名职工</w:t>
      </w:r>
      <w:r>
        <w:rPr>
          <w:rFonts w:eastAsia="仿宋_GB2312"/>
          <w:color w:val="000000"/>
          <w:sz w:val="32"/>
          <w:szCs w:val="32"/>
        </w:rPr>
        <w:t>参加</w:t>
      </w:r>
      <w:r>
        <w:rPr>
          <w:rFonts w:hint="eastAsia" w:eastAsia="仿宋_GB2312"/>
          <w:color w:val="000000"/>
          <w:sz w:val="32"/>
          <w:szCs w:val="32"/>
        </w:rPr>
        <w:t>了</w:t>
      </w:r>
      <w:r>
        <w:rPr>
          <w:rFonts w:eastAsia="仿宋_GB2312"/>
          <w:color w:val="000000"/>
          <w:sz w:val="32"/>
          <w:szCs w:val="32"/>
        </w:rPr>
        <w:t>市总工会</w:t>
      </w:r>
      <w:r>
        <w:rPr>
          <w:rFonts w:hint="eastAsia" w:eastAsia="仿宋_GB2312"/>
          <w:color w:val="000000"/>
          <w:sz w:val="32"/>
          <w:szCs w:val="32"/>
        </w:rPr>
        <w:t>主办的</w:t>
      </w:r>
      <w:r>
        <w:rPr>
          <w:rFonts w:eastAsia="仿宋_GB2312"/>
          <w:color w:val="000000"/>
          <w:sz w:val="32"/>
          <w:szCs w:val="32"/>
        </w:rPr>
        <w:t>乐山市第四届职工篮球比赛、第十一届职工乒乓球联赛、第四届职工羽毛球比赛。县篮球队</w:t>
      </w:r>
      <w:r>
        <w:rPr>
          <w:rFonts w:hint="eastAsia" w:eastAsia="仿宋_GB2312"/>
          <w:color w:val="000000"/>
          <w:sz w:val="32"/>
          <w:szCs w:val="32"/>
        </w:rPr>
        <w:t>获</w:t>
      </w:r>
      <w:r>
        <w:rPr>
          <w:rFonts w:eastAsia="仿宋_GB2312"/>
          <w:color w:val="000000"/>
          <w:sz w:val="32"/>
          <w:szCs w:val="32"/>
        </w:rPr>
        <w:t>第三名，</w:t>
      </w:r>
      <w:r>
        <w:rPr>
          <w:rFonts w:hint="eastAsia" w:eastAsia="仿宋_GB2312"/>
          <w:color w:val="000000"/>
          <w:sz w:val="32"/>
          <w:szCs w:val="32"/>
        </w:rPr>
        <w:t>取得近年来最好成绩；</w:t>
      </w:r>
      <w:r>
        <w:rPr>
          <w:rFonts w:eastAsia="仿宋_GB2312"/>
          <w:color w:val="000000"/>
          <w:sz w:val="32"/>
          <w:szCs w:val="32"/>
        </w:rPr>
        <w:t>县乒乓球队</w:t>
      </w:r>
      <w:r>
        <w:rPr>
          <w:rFonts w:hint="eastAsia" w:eastAsia="仿宋_GB2312"/>
          <w:color w:val="000000"/>
          <w:sz w:val="32"/>
          <w:szCs w:val="32"/>
        </w:rPr>
        <w:t>获</w:t>
      </w:r>
      <w:r>
        <w:rPr>
          <w:rFonts w:eastAsia="仿宋_GB2312"/>
          <w:color w:val="000000"/>
          <w:sz w:val="32"/>
          <w:szCs w:val="32"/>
        </w:rPr>
        <w:t>男子团体A组第八名</w:t>
      </w:r>
      <w:r>
        <w:rPr>
          <w:rFonts w:hint="eastAsia" w:eastAsia="仿宋_GB2312"/>
          <w:color w:val="000000"/>
          <w:sz w:val="32"/>
          <w:szCs w:val="32"/>
        </w:rPr>
        <w:t>；</w:t>
      </w:r>
      <w:r>
        <w:rPr>
          <w:rFonts w:eastAsia="仿宋_GB2312"/>
          <w:color w:val="000000"/>
          <w:sz w:val="32"/>
          <w:szCs w:val="32"/>
        </w:rPr>
        <w:t>县羽毛球队获体育道德风尚奖。开展了</w:t>
      </w:r>
      <w:r>
        <w:rPr>
          <w:rFonts w:hint="eastAsia" w:eastAsia="仿宋_GB2312"/>
          <w:color w:val="000000"/>
          <w:sz w:val="32"/>
          <w:szCs w:val="32"/>
        </w:rPr>
        <w:t>“</w:t>
      </w:r>
      <w:r>
        <w:rPr>
          <w:rFonts w:eastAsia="仿宋_GB2312"/>
          <w:color w:val="000000"/>
          <w:sz w:val="32"/>
          <w:szCs w:val="32"/>
        </w:rPr>
        <w:t>派普杯</w:t>
      </w:r>
      <w:r>
        <w:rPr>
          <w:rFonts w:hint="eastAsia" w:eastAsia="仿宋_GB2312"/>
          <w:color w:val="000000"/>
          <w:sz w:val="32"/>
          <w:szCs w:val="32"/>
        </w:rPr>
        <w:t>”</w:t>
      </w:r>
      <w:r>
        <w:rPr>
          <w:rFonts w:eastAsia="仿宋_GB2312"/>
          <w:color w:val="000000"/>
          <w:sz w:val="32"/>
          <w:szCs w:val="32"/>
        </w:rPr>
        <w:t>沐川县职工男子篮球联赛。</w:t>
      </w:r>
      <w:r>
        <w:rPr>
          <w:rFonts w:hint="eastAsia" w:eastAsia="仿宋_GB2312"/>
          <w:sz w:val="32"/>
          <w:szCs w:val="32"/>
        </w:rPr>
        <w:t>组织开展庆祝建国</w:t>
      </w:r>
      <w:r>
        <w:rPr>
          <w:rFonts w:eastAsia="仿宋_GB2312"/>
          <w:sz w:val="32"/>
          <w:szCs w:val="32"/>
        </w:rPr>
        <w:t>70</w:t>
      </w:r>
      <w:r>
        <w:rPr>
          <w:rFonts w:hint="eastAsia" w:eastAsia="仿宋_GB2312"/>
          <w:sz w:val="32"/>
          <w:szCs w:val="32"/>
        </w:rPr>
        <w:t>周年系列活动，与县委宣传部联合举办“我们的中国梦”职工书画摄影盆景艺术作品展。</w:t>
      </w:r>
    </w:p>
    <w:p w14:paraId="1E4FCE5C">
      <w:pPr>
        <w:spacing w:line="600" w:lineRule="exact"/>
        <w:ind w:firstLine="643" w:firstLineChars="200"/>
        <w:rPr>
          <w:rFonts w:eastAsia="仿宋_GB2312"/>
          <w:color w:val="000000"/>
          <w:sz w:val="32"/>
          <w:szCs w:val="32"/>
        </w:rPr>
      </w:pPr>
      <w:r>
        <w:rPr>
          <w:rFonts w:hint="eastAsia" w:eastAsia="仿宋_GB2312"/>
          <w:b/>
          <w:color w:val="000000"/>
          <w:sz w:val="32"/>
          <w:szCs w:val="32"/>
          <w:shd w:val="clear" w:color="auto" w:fill="FFFFFF"/>
        </w:rPr>
        <w:t>（3）</w:t>
      </w:r>
      <w:r>
        <w:rPr>
          <w:rFonts w:hint="eastAsia" w:ascii="楷体_GB2312" w:eastAsia="楷体_GB2312"/>
          <w:b/>
          <w:sz w:val="32"/>
          <w:szCs w:val="32"/>
        </w:rPr>
        <w:t>开展劳模关爱活动。</w:t>
      </w:r>
      <w:r>
        <w:rPr>
          <w:rFonts w:eastAsia="仿宋_GB2312"/>
          <w:sz w:val="32"/>
          <w:szCs w:val="32"/>
        </w:rPr>
        <w:t>做好劳模信息管理，</w:t>
      </w:r>
      <w:r>
        <w:rPr>
          <w:rFonts w:eastAsia="仿宋_GB2312"/>
          <w:color w:val="000000"/>
          <w:sz w:val="32"/>
          <w:szCs w:val="32"/>
        </w:rPr>
        <w:t>及时掌握劳模现状，更新资料；春节期间向20名省部级劳模发放慰问金2.8万元；发放省部级劳模“两金”3.66万元；</w:t>
      </w:r>
      <w:r>
        <w:rPr>
          <w:rFonts w:eastAsia="仿宋_GB2312"/>
          <w:sz w:val="32"/>
          <w:szCs w:val="32"/>
        </w:rPr>
        <w:t>组织16名省部级和市级劳模进行了健康体检。</w:t>
      </w:r>
      <w:r>
        <w:rPr>
          <w:rFonts w:eastAsia="仿宋_GB2312"/>
          <w:color w:val="000000"/>
          <w:sz w:val="32"/>
          <w:szCs w:val="32"/>
        </w:rPr>
        <w:t>组织3名省</w:t>
      </w:r>
      <w:r>
        <w:rPr>
          <w:rFonts w:hint="eastAsia" w:eastAsia="仿宋_GB2312"/>
          <w:color w:val="000000"/>
          <w:sz w:val="32"/>
          <w:szCs w:val="32"/>
        </w:rPr>
        <w:t>市级劳模参加短期疗休养。</w:t>
      </w:r>
    </w:p>
    <w:p w14:paraId="70C08746">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5.持续巩固脱贫攻坚成果</w:t>
      </w:r>
    </w:p>
    <w:p w14:paraId="7B19C226">
      <w:pPr>
        <w:adjustRightInd w:val="0"/>
        <w:snapToGrid w:val="0"/>
        <w:spacing w:line="600" w:lineRule="exact"/>
        <w:ind w:firstLine="643" w:firstLineChars="200"/>
        <w:rPr>
          <w:rFonts w:ascii="仿宋" w:hAnsi="仿宋" w:eastAsia="仿宋"/>
          <w:bCs/>
          <w:color w:val="000000"/>
          <w:sz w:val="32"/>
          <w:szCs w:val="32"/>
        </w:rPr>
      </w:pPr>
      <w:r>
        <w:rPr>
          <w:rFonts w:hint="eastAsia" w:eastAsia="仿宋_GB2312"/>
          <w:b/>
          <w:kern w:val="0"/>
          <w:sz w:val="32"/>
          <w:szCs w:val="32"/>
        </w:rPr>
        <w:t>一是</w:t>
      </w:r>
      <w:r>
        <w:rPr>
          <w:rFonts w:hint="eastAsia" w:eastAsia="仿宋_GB2312"/>
          <w:kern w:val="0"/>
          <w:sz w:val="32"/>
          <w:szCs w:val="32"/>
        </w:rPr>
        <w:t>压实结对帮扶责任。帮扶干部按全县统一要求，常态化进村入户开展全覆盖大走访、大排查、大宣讲活动，</w:t>
      </w:r>
      <w:r>
        <w:rPr>
          <w:rFonts w:hint="eastAsia" w:eastAsia="仿宋_GB2312"/>
          <w:sz w:val="32"/>
          <w:szCs w:val="32"/>
        </w:rPr>
        <w:t>及时发现问题，全力对标补短</w:t>
      </w:r>
      <w:r>
        <w:rPr>
          <w:rFonts w:eastAsia="仿宋_GB2312"/>
          <w:sz w:val="32"/>
          <w:szCs w:val="32"/>
        </w:rPr>
        <w:t>，不断提升群众满意度</w:t>
      </w:r>
      <w:r>
        <w:rPr>
          <w:rFonts w:hint="eastAsia" w:eastAsia="仿宋_GB2312"/>
          <w:kern w:val="0"/>
          <w:sz w:val="32"/>
          <w:szCs w:val="32"/>
        </w:rPr>
        <w:t>。</w:t>
      </w:r>
      <w:r>
        <w:rPr>
          <w:rFonts w:hint="eastAsia" w:eastAsia="仿宋_GB2312"/>
          <w:b/>
          <w:kern w:val="0"/>
          <w:sz w:val="32"/>
          <w:szCs w:val="32"/>
        </w:rPr>
        <w:t>二是</w:t>
      </w:r>
      <w:r>
        <w:rPr>
          <w:rFonts w:hint="eastAsia" w:eastAsia="仿宋_GB2312"/>
          <w:color w:val="000000"/>
          <w:sz w:val="32"/>
          <w:szCs w:val="32"/>
        </w:rPr>
        <w:t>聚焦</w:t>
      </w:r>
      <w:r>
        <w:rPr>
          <w:rFonts w:eastAsia="仿宋_GB2312"/>
          <w:color w:val="000000"/>
          <w:sz w:val="32"/>
          <w:szCs w:val="32"/>
        </w:rPr>
        <w:t>“两不愁三保障”</w:t>
      </w:r>
      <w:r>
        <w:rPr>
          <w:rFonts w:hint="eastAsia" w:eastAsia="仿宋_GB2312"/>
          <w:color w:val="000000"/>
          <w:sz w:val="32"/>
          <w:szCs w:val="32"/>
        </w:rPr>
        <w:t>，确保帮扶的2户4人年内如期实现脱贫；</w:t>
      </w:r>
      <w:r>
        <w:rPr>
          <w:rFonts w:eastAsia="仿宋_GB2312"/>
          <w:color w:val="000000"/>
          <w:sz w:val="32"/>
          <w:szCs w:val="32"/>
        </w:rPr>
        <w:t>开展“回头看”“回头帮”，防止脱贫人口返贫</w:t>
      </w:r>
      <w:r>
        <w:rPr>
          <w:rFonts w:hint="eastAsia" w:eastAsia="仿宋_GB2312"/>
          <w:color w:val="000000"/>
          <w:sz w:val="32"/>
          <w:szCs w:val="32"/>
        </w:rPr>
        <w:t>。</w:t>
      </w:r>
      <w:r>
        <w:rPr>
          <w:rFonts w:hint="eastAsia" w:eastAsia="仿宋_GB2312"/>
          <w:b/>
          <w:color w:val="000000"/>
          <w:sz w:val="32"/>
          <w:szCs w:val="32"/>
        </w:rPr>
        <w:t>三</w:t>
      </w:r>
      <w:r>
        <w:rPr>
          <w:rFonts w:hint="eastAsia" w:eastAsia="仿宋_GB2312"/>
          <w:b/>
          <w:kern w:val="0"/>
          <w:sz w:val="32"/>
          <w:szCs w:val="32"/>
        </w:rPr>
        <w:t>是</w:t>
      </w:r>
      <w:r>
        <w:rPr>
          <w:rFonts w:hint="eastAsia" w:ascii="仿宋_GB2312" w:hAnsi="Avalon" w:eastAsia="仿宋_GB2312"/>
          <w:sz w:val="32"/>
          <w:szCs w:val="32"/>
        </w:rPr>
        <w:t>牵头做好东西部扶贫协作来料来样加工项目。采用“村建企管”方式，总投资</w:t>
      </w:r>
      <w:r>
        <w:rPr>
          <w:rFonts w:eastAsia="仿宋_GB2312"/>
          <w:sz w:val="32"/>
          <w:szCs w:val="32"/>
        </w:rPr>
        <w:t>近</w:t>
      </w:r>
      <w:r>
        <w:rPr>
          <w:rFonts w:hint="eastAsia" w:eastAsia="仿宋_GB2312"/>
          <w:sz w:val="32"/>
          <w:szCs w:val="32"/>
        </w:rPr>
        <w:t>2</w:t>
      </w:r>
      <w:r>
        <w:rPr>
          <w:rFonts w:eastAsia="仿宋_GB2312"/>
          <w:sz w:val="32"/>
          <w:szCs w:val="32"/>
        </w:rPr>
        <w:t>00万元，在富和、黄丹等10个乡镇11个省定贫困村建设20条电子加工生产线，解决200人就地就近就业，其中建档立卡贫困户60人，残疾人16人</w:t>
      </w:r>
      <w:r>
        <w:rPr>
          <w:rFonts w:hint="eastAsia" w:eastAsia="仿宋_GB2312"/>
          <w:sz w:val="32"/>
          <w:szCs w:val="32"/>
        </w:rPr>
        <w:t>，</w:t>
      </w:r>
      <w:r>
        <w:rPr>
          <w:rFonts w:eastAsia="仿宋_GB2312"/>
          <w:sz w:val="32"/>
          <w:szCs w:val="32"/>
        </w:rPr>
        <w:t>每条生产线每年增加村集体收入10000元以上</w:t>
      </w:r>
      <w:r>
        <w:rPr>
          <w:rFonts w:hint="eastAsia" w:ascii="仿宋_GB2312" w:hAnsi="Avalon" w:eastAsia="仿宋_GB2312"/>
          <w:sz w:val="32"/>
          <w:szCs w:val="32"/>
        </w:rPr>
        <w:t>。</w:t>
      </w:r>
      <w:r>
        <w:rPr>
          <w:rFonts w:hint="eastAsia" w:eastAsia="仿宋_GB2312"/>
          <w:color w:val="000000"/>
          <w:sz w:val="32"/>
          <w:szCs w:val="32"/>
        </w:rPr>
        <w:t>同时</w:t>
      </w:r>
      <w:r>
        <w:rPr>
          <w:rFonts w:eastAsia="仿宋_GB2312"/>
          <w:color w:val="000000"/>
          <w:sz w:val="32"/>
          <w:szCs w:val="32"/>
        </w:rPr>
        <w:t>在黄丹镇</w:t>
      </w:r>
      <w:r>
        <w:rPr>
          <w:rFonts w:hint="eastAsia" w:eastAsia="仿宋_GB2312"/>
          <w:color w:val="000000"/>
          <w:sz w:val="32"/>
          <w:szCs w:val="32"/>
        </w:rPr>
        <w:t>举办了来料来样加工培训班1期，培训有愿意从事来料来样加工贫困群众</w:t>
      </w:r>
      <w:r>
        <w:rPr>
          <w:rFonts w:eastAsia="仿宋_GB2312"/>
          <w:color w:val="000000"/>
          <w:sz w:val="32"/>
          <w:szCs w:val="32"/>
        </w:rPr>
        <w:t>3</w:t>
      </w:r>
      <w:r>
        <w:rPr>
          <w:rFonts w:hint="eastAsia" w:eastAsia="仿宋_GB2312"/>
          <w:color w:val="000000"/>
          <w:sz w:val="32"/>
          <w:szCs w:val="32"/>
        </w:rPr>
        <w:t>0</w:t>
      </w:r>
      <w:r>
        <w:rPr>
          <w:rFonts w:eastAsia="仿宋_GB2312"/>
          <w:color w:val="000000"/>
          <w:sz w:val="32"/>
          <w:szCs w:val="32"/>
        </w:rPr>
        <w:t>人。</w:t>
      </w:r>
    </w:p>
    <w:p w14:paraId="36BF07E1">
      <w:pPr>
        <w:pStyle w:val="3"/>
        <w:numPr>
          <w:ilvl w:val="0"/>
          <w:numId w:val="2"/>
        </w:numPr>
        <w:ind w:firstLine="643" w:firstLineChars="200"/>
        <w:rPr>
          <w:rFonts w:ascii="黑体" w:hAnsi="黑体" w:eastAsia="黑体"/>
          <w:bCs w:val="0"/>
          <w:color w:val="000000"/>
        </w:rPr>
      </w:pPr>
      <w:bookmarkStart w:id="20" w:name="_Toc15377200"/>
      <w:bookmarkStart w:id="21" w:name="_Toc15396601"/>
      <w:r>
        <w:rPr>
          <w:rFonts w:hint="eastAsia" w:ascii="黑体" w:hAnsi="黑体" w:eastAsia="黑体"/>
          <w:bCs w:val="0"/>
          <w:color w:val="000000"/>
        </w:rPr>
        <w:t>机构设置</w:t>
      </w:r>
      <w:bookmarkEnd w:id="20"/>
      <w:bookmarkEnd w:id="21"/>
    </w:p>
    <w:p w14:paraId="5FFEEBF0">
      <w:pPr>
        <w:ind w:firstLine="800" w:firstLineChars="250"/>
        <w:rPr>
          <w:rFonts w:ascii="仿宋" w:hAnsi="仿宋" w:eastAsia="仿宋"/>
          <w:sz w:val="32"/>
          <w:szCs w:val="32"/>
        </w:rPr>
      </w:pPr>
      <w:r>
        <w:rPr>
          <w:rFonts w:hint="eastAsia" w:ascii="仿宋" w:hAnsi="仿宋" w:eastAsia="仿宋"/>
          <w:sz w:val="32"/>
          <w:szCs w:val="32"/>
        </w:rPr>
        <w:t>沐川县总工会下属二级单位1个，其中行政单位0个，参照公务员法管理的事业单位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个，其他事业单位1个。</w:t>
      </w:r>
    </w:p>
    <w:p w14:paraId="055BEDBB">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无纳入沐川县总工会2019年度部门决算编制范围的二级预算单位。</w:t>
      </w:r>
    </w:p>
    <w:p w14:paraId="604EEC60">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119DDB8">
      <w:pPr>
        <w:pStyle w:val="2"/>
        <w:ind w:right="440"/>
        <w:jc w:val="right"/>
        <w:rPr>
          <w:rStyle w:val="27"/>
          <w:rFonts w:ascii="黑体" w:hAnsi="黑体" w:eastAsia="黑体"/>
          <w:b w:val="0"/>
          <w:bCs w:val="0"/>
        </w:rPr>
      </w:pPr>
      <w:bookmarkStart w:id="22" w:name="_Toc15396602"/>
      <w:bookmarkStart w:id="23" w:name="_Toc15377204"/>
      <w:r>
        <w:rPr>
          <w:rFonts w:hint="eastAsia" w:ascii="黑体" w:hAnsi="黑体" w:eastAsia="黑体"/>
          <w:bCs w:val="0"/>
          <w:color w:val="000000"/>
        </w:rPr>
        <w:t xml:space="preserve">第二部分 </w:t>
      </w:r>
      <w:r>
        <w:rPr>
          <w:rStyle w:val="27"/>
          <w:rFonts w:hint="eastAsia" w:ascii="黑体" w:hAnsi="黑体" w:eastAsia="黑体"/>
          <w:b/>
          <w:bCs w:val="0"/>
        </w:rPr>
        <w:t>2019年度部门决算情况说明</w:t>
      </w:r>
      <w:bookmarkEnd w:id="22"/>
      <w:bookmarkEnd w:id="23"/>
    </w:p>
    <w:p w14:paraId="57F777E1"/>
    <w:p w14:paraId="2368065C">
      <w:pPr>
        <w:pStyle w:val="26"/>
        <w:numPr>
          <w:ilvl w:val="0"/>
          <w:numId w:val="3"/>
        </w:numPr>
        <w:spacing w:line="600" w:lineRule="exact"/>
        <w:ind w:firstLineChars="0"/>
        <w:outlineLvl w:val="1"/>
        <w:rPr>
          <w:rStyle w:val="2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65C2B6B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2019年度收、支总计452.12万元，441.74万元。与2018年相比，收、支总计各增加209.72万元，199.58万元，增长86.52</w:t>
      </w:r>
      <w:r>
        <w:rPr>
          <w:rFonts w:ascii="仿宋" w:hAnsi="仿宋" w:eastAsia="仿宋"/>
          <w:color w:val="000000"/>
          <w:sz w:val="32"/>
          <w:szCs w:val="32"/>
        </w:rPr>
        <w:t>%</w:t>
      </w:r>
      <w:r>
        <w:rPr>
          <w:rFonts w:hint="eastAsia" w:ascii="仿宋" w:hAnsi="仿宋" w:eastAsia="仿宋"/>
          <w:color w:val="000000"/>
          <w:sz w:val="32"/>
          <w:szCs w:val="32"/>
        </w:rPr>
        <w:t>，82.42%。主要变动原因是增加浙川东西部扶贫协作来料来样加工扶贫车间建设项目收支。</w:t>
      </w:r>
    </w:p>
    <w:p w14:paraId="13D90C45">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r>
        <w:rPr>
          <w:rFonts w:hint="eastAsia" w:ascii="仿宋" w:hAnsi="仿宋" w:eastAsia="仿宋"/>
          <w:color w:val="000000"/>
          <w:sz w:val="32"/>
          <w:szCs w:val="32"/>
        </w:rPr>
        <w:t>单位：万元</w:t>
      </w:r>
      <w:r>
        <w:rPr>
          <w:rFonts w:hint="eastAsia" w:ascii="仿宋" w:hAnsi="仿宋" w:eastAsia="仿宋"/>
          <w:color w:val="000000" w:themeColor="text1"/>
          <w:sz w:val="32"/>
          <w:szCs w:val="32"/>
          <w14:textFill>
            <w14:solidFill>
              <w14:schemeClr w14:val="tx1"/>
            </w14:solidFill>
          </w14:textFill>
        </w:rPr>
        <w:t>）</w:t>
      </w:r>
    </w:p>
    <w:p w14:paraId="4EC1CE8A">
      <w:pPr>
        <w:spacing w:line="600" w:lineRule="exact"/>
        <w:ind w:firstLine="640" w:firstLineChars="200"/>
        <w:jc w:val="left"/>
        <w:rPr>
          <w:rFonts w:ascii="仿宋_GB2312" w:eastAsia="仿宋_GB2312"/>
          <w:color w:val="000000"/>
          <w:sz w:val="32"/>
          <w:szCs w:val="32"/>
        </w:rPr>
      </w:pPr>
    </w:p>
    <w:p w14:paraId="55355E03">
      <w:pPr>
        <w:pStyle w:val="26"/>
        <w:spacing w:line="600" w:lineRule="exact"/>
        <w:ind w:firstLine="0" w:firstLineChars="0"/>
        <w:outlineLvl w:val="1"/>
        <w:rPr>
          <w:rFonts w:ascii="黑体" w:hAnsi="黑体" w:eastAsia="黑体"/>
          <w:color w:val="000000"/>
          <w:sz w:val="32"/>
          <w:szCs w:val="32"/>
        </w:rPr>
      </w:pPr>
      <w:bookmarkStart w:id="26" w:name="_Toc15396604"/>
      <w:bookmarkStart w:id="27" w:name="_Toc15377206"/>
    </w:p>
    <w:p w14:paraId="78DAEB20">
      <w:pPr>
        <w:pStyle w:val="26"/>
        <w:spacing w:line="600" w:lineRule="exact"/>
        <w:ind w:left="640" w:firstLine="0" w:firstLineChars="0"/>
        <w:outlineLvl w:val="1"/>
        <w:rPr>
          <w:rFonts w:ascii="黑体" w:hAnsi="黑体" w:eastAsia="黑体"/>
          <w:color w:val="000000"/>
          <w:sz w:val="32"/>
          <w:szCs w:val="32"/>
        </w:rPr>
      </w:pPr>
    </w:p>
    <w:p w14:paraId="37E1C488">
      <w:pPr>
        <w:pStyle w:val="26"/>
        <w:spacing w:line="600" w:lineRule="exact"/>
        <w:ind w:left="640" w:firstLine="0" w:firstLineChars="0"/>
        <w:outlineLvl w:val="1"/>
        <w:rPr>
          <w:rFonts w:ascii="黑体" w:hAnsi="黑体" w:eastAsia="黑体"/>
          <w:color w:val="000000"/>
          <w:sz w:val="32"/>
          <w:szCs w:val="32"/>
        </w:rPr>
      </w:pPr>
    </w:p>
    <w:p w14:paraId="0D124DDB">
      <w:pPr>
        <w:pStyle w:val="26"/>
        <w:spacing w:line="600" w:lineRule="exact"/>
        <w:ind w:left="640" w:firstLine="0" w:firstLineChars="0"/>
        <w:outlineLvl w:val="1"/>
        <w:rPr>
          <w:rFonts w:ascii="黑体" w:hAnsi="黑体" w:eastAsia="黑体"/>
          <w:color w:val="000000"/>
          <w:sz w:val="32"/>
          <w:szCs w:val="32"/>
        </w:rPr>
      </w:pPr>
    </w:p>
    <w:p w14:paraId="386A826A">
      <w:pPr>
        <w:pStyle w:val="26"/>
        <w:spacing w:line="600" w:lineRule="exact"/>
        <w:ind w:firstLine="0" w:firstLineChars="0"/>
        <w:outlineLvl w:val="1"/>
        <w:rPr>
          <w:rFonts w:ascii="黑体" w:hAnsi="黑体" w:eastAsia="黑体"/>
          <w:color w:val="000000"/>
          <w:sz w:val="32"/>
          <w:szCs w:val="32"/>
        </w:rPr>
      </w:pPr>
    </w:p>
    <w:p w14:paraId="4788F444">
      <w:pPr>
        <w:pStyle w:val="26"/>
        <w:spacing w:line="600" w:lineRule="exact"/>
        <w:ind w:left="640" w:firstLine="0" w:firstLineChars="0"/>
        <w:outlineLvl w:val="1"/>
        <w:rPr>
          <w:rFonts w:ascii="黑体" w:hAnsi="黑体" w:eastAsia="黑体"/>
          <w:color w:val="000000"/>
          <w:sz w:val="32"/>
          <w:szCs w:val="32"/>
        </w:rPr>
      </w:pPr>
      <w:r>
        <w:rPr>
          <w:rFonts w:hint="eastAsia" w:ascii="黑体" w:hAnsi="黑体" w:eastAsia="黑体"/>
          <w:color w:val="000000"/>
          <w:sz w:val="32"/>
          <w:szCs w:val="32"/>
        </w:rPr>
        <w:drawing>
          <wp:anchor distT="0" distB="0" distL="114300" distR="114300" simplePos="0" relativeHeight="251659264" behindDoc="1" locked="0" layoutInCell="1" allowOverlap="1">
            <wp:simplePos x="0" y="0"/>
            <wp:positionH relativeFrom="column">
              <wp:posOffset>410845</wp:posOffset>
            </wp:positionH>
            <wp:positionV relativeFrom="paragraph">
              <wp:posOffset>-1957705</wp:posOffset>
            </wp:positionV>
            <wp:extent cx="4107180" cy="2697480"/>
            <wp:effectExtent l="4445" t="4445" r="22225" b="2222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A984196">
      <w:pPr>
        <w:pStyle w:val="26"/>
        <w:spacing w:line="600" w:lineRule="exact"/>
        <w:ind w:left="640" w:firstLine="0" w:firstLineChars="0"/>
        <w:outlineLvl w:val="1"/>
        <w:rPr>
          <w:rFonts w:ascii="黑体" w:hAnsi="黑体" w:eastAsia="黑体"/>
          <w:color w:val="000000"/>
          <w:sz w:val="32"/>
          <w:szCs w:val="32"/>
        </w:rPr>
      </w:pPr>
    </w:p>
    <w:p w14:paraId="42C33E0F">
      <w:pPr>
        <w:pStyle w:val="26"/>
        <w:spacing w:line="600" w:lineRule="exact"/>
        <w:ind w:left="640" w:firstLine="0" w:firstLineChars="0"/>
        <w:outlineLvl w:val="1"/>
        <w:rPr>
          <w:rStyle w:val="28"/>
          <w:rFonts w:ascii="黑体" w:hAnsi="黑体" w:eastAsia="黑体"/>
          <w:b w:val="0"/>
        </w:rPr>
      </w:pPr>
      <w:r>
        <w:rPr>
          <w:rFonts w:hint="eastAsia" w:ascii="黑体" w:hAnsi="黑体" w:eastAsia="黑体"/>
          <w:color w:val="000000"/>
          <w:sz w:val="32"/>
          <w:szCs w:val="32"/>
        </w:rPr>
        <w:t>二、收</w:t>
      </w:r>
      <w:r>
        <w:rPr>
          <w:rStyle w:val="28"/>
          <w:rFonts w:hint="eastAsia" w:ascii="黑体" w:hAnsi="黑体" w:eastAsia="黑体"/>
          <w:b w:val="0"/>
        </w:rPr>
        <w:t>入决算情况说明</w:t>
      </w:r>
      <w:bookmarkEnd w:id="26"/>
      <w:bookmarkEnd w:id="27"/>
    </w:p>
    <w:p w14:paraId="431504E5">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9年本年收入合计452.12万元，其中：一般公共预算财政拨款收入452.12万元，占100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40613A67">
      <w:pPr>
        <w:spacing w:line="600" w:lineRule="exact"/>
        <w:ind w:firstLine="640" w:firstLineChars="200"/>
        <w:outlineLvl w:val="1"/>
        <w:rPr>
          <w:rFonts w:ascii="仿宋" w:hAnsi="仿宋" w:eastAsia="仿宋"/>
          <w:color w:val="000000"/>
          <w:sz w:val="32"/>
          <w:szCs w:val="32"/>
        </w:rPr>
      </w:pPr>
    </w:p>
    <w:p w14:paraId="4A9FA83A">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r>
        <w:rPr>
          <w:rFonts w:hint="eastAsia" w:ascii="仿宋" w:hAnsi="仿宋" w:eastAsia="仿宋"/>
          <w:color w:val="000000"/>
          <w:sz w:val="32"/>
          <w:szCs w:val="32"/>
        </w:rPr>
        <w:t>单位：万元</w:t>
      </w:r>
      <w:r>
        <w:rPr>
          <w:rFonts w:hint="eastAsia" w:ascii="仿宋" w:hAnsi="仿宋" w:eastAsia="仿宋"/>
          <w:color w:val="000000" w:themeColor="text1"/>
          <w:sz w:val="32"/>
          <w:szCs w:val="32"/>
          <w14:textFill>
            <w14:solidFill>
              <w14:schemeClr w14:val="tx1"/>
            </w14:solidFill>
          </w14:textFill>
        </w:rPr>
        <w:t>）</w:t>
      </w:r>
    </w:p>
    <w:p w14:paraId="0F70108F">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column">
              <wp:posOffset>189865</wp:posOffset>
            </wp:positionH>
            <wp:positionV relativeFrom="page">
              <wp:posOffset>1889125</wp:posOffset>
            </wp:positionV>
            <wp:extent cx="4569460" cy="2426335"/>
            <wp:effectExtent l="4445" t="4445" r="17145" b="762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63BA0AD">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57731143">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33A6255F">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2F3D34A3">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1B19D791">
      <w:pPr>
        <w:spacing w:line="600" w:lineRule="exact"/>
        <w:ind w:firstLine="640" w:firstLineChars="200"/>
        <w:rPr>
          <w:rFonts w:ascii="仿宋_GB2312" w:eastAsia="仿宋_GB2312"/>
          <w:color w:val="FF0000"/>
          <w:sz w:val="32"/>
          <w:szCs w:val="32"/>
        </w:rPr>
      </w:pPr>
    </w:p>
    <w:p w14:paraId="52FCAD03">
      <w:pPr>
        <w:pStyle w:val="26"/>
        <w:spacing w:line="600" w:lineRule="exact"/>
        <w:ind w:left="640" w:firstLine="0" w:firstLineChars="0"/>
        <w:outlineLvl w:val="1"/>
        <w:rPr>
          <w:rFonts w:ascii="黑体" w:hAnsi="黑体" w:eastAsia="黑体"/>
          <w:color w:val="000000"/>
          <w:sz w:val="32"/>
          <w:szCs w:val="32"/>
        </w:rPr>
      </w:pPr>
      <w:bookmarkStart w:id="28" w:name="_Toc15377207"/>
      <w:bookmarkStart w:id="29" w:name="_Toc15396605"/>
    </w:p>
    <w:p w14:paraId="092C0D5F">
      <w:pPr>
        <w:pStyle w:val="26"/>
        <w:spacing w:line="600" w:lineRule="exact"/>
        <w:ind w:left="640" w:firstLine="0" w:firstLineChars="0"/>
        <w:outlineLvl w:val="1"/>
        <w:rPr>
          <w:rFonts w:ascii="黑体" w:hAnsi="黑体" w:eastAsia="黑体"/>
          <w:color w:val="000000"/>
          <w:sz w:val="32"/>
          <w:szCs w:val="32"/>
        </w:rPr>
      </w:pPr>
    </w:p>
    <w:p w14:paraId="35315D24">
      <w:pPr>
        <w:pStyle w:val="26"/>
        <w:spacing w:line="600" w:lineRule="exact"/>
        <w:ind w:left="640" w:firstLine="0" w:firstLineChars="0"/>
        <w:outlineLvl w:val="1"/>
        <w:rPr>
          <w:rStyle w:val="28"/>
          <w:rFonts w:ascii="黑体" w:hAnsi="黑体" w:eastAsia="黑体"/>
          <w:b w:val="0"/>
        </w:rPr>
      </w:pPr>
      <w:r>
        <w:rPr>
          <w:rFonts w:hint="eastAsia" w:ascii="黑体" w:hAnsi="黑体" w:eastAsia="黑体"/>
          <w:color w:val="000000"/>
          <w:sz w:val="32"/>
          <w:szCs w:val="32"/>
        </w:rPr>
        <w:t>三、支</w:t>
      </w:r>
      <w:r>
        <w:rPr>
          <w:rStyle w:val="28"/>
          <w:rFonts w:hint="eastAsia" w:ascii="黑体" w:hAnsi="黑体" w:eastAsia="黑体"/>
          <w:b w:val="0"/>
        </w:rPr>
        <w:t>出决算情况说明</w:t>
      </w:r>
      <w:bookmarkEnd w:id="28"/>
      <w:bookmarkEnd w:id="29"/>
    </w:p>
    <w:p w14:paraId="23C331E5">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9年本年支出合计441.74万元，其中：基本支出152.19万元，占34.45</w:t>
      </w:r>
      <w:r>
        <w:rPr>
          <w:rFonts w:ascii="仿宋" w:hAnsi="仿宋" w:eastAsia="仿宋"/>
          <w:color w:val="000000"/>
          <w:sz w:val="32"/>
          <w:szCs w:val="32"/>
        </w:rPr>
        <w:t>%</w:t>
      </w:r>
      <w:r>
        <w:rPr>
          <w:rFonts w:hint="eastAsia" w:ascii="仿宋" w:hAnsi="仿宋" w:eastAsia="仿宋"/>
          <w:color w:val="000000"/>
          <w:sz w:val="32"/>
          <w:szCs w:val="32"/>
        </w:rPr>
        <w:t>；项目支出289.55万元，占65.55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73D5255F">
      <w:pPr>
        <w:tabs>
          <w:tab w:val="left" w:pos="7360"/>
        </w:tabs>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r>
        <w:rPr>
          <w:rFonts w:hint="eastAsia" w:ascii="仿宋" w:hAnsi="仿宋" w:eastAsia="仿宋"/>
          <w:color w:val="000000"/>
          <w:sz w:val="32"/>
          <w:szCs w:val="32"/>
        </w:rPr>
        <w:t>单位：万元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ab/>
      </w:r>
    </w:p>
    <w:p w14:paraId="261F2325">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45CFE7EF">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2D63611F">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6AB0CA6B">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1CA9D39E">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4028440" cy="2454275"/>
            <wp:effectExtent l="4445" t="4445" r="5715" b="177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79A183">
      <w:pPr>
        <w:spacing w:line="600" w:lineRule="exact"/>
        <w:ind w:firstLine="640" w:firstLineChars="200"/>
        <w:rPr>
          <w:rFonts w:ascii="仿宋_GB2312" w:eastAsia="仿宋_GB2312"/>
          <w:color w:val="FF0000"/>
          <w:sz w:val="32"/>
          <w:szCs w:val="32"/>
        </w:rPr>
      </w:pPr>
    </w:p>
    <w:p w14:paraId="512C727C">
      <w:pPr>
        <w:spacing w:line="600" w:lineRule="exact"/>
        <w:ind w:firstLine="640" w:firstLineChars="200"/>
        <w:outlineLvl w:val="1"/>
        <w:rPr>
          <w:rFonts w:ascii="黑体" w:hAnsi="黑体" w:eastAsia="黑体"/>
          <w:color w:val="000000"/>
          <w:sz w:val="32"/>
          <w:szCs w:val="32"/>
        </w:rPr>
      </w:pPr>
      <w:bookmarkStart w:id="30" w:name="_Toc15396606"/>
      <w:bookmarkStart w:id="31" w:name="_Toc15377208"/>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410845</wp:posOffset>
            </wp:positionH>
            <wp:positionV relativeFrom="paragraph">
              <wp:posOffset>-2167255</wp:posOffset>
            </wp:positionV>
            <wp:extent cx="4028440" cy="2454275"/>
            <wp:effectExtent l="4445" t="4445" r="5715"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F0918FC">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14:paraId="53ED714D">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9年财政拨款收、支总计452.12万元，441.74万元。与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8年相比，财政拨款收、支总计各增加209.72万元，199.58万元，增长86.52</w:t>
      </w:r>
      <w:r>
        <w:rPr>
          <w:rFonts w:ascii="仿宋" w:hAnsi="仿宋" w:eastAsia="仿宋"/>
          <w:color w:val="000000"/>
          <w:sz w:val="32"/>
          <w:szCs w:val="32"/>
        </w:rPr>
        <w:t>%</w:t>
      </w:r>
      <w:r>
        <w:rPr>
          <w:rFonts w:hint="eastAsia" w:ascii="仿宋" w:hAnsi="仿宋" w:eastAsia="仿宋"/>
          <w:color w:val="000000"/>
          <w:sz w:val="32"/>
          <w:szCs w:val="32"/>
        </w:rPr>
        <w:t>，82.42%。主要变动原因是增加浙川东西部扶贫协作来料来样加工扶贫车间建设项目收支。</w:t>
      </w:r>
    </w:p>
    <w:p w14:paraId="382D2FA9">
      <w:pPr>
        <w:spacing w:line="600" w:lineRule="exact"/>
        <w:rPr>
          <w:rFonts w:ascii="仿宋" w:hAnsi="仿宋" w:eastAsia="仿宋"/>
          <w:color w:val="000000"/>
          <w:sz w:val="32"/>
          <w:szCs w:val="32"/>
        </w:rPr>
      </w:pPr>
    </w:p>
    <w:p w14:paraId="3442EFFF">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r>
        <w:rPr>
          <w:rFonts w:hint="eastAsia" w:ascii="仿宋" w:hAnsi="仿宋" w:eastAsia="仿宋"/>
          <w:color w:val="000000"/>
          <w:sz w:val="32"/>
          <w:szCs w:val="32"/>
        </w:rPr>
        <w:t>单位：万元</w:t>
      </w:r>
      <w:r>
        <w:rPr>
          <w:rFonts w:hint="eastAsia" w:ascii="仿宋" w:hAnsi="仿宋" w:eastAsia="仿宋"/>
          <w:color w:val="000000" w:themeColor="text1"/>
          <w:sz w:val="32"/>
          <w:szCs w:val="32"/>
          <w14:textFill>
            <w14:solidFill>
              <w14:schemeClr w14:val="tx1"/>
            </w14:solidFill>
          </w14:textFill>
        </w:rPr>
        <w:t>）</w:t>
      </w:r>
    </w:p>
    <w:p w14:paraId="4B2E7D37">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601345</wp:posOffset>
            </wp:positionH>
            <wp:positionV relativeFrom="paragraph">
              <wp:posOffset>148590</wp:posOffset>
            </wp:positionV>
            <wp:extent cx="4398010" cy="2305685"/>
            <wp:effectExtent l="4445" t="4445" r="17145"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DF5C40A">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2C16A696">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06308458">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449794DC">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5E3EF44F">
      <w:pPr>
        <w:spacing w:line="600" w:lineRule="exact"/>
        <w:ind w:firstLine="640"/>
        <w:rPr>
          <w:rFonts w:ascii="仿宋" w:hAnsi="仿宋" w:eastAsia="仿宋"/>
          <w:b/>
          <w:color w:val="00B050"/>
          <w:sz w:val="32"/>
          <w:szCs w:val="32"/>
        </w:rPr>
      </w:pPr>
    </w:p>
    <w:p w14:paraId="56FC63A5">
      <w:pPr>
        <w:spacing w:line="600" w:lineRule="exact"/>
        <w:ind w:firstLine="640" w:firstLineChars="200"/>
        <w:outlineLvl w:val="1"/>
        <w:rPr>
          <w:rFonts w:ascii="黑体" w:hAnsi="黑体" w:eastAsia="黑体"/>
          <w:color w:val="000000"/>
          <w:sz w:val="32"/>
          <w:szCs w:val="32"/>
        </w:rPr>
      </w:pPr>
      <w:bookmarkStart w:id="32" w:name="_Toc15396607"/>
      <w:bookmarkStart w:id="33" w:name="_Toc15377209"/>
    </w:p>
    <w:p w14:paraId="4AC039ED">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14:paraId="15972FA5">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6A645337">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9年一般公共预算财政拨款支出441.74万元，占本年支出合计的100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8年相比，一般公共预算财政拨款增加119.58万元，增长82.42</w:t>
      </w:r>
      <w:r>
        <w:rPr>
          <w:rFonts w:ascii="仿宋" w:hAnsi="仿宋" w:eastAsia="仿宋"/>
          <w:color w:val="000000"/>
          <w:sz w:val="32"/>
          <w:szCs w:val="32"/>
        </w:rPr>
        <w:t>%</w:t>
      </w:r>
      <w:r>
        <w:rPr>
          <w:rFonts w:hint="eastAsia" w:ascii="仿宋" w:hAnsi="仿宋" w:eastAsia="仿宋"/>
          <w:color w:val="000000"/>
          <w:sz w:val="32"/>
          <w:szCs w:val="32"/>
        </w:rPr>
        <w:t>。主要变动原因是增加浙川东西部扶贫协作来料来样加工扶贫车间建设项目支出。</w:t>
      </w:r>
    </w:p>
    <w:p w14:paraId="32BF6ABC">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图5：一般公共预算财政拨款支出决算变动情况（单位：万元）</w:t>
      </w:r>
    </w:p>
    <w:p w14:paraId="0817A17E">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06252FA1">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410845</wp:posOffset>
            </wp:positionH>
            <wp:positionV relativeFrom="paragraph">
              <wp:posOffset>-257810</wp:posOffset>
            </wp:positionV>
            <wp:extent cx="4347845" cy="2696210"/>
            <wp:effectExtent l="4445" t="4445" r="10160" b="2349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5C7F9D3">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27C66F73">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2771CC53">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6D7EFAC9">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038B4D50">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F077B8">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4845276A">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43362187">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政拨款支出441.74万元，主要用于以下方面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一般公共服务（类）支出222.16万元，占50.29%；教育支出（类）0万元，占0%；科学技术（类）支出0万元，占0%；文化旅游体育与传媒（类）支出0万元，占0%；社会保障和就业（类）支出201.96万元，占45.72%；卫生健康支出3.62万</w:t>
      </w:r>
      <w:r>
        <w:rPr>
          <w:rFonts w:hint="eastAsia" w:ascii="仿宋" w:hAnsi="仿宋" w:eastAsia="仿宋"/>
          <w:color w:val="000000" w:themeColor="text1"/>
          <w:sz w:val="32"/>
          <w:szCs w:val="32"/>
          <w14:textFill>
            <w14:solidFill>
              <w14:schemeClr w14:val="tx1"/>
            </w14:solidFill>
          </w14:textFill>
        </w:rPr>
        <w:t>元，占0.82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；住房保障支出14万元，占3.17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1C728E7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图6：一般公共预算财政拨款支出决算结构（单位：万元）</w:t>
      </w:r>
    </w:p>
    <w:p w14:paraId="3A4EE1D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180340</wp:posOffset>
            </wp:positionH>
            <wp:positionV relativeFrom="paragraph">
              <wp:posOffset>66675</wp:posOffset>
            </wp:positionV>
            <wp:extent cx="4622800" cy="2299970"/>
            <wp:effectExtent l="4445" t="4445" r="20955" b="1968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0E23B79">
      <w:pPr>
        <w:spacing w:line="600" w:lineRule="exact"/>
        <w:ind w:firstLine="640" w:firstLineChars="200"/>
        <w:rPr>
          <w:rFonts w:ascii="仿宋" w:hAnsi="仿宋" w:eastAsia="仿宋"/>
          <w:color w:val="000000"/>
          <w:sz w:val="32"/>
          <w:szCs w:val="32"/>
        </w:rPr>
      </w:pPr>
    </w:p>
    <w:p w14:paraId="37873CA9">
      <w:pPr>
        <w:spacing w:line="600" w:lineRule="exact"/>
        <w:ind w:firstLine="640" w:firstLineChars="200"/>
        <w:rPr>
          <w:rFonts w:ascii="仿宋" w:hAnsi="仿宋" w:eastAsia="仿宋"/>
          <w:color w:val="000000"/>
          <w:sz w:val="32"/>
          <w:szCs w:val="32"/>
        </w:rPr>
      </w:pPr>
    </w:p>
    <w:p w14:paraId="4A04C205">
      <w:pPr>
        <w:spacing w:line="600" w:lineRule="exact"/>
        <w:ind w:firstLine="640" w:firstLineChars="200"/>
        <w:rPr>
          <w:rFonts w:ascii="仿宋" w:hAnsi="仿宋" w:eastAsia="仿宋"/>
          <w:color w:val="000000"/>
          <w:sz w:val="32"/>
          <w:szCs w:val="32"/>
        </w:rPr>
      </w:pPr>
    </w:p>
    <w:p w14:paraId="25EE0CAF">
      <w:pPr>
        <w:spacing w:line="600" w:lineRule="exact"/>
        <w:ind w:firstLine="640" w:firstLineChars="200"/>
        <w:rPr>
          <w:rFonts w:ascii="仿宋" w:hAnsi="仿宋" w:eastAsia="仿宋"/>
          <w:color w:val="000000"/>
          <w:sz w:val="32"/>
          <w:szCs w:val="32"/>
        </w:rPr>
      </w:pPr>
    </w:p>
    <w:p w14:paraId="31C5E142">
      <w:pPr>
        <w:spacing w:line="600" w:lineRule="exact"/>
        <w:ind w:firstLine="640" w:firstLineChars="200"/>
        <w:rPr>
          <w:rFonts w:ascii="仿宋" w:hAnsi="仿宋" w:eastAsia="仿宋"/>
          <w:color w:val="000000"/>
          <w:sz w:val="32"/>
          <w:szCs w:val="32"/>
        </w:rPr>
      </w:pPr>
    </w:p>
    <w:p w14:paraId="2F9F8F1F">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39DD590B">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2019年一般公共预算支出决算数为441.74万元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预算97.7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14:paraId="7161388C">
      <w:pPr>
        <w:spacing w:line="600" w:lineRule="exact"/>
        <w:ind w:firstLine="643" w:firstLineChars="200"/>
        <w:rPr>
          <w:rFonts w:ascii="仿宋_GB2312" w:eastAsia="仿宋_GB2312"/>
          <w:sz w:val="32"/>
          <w:szCs w:val="32"/>
        </w:rPr>
      </w:pPr>
      <w:r>
        <w:rPr>
          <w:rStyle w:val="15"/>
          <w:rFonts w:ascii="仿宋" w:hAnsi="仿宋" w:eastAsia="仿宋"/>
          <w:bCs/>
          <w:color w:val="000000"/>
          <w:sz w:val="32"/>
          <w:szCs w:val="32"/>
        </w:rPr>
        <w:t>1.</w:t>
      </w:r>
      <w:r>
        <w:rPr>
          <w:rStyle w:val="15"/>
          <w:rFonts w:hint="eastAsia" w:ascii="仿宋_GB2312" w:eastAsia="仿宋_GB2312"/>
          <w:color w:val="000000"/>
          <w:sz w:val="32"/>
          <w:szCs w:val="32"/>
        </w:rPr>
        <w:t>一般公共服务（类）群众团体事务（款）行政运行（项）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支出决算为98.99万元，完成预算100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sz w:val="32"/>
          <w:szCs w:val="32"/>
        </w:rPr>
        <w:t>决算数与预算数持平。</w:t>
      </w:r>
    </w:p>
    <w:p w14:paraId="1740D563">
      <w:pPr>
        <w:spacing w:line="600" w:lineRule="exact"/>
        <w:ind w:firstLine="643" w:firstLineChars="200"/>
        <w:rPr>
          <w:rFonts w:ascii="仿宋_GB2312" w:eastAsia="仿宋_GB2312"/>
          <w:sz w:val="32"/>
          <w:szCs w:val="32"/>
        </w:rPr>
      </w:pPr>
      <w:r>
        <w:rPr>
          <w:rStyle w:val="15"/>
          <w:rFonts w:ascii="仿宋" w:hAnsi="仿宋" w:eastAsia="仿宋"/>
          <w:bCs/>
          <w:color w:val="000000"/>
          <w:sz w:val="32"/>
          <w:szCs w:val="32"/>
        </w:rPr>
        <w:t>2.</w:t>
      </w:r>
      <w:r>
        <w:rPr>
          <w:rStyle w:val="15"/>
          <w:rFonts w:hint="eastAsia" w:ascii="仿宋_GB2312" w:eastAsia="仿宋_GB2312"/>
          <w:color w:val="000000"/>
          <w:sz w:val="32"/>
          <w:szCs w:val="32"/>
        </w:rPr>
        <w:t>一般公共服务（类）群众团体事务（款）一般行政管理事务（项）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支出决算为61.03万元，完成预算100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sz w:val="32"/>
          <w:szCs w:val="32"/>
        </w:rPr>
        <w:t>决算数与预算数持平。</w:t>
      </w:r>
    </w:p>
    <w:p w14:paraId="05D57312">
      <w:pPr>
        <w:spacing w:line="600" w:lineRule="exact"/>
        <w:ind w:firstLine="643" w:firstLineChars="200"/>
        <w:rPr>
          <w:rFonts w:ascii="仿宋_GB2312" w:eastAsia="仿宋_GB2312"/>
          <w:sz w:val="32"/>
          <w:szCs w:val="32"/>
        </w:rPr>
      </w:pPr>
      <w:r>
        <w:rPr>
          <w:rStyle w:val="15"/>
          <w:rFonts w:hint="eastAsia" w:ascii="仿宋_GB2312" w:eastAsia="仿宋_GB2312"/>
          <w:color w:val="000000"/>
          <w:sz w:val="32"/>
          <w:szCs w:val="32"/>
        </w:rPr>
        <w:t>3.一般公共服务（类）群众团体事务（款）事业运行（项）：</w:t>
      </w:r>
      <w:r>
        <w:rPr>
          <w:rStyle w:val="15"/>
          <w:rFonts w:hint="eastAsia" w:ascii="仿宋" w:hAnsi="仿宋" w:eastAsia="仿宋"/>
          <w:b w:val="0"/>
          <w:bCs/>
          <w:color w:val="000000"/>
          <w:sz w:val="32"/>
          <w:szCs w:val="32"/>
        </w:rPr>
        <w:t>支出决算为23.12万元，完成预算100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sz w:val="32"/>
          <w:szCs w:val="32"/>
        </w:rPr>
        <w:t>决算数与预算数持平。</w:t>
      </w:r>
    </w:p>
    <w:p w14:paraId="3D5634CD">
      <w:pPr>
        <w:spacing w:line="600" w:lineRule="exact"/>
        <w:ind w:firstLine="643" w:firstLineChars="200"/>
        <w:rPr>
          <w:rFonts w:ascii="仿宋" w:hAnsi="仿宋" w:eastAsia="仿宋"/>
          <w:b/>
          <w:color w:val="000000"/>
          <w:sz w:val="32"/>
          <w:szCs w:val="32"/>
        </w:rPr>
      </w:pPr>
      <w:r>
        <w:rPr>
          <w:rStyle w:val="15"/>
          <w:rFonts w:hint="eastAsia" w:ascii="仿宋_GB2312" w:eastAsia="仿宋_GB2312"/>
          <w:color w:val="000000"/>
          <w:sz w:val="32"/>
          <w:szCs w:val="32"/>
        </w:rPr>
        <w:t>4.一般公共服务（类）群众团体事务（款）其他群团事务支出（项）：</w:t>
      </w:r>
      <w:r>
        <w:rPr>
          <w:rStyle w:val="15"/>
          <w:rFonts w:hint="eastAsia" w:ascii="仿宋" w:hAnsi="仿宋" w:eastAsia="仿宋"/>
          <w:b w:val="0"/>
          <w:bCs/>
          <w:color w:val="000000"/>
          <w:sz w:val="32"/>
          <w:szCs w:val="32"/>
        </w:rPr>
        <w:t>支出决算为39.02万元，完成预算100.31</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，决算数大于预算数的主要原因是使用上年结转劳模体检经费0.24万元。</w:t>
      </w:r>
    </w:p>
    <w:p w14:paraId="370E5740">
      <w:pPr>
        <w:spacing w:line="600" w:lineRule="exact"/>
        <w:ind w:firstLine="643" w:firstLineChars="200"/>
        <w:rPr>
          <w:rFonts w:ascii="仿宋_GB2312" w:eastAsia="仿宋_GB2312"/>
          <w:sz w:val="32"/>
          <w:szCs w:val="32"/>
        </w:rPr>
      </w:pPr>
      <w:r>
        <w:rPr>
          <w:rStyle w:val="15"/>
          <w:rFonts w:hint="eastAsia" w:ascii="仿宋_GB2312" w:eastAsia="仿宋_GB2312"/>
          <w:color w:val="000000"/>
          <w:sz w:val="32"/>
          <w:szCs w:val="32"/>
        </w:rPr>
        <w:t>5.社会保障和就业（类）行政事业单位离退休（款）机关事业单位基本养老保险缴费支出（项）:</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支出决算为10.77万元，完成预算100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Fonts w:hint="eastAsia" w:ascii="仿宋_GB2312" w:eastAsia="仿宋_GB2312"/>
          <w:sz w:val="32"/>
          <w:szCs w:val="32"/>
        </w:rPr>
        <w:t>与预算数持平。</w:t>
      </w:r>
    </w:p>
    <w:p w14:paraId="5C000F5E">
      <w:pPr>
        <w:spacing w:line="600" w:lineRule="exact"/>
        <w:ind w:firstLine="643" w:firstLineChars="200"/>
        <w:rPr>
          <w:rFonts w:ascii="仿宋_GB2312" w:eastAsia="仿宋_GB2312"/>
          <w:sz w:val="32"/>
          <w:szCs w:val="32"/>
        </w:rPr>
      </w:pPr>
      <w:r>
        <w:rPr>
          <w:rStyle w:val="15"/>
          <w:rFonts w:hint="eastAsia" w:ascii="仿宋_GB2312" w:eastAsia="仿宋_GB2312"/>
          <w:color w:val="000000"/>
          <w:sz w:val="32"/>
          <w:szCs w:val="32"/>
        </w:rPr>
        <w:t>6.社会保障和就业（类）行政事业单位离退休（款）机关事业单位职业年金缴费支出（项）:</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支出决算为1.69万元，完成预算100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sz w:val="32"/>
          <w:szCs w:val="32"/>
        </w:rPr>
        <w:t>决算数与预算数持平。</w:t>
      </w:r>
    </w:p>
    <w:p w14:paraId="56D4ABDC">
      <w:pPr>
        <w:spacing w:line="600" w:lineRule="exact"/>
        <w:ind w:firstLine="643" w:firstLineChars="200"/>
        <w:rPr>
          <w:rFonts w:ascii="仿宋_GB2312" w:eastAsia="仿宋_GB2312"/>
          <w:sz w:val="32"/>
          <w:szCs w:val="32"/>
        </w:rPr>
      </w:pPr>
      <w:r>
        <w:rPr>
          <w:rStyle w:val="15"/>
          <w:rFonts w:hint="eastAsia" w:ascii="仿宋_GB2312" w:eastAsia="仿宋_GB2312"/>
          <w:color w:val="000000"/>
          <w:sz w:val="32"/>
          <w:szCs w:val="32"/>
        </w:rPr>
        <w:t>7.社会保障和就业（类）其他社会保障和就业（款）其他社会保障和就业支出（项）:</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支出决算为189.5万元，完成预算94.75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，决算数小于预算数的主要原因是</w:t>
      </w:r>
      <w:r>
        <w:rPr>
          <w:rFonts w:hint="eastAsia" w:ascii="仿宋" w:hAnsi="仿宋" w:eastAsia="仿宋"/>
          <w:color w:val="000000"/>
          <w:sz w:val="32"/>
          <w:szCs w:val="32"/>
        </w:rPr>
        <w:t>浙川东西部扶贫协作来料来样加工扶贫车间专项资金10.5万元结转下年</w:t>
      </w:r>
      <w:r>
        <w:rPr>
          <w:rStyle w:val="15"/>
          <w:rFonts w:hint="eastAsia" w:ascii="仿宋" w:hAnsi="仿宋" w:eastAsia="仿宋"/>
          <w:b w:val="0"/>
          <w:bCs/>
          <w:color w:val="000000"/>
          <w:sz w:val="32"/>
          <w:szCs w:val="32"/>
        </w:rPr>
        <w:t>。</w:t>
      </w:r>
    </w:p>
    <w:p w14:paraId="4EB25332">
      <w:pPr>
        <w:spacing w:line="600" w:lineRule="exact"/>
        <w:ind w:firstLine="643" w:firstLineChars="200"/>
        <w:rPr>
          <w:rFonts w:ascii="仿宋_GB2312" w:eastAsia="仿宋_GB2312"/>
          <w:sz w:val="32"/>
          <w:szCs w:val="32"/>
        </w:rPr>
      </w:pPr>
      <w:r>
        <w:rPr>
          <w:rStyle w:val="15"/>
          <w:rFonts w:hint="eastAsia" w:ascii="仿宋" w:hAnsi="仿宋" w:eastAsia="仿宋"/>
          <w:bCs/>
          <w:color w:val="000000"/>
          <w:sz w:val="32"/>
          <w:szCs w:val="32"/>
        </w:rPr>
        <w:t>8</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Cs/>
          <w:color w:val="000000"/>
          <w:sz w:val="32"/>
          <w:szCs w:val="32"/>
        </w:rPr>
        <w:t>（类）行政事业单位医疗（款）行政单位医疗（项）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支出决算为3.62万元，完成预算100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Fonts w:hint="eastAsia" w:ascii="仿宋_GB2312" w:eastAsia="仿宋_GB2312"/>
          <w:sz w:val="32"/>
          <w:szCs w:val="32"/>
        </w:rPr>
        <w:t>与预算数持平。</w:t>
      </w:r>
    </w:p>
    <w:p w14:paraId="7583D286">
      <w:pPr>
        <w:spacing w:line="600" w:lineRule="exact"/>
        <w:ind w:firstLine="643" w:firstLineChars="200"/>
        <w:rPr>
          <w:rFonts w:ascii="仿宋" w:hAnsi="仿宋" w:eastAsia="仿宋"/>
          <w:color w:val="000000"/>
          <w:sz w:val="32"/>
          <w:szCs w:val="32"/>
        </w:rPr>
      </w:pPr>
      <w:r>
        <w:rPr>
          <w:rStyle w:val="15"/>
          <w:rFonts w:hint="eastAsia" w:ascii="仿宋_GB2312" w:eastAsia="仿宋_GB2312"/>
          <w:color w:val="000000"/>
          <w:sz w:val="32"/>
          <w:szCs w:val="32"/>
        </w:rPr>
        <w:t>9.住房保障（类）住房改革支出（款）住房公积金（项）:</w:t>
      </w:r>
      <w:r>
        <w:rPr>
          <w:rStyle w:val="15"/>
          <w:rFonts w:hint="eastAsia" w:ascii="仿宋" w:hAnsi="仿宋" w:eastAsia="仿宋"/>
          <w:b w:val="0"/>
          <w:bCs/>
          <w:color w:val="000000"/>
          <w:sz w:val="32"/>
          <w:szCs w:val="32"/>
        </w:rPr>
        <w:t>支出决算为14万元，完成预算100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sz w:val="32"/>
          <w:szCs w:val="32"/>
        </w:rPr>
        <w:t>决算数与预算数持平。</w:t>
      </w:r>
    </w:p>
    <w:p w14:paraId="700D85AA">
      <w:pPr>
        <w:tabs>
          <w:tab w:val="right" w:pos="8306"/>
        </w:tabs>
        <w:spacing w:line="600" w:lineRule="exact"/>
        <w:ind w:firstLine="64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14:paraId="759D1104">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9年一般公共预算财政拨款基本支出152.19万元，其中：</w:t>
      </w:r>
    </w:p>
    <w:p w14:paraId="52B76B17">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人员经费138.51万元，主要包括：基本工资、津贴补贴、奖金、绩效工资、机关事业单位基本养老保险缴费、职业年金缴费、职工基本医疗保险缴费、其他社会保障缴费、其他工资福利支出、奖励金、住房公积金。</w:t>
      </w:r>
    </w:p>
    <w:p w14:paraId="1D761C11">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13.68万元，主要包括：办公费、手续费、水费、电费、邮电费、物业管理费、差旅费、维修（护）费、会议费、培训费、公务接待费、劳务费、工会经费、福利费、公务用车运行维护费、其他交通费、其他商品和服务支出、办公设备购置等。</w:t>
      </w:r>
    </w:p>
    <w:p w14:paraId="6A793C70">
      <w:pPr>
        <w:spacing w:line="600" w:lineRule="exact"/>
        <w:ind w:firstLine="640"/>
        <w:outlineLvl w:val="1"/>
        <w:rPr>
          <w:rStyle w:val="2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14:paraId="1034B637">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5665E94F">
      <w:pPr>
        <w:spacing w:line="600" w:lineRule="exact"/>
        <w:ind w:firstLine="640"/>
        <w:rPr>
          <w:rFonts w:ascii="仿宋_GB2312" w:eastAsia="仿宋_GB2312"/>
          <w:color w:val="333333"/>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9年“三公”经费财政拨款支出决算为4.6万元，完成预算57.86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olor w:val="333333"/>
          <w:sz w:val="32"/>
          <w:szCs w:val="32"/>
        </w:rPr>
        <w:t>决算数小于预算数的</w:t>
      </w:r>
      <w:r>
        <w:rPr>
          <w:rFonts w:ascii="仿宋_GB2312" w:eastAsia="仿宋_GB2312"/>
          <w:color w:val="333333"/>
          <w:sz w:val="32"/>
          <w:szCs w:val="32"/>
        </w:rPr>
        <w:t>主要原因是贯彻落实中央八项规定</w:t>
      </w:r>
      <w:r>
        <w:rPr>
          <w:rFonts w:hint="eastAsia" w:ascii="仿宋_GB2312" w:eastAsia="仿宋_GB2312"/>
          <w:color w:val="333333"/>
          <w:sz w:val="32"/>
          <w:szCs w:val="32"/>
        </w:rPr>
        <w:t>、省委省政府十项规定</w:t>
      </w:r>
      <w:r>
        <w:rPr>
          <w:rFonts w:ascii="仿宋_GB2312" w:eastAsia="仿宋_GB2312"/>
          <w:color w:val="333333"/>
          <w:sz w:val="32"/>
          <w:szCs w:val="32"/>
        </w:rPr>
        <w:t>、</w:t>
      </w:r>
      <w:r>
        <w:rPr>
          <w:rFonts w:hint="eastAsia" w:ascii="仿宋_GB2312" w:eastAsia="仿宋_GB2312"/>
          <w:color w:val="333333"/>
          <w:sz w:val="32"/>
          <w:szCs w:val="32"/>
        </w:rPr>
        <w:t>市委市政府</w:t>
      </w:r>
      <w:r>
        <w:rPr>
          <w:rFonts w:ascii="仿宋_GB2312" w:eastAsia="仿宋_GB2312"/>
          <w:color w:val="333333"/>
          <w:sz w:val="32"/>
          <w:szCs w:val="32"/>
        </w:rPr>
        <w:t>十项规定</w:t>
      </w:r>
      <w:r>
        <w:rPr>
          <w:rFonts w:hint="eastAsia" w:ascii="仿宋_GB2312" w:eastAsia="仿宋_GB2312"/>
          <w:color w:val="333333"/>
          <w:sz w:val="32"/>
          <w:szCs w:val="32"/>
        </w:rPr>
        <w:t>和县委十项规定及其实施细则</w:t>
      </w:r>
      <w:r>
        <w:rPr>
          <w:rFonts w:ascii="仿宋_GB2312" w:eastAsia="仿宋_GB2312"/>
          <w:color w:val="333333"/>
          <w:sz w:val="32"/>
          <w:szCs w:val="32"/>
        </w:rPr>
        <w:t>要求，厉行节约，减少公务接待活动，降低公务接待标准。</w:t>
      </w:r>
    </w:p>
    <w:p w14:paraId="7C965110">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15FF1CB8">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；公务用车购置及运行维护费支出决算4.1万元，占89.13</w:t>
      </w:r>
      <w:r>
        <w:rPr>
          <w:rFonts w:ascii="仿宋" w:hAnsi="仿宋" w:eastAsia="仿宋"/>
          <w:color w:val="000000"/>
          <w:sz w:val="32"/>
          <w:szCs w:val="32"/>
        </w:rPr>
        <w:t>%</w:t>
      </w:r>
      <w:r>
        <w:rPr>
          <w:rFonts w:hint="eastAsia" w:ascii="仿宋" w:hAnsi="仿宋" w:eastAsia="仿宋"/>
          <w:color w:val="000000"/>
          <w:sz w:val="32"/>
          <w:szCs w:val="32"/>
        </w:rPr>
        <w:t>；公务接待费支出决算0.5万元，占10.87</w:t>
      </w:r>
      <w:r>
        <w:rPr>
          <w:rFonts w:ascii="仿宋" w:hAnsi="仿宋" w:eastAsia="仿宋"/>
          <w:color w:val="000000"/>
          <w:sz w:val="32"/>
          <w:szCs w:val="32"/>
        </w:rPr>
        <w:t>%</w:t>
      </w:r>
      <w:r>
        <w:rPr>
          <w:rFonts w:hint="eastAsia" w:ascii="仿宋" w:hAnsi="仿宋" w:eastAsia="仿宋"/>
          <w:color w:val="000000"/>
          <w:sz w:val="32"/>
          <w:szCs w:val="32"/>
        </w:rPr>
        <w:t>。具体情况如下：</w:t>
      </w:r>
    </w:p>
    <w:p w14:paraId="10440135">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图7：“三公”经费财政拨款支出结构（单位：万元）</w:t>
      </w:r>
    </w:p>
    <w:p w14:paraId="39327A2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410845</wp:posOffset>
            </wp:positionH>
            <wp:positionV relativeFrom="paragraph">
              <wp:posOffset>371475</wp:posOffset>
            </wp:positionV>
            <wp:extent cx="4497705" cy="2166620"/>
            <wp:effectExtent l="4445" t="4445" r="12700" b="1968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6E0399E">
      <w:pPr>
        <w:spacing w:line="600" w:lineRule="exact"/>
        <w:ind w:firstLine="640"/>
        <w:rPr>
          <w:rFonts w:ascii="仿宋" w:hAnsi="仿宋" w:eastAsia="仿宋"/>
          <w:color w:val="000000"/>
          <w:sz w:val="32"/>
          <w:szCs w:val="32"/>
        </w:rPr>
      </w:pPr>
    </w:p>
    <w:p w14:paraId="2B7D860A">
      <w:pPr>
        <w:spacing w:line="600" w:lineRule="exact"/>
        <w:ind w:firstLine="640"/>
        <w:rPr>
          <w:rFonts w:ascii="仿宋" w:hAnsi="仿宋" w:eastAsia="仿宋"/>
          <w:color w:val="000000"/>
          <w:sz w:val="32"/>
          <w:szCs w:val="32"/>
        </w:rPr>
      </w:pPr>
    </w:p>
    <w:p w14:paraId="410635D6">
      <w:pPr>
        <w:spacing w:line="600" w:lineRule="exact"/>
        <w:ind w:firstLine="640"/>
        <w:rPr>
          <w:rFonts w:ascii="仿宋" w:hAnsi="仿宋" w:eastAsia="仿宋"/>
          <w:color w:val="000000"/>
          <w:sz w:val="32"/>
          <w:szCs w:val="32"/>
        </w:rPr>
      </w:pPr>
    </w:p>
    <w:p w14:paraId="04C6353B">
      <w:pPr>
        <w:spacing w:line="600" w:lineRule="exact"/>
        <w:ind w:firstLine="640"/>
        <w:rPr>
          <w:rFonts w:ascii="仿宋" w:hAnsi="仿宋" w:eastAsia="仿宋"/>
          <w:color w:val="000000"/>
          <w:sz w:val="32"/>
          <w:szCs w:val="32"/>
        </w:rPr>
      </w:pPr>
    </w:p>
    <w:p w14:paraId="4D4971E5">
      <w:pPr>
        <w:spacing w:line="600" w:lineRule="exact"/>
        <w:ind w:firstLine="643" w:firstLineChars="200"/>
        <w:rPr>
          <w:rFonts w:ascii="仿宋_GB2312" w:eastAsia="仿宋_GB2312"/>
          <w:b/>
          <w:color w:val="000000"/>
          <w:sz w:val="32"/>
          <w:szCs w:val="32"/>
        </w:rPr>
      </w:pPr>
    </w:p>
    <w:p w14:paraId="22498A52">
      <w:pPr>
        <w:spacing w:line="600" w:lineRule="exact"/>
        <w:ind w:firstLine="643" w:firstLineChars="200"/>
        <w:rPr>
          <w:rFonts w:ascii="仿宋_GB2312" w:eastAsia="仿宋_GB2312"/>
          <w:b/>
          <w:color w:val="000000"/>
          <w:sz w:val="32"/>
          <w:szCs w:val="32"/>
        </w:rPr>
      </w:pPr>
    </w:p>
    <w:p w14:paraId="7494BDAD">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14:paraId="7905C893">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公务用车购置及运行维护费支出4.1万元,</w:t>
      </w:r>
      <w:r>
        <w:rPr>
          <w:rStyle w:val="15"/>
          <w:rFonts w:hint="eastAsia" w:ascii="仿宋" w:hAnsi="仿宋" w:eastAsia="仿宋"/>
          <w:b w:val="0"/>
          <w:bCs/>
          <w:color w:val="000000"/>
          <w:sz w:val="32"/>
          <w:szCs w:val="32"/>
        </w:rPr>
        <w:t>完成预算82.83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8年减少0.01万元，下降0.24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333333"/>
          <w:sz w:val="32"/>
          <w:szCs w:val="32"/>
        </w:rPr>
        <w:t>主要原因是</w:t>
      </w:r>
      <w:r>
        <w:rPr>
          <w:rFonts w:ascii="仿宋_GB2312" w:eastAsia="仿宋_GB2312"/>
          <w:color w:val="333333"/>
          <w:sz w:val="32"/>
          <w:szCs w:val="32"/>
        </w:rPr>
        <w:t>从严控制和压缩公务车运行维护经费，规范公车运行管理</w:t>
      </w:r>
      <w:r>
        <w:rPr>
          <w:rFonts w:hint="eastAsia" w:ascii="仿宋_GB2312" w:eastAsia="仿宋_GB2312"/>
          <w:color w:val="333333"/>
          <w:sz w:val="32"/>
          <w:szCs w:val="32"/>
        </w:rPr>
        <w:t>。</w:t>
      </w:r>
    </w:p>
    <w:p w14:paraId="434F8AD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公务用车购置支出0万元。</w:t>
      </w:r>
      <w:r>
        <w:rPr>
          <w:rFonts w:hint="eastAsia" w:ascii="仿宋_GB2312" w:eastAsia="仿宋_GB2312"/>
          <w:color w:val="000000"/>
          <w:sz w:val="32"/>
          <w:szCs w:val="32"/>
        </w:rPr>
        <w:t>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月底，单位共有公务用车1辆，其中：其他用车1辆。</w:t>
      </w:r>
    </w:p>
    <w:p w14:paraId="041F50B8">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公务用车运行维护费支出4.1万元。</w:t>
      </w:r>
      <w:r>
        <w:rPr>
          <w:rFonts w:hint="eastAsia" w:ascii="仿宋_GB2312" w:eastAsia="仿宋_GB2312"/>
          <w:color w:val="000000"/>
          <w:sz w:val="32"/>
          <w:szCs w:val="32"/>
        </w:rPr>
        <w:t>主要用于</w:t>
      </w:r>
      <w:r>
        <w:rPr>
          <w:color w:val="000000"/>
          <w:sz w:val="32"/>
          <w:szCs w:val="32"/>
          <w:shd w:val="clear" w:color="auto" w:fill="FFFFFF"/>
        </w:rPr>
        <w:t>“</w:t>
      </w:r>
      <w:r>
        <w:rPr>
          <w:rFonts w:hint="eastAsia" w:ascii="仿宋_GB2312" w:eastAsia="仿宋_GB2312"/>
          <w:color w:val="000000"/>
          <w:sz w:val="32"/>
          <w:szCs w:val="32"/>
          <w:shd w:val="clear" w:color="auto" w:fill="FFFFFF"/>
        </w:rPr>
        <w:t>春节送温暖</w:t>
      </w:r>
      <w:r>
        <w:rPr>
          <w:color w:val="000000"/>
          <w:sz w:val="32"/>
          <w:szCs w:val="32"/>
          <w:shd w:val="clear" w:color="auto" w:fill="FFFFFF"/>
        </w:rPr>
        <w:t>”</w:t>
      </w:r>
      <w:r>
        <w:rPr>
          <w:rFonts w:hint="eastAsia" w:ascii="仿宋_GB2312" w:eastAsia="仿宋_GB2312"/>
          <w:color w:val="000000"/>
          <w:sz w:val="32"/>
          <w:szCs w:val="32"/>
          <w:shd w:val="clear" w:color="auto" w:fill="FFFFFF"/>
        </w:rPr>
        <w:t>慰问困难职工、</w:t>
      </w:r>
      <w:r>
        <w:rPr>
          <w:color w:val="000000"/>
          <w:sz w:val="32"/>
          <w:szCs w:val="32"/>
          <w:shd w:val="clear" w:color="auto" w:fill="FFFFFF"/>
        </w:rPr>
        <w:t>“</w:t>
      </w:r>
      <w:r>
        <w:rPr>
          <w:rFonts w:hint="eastAsia" w:ascii="仿宋_GB2312" w:eastAsia="仿宋_GB2312"/>
          <w:color w:val="000000"/>
          <w:sz w:val="32"/>
          <w:szCs w:val="32"/>
          <w:shd w:val="clear" w:color="auto" w:fill="FFFFFF"/>
        </w:rPr>
        <w:t>夏季送清凉”慰问一线职工、</w:t>
      </w:r>
      <w:r>
        <w:rPr>
          <w:color w:val="000000"/>
          <w:sz w:val="32"/>
          <w:szCs w:val="32"/>
          <w:shd w:val="clear" w:color="auto" w:fill="FFFFFF"/>
        </w:rPr>
        <w:t>“</w:t>
      </w:r>
      <w:r>
        <w:rPr>
          <w:rFonts w:hint="eastAsia" w:ascii="仿宋_GB2312" w:eastAsia="仿宋_GB2312"/>
          <w:color w:val="000000"/>
          <w:sz w:val="32"/>
          <w:szCs w:val="32"/>
          <w:shd w:val="clear" w:color="auto" w:fill="FFFFFF"/>
        </w:rPr>
        <w:t>金秋助学</w:t>
      </w:r>
      <w:r>
        <w:rPr>
          <w:rFonts w:hint="eastAsia" w:eastAsia="仿宋_GB2312"/>
          <w:color w:val="000000"/>
          <w:sz w:val="32"/>
          <w:szCs w:val="32"/>
          <w:shd w:val="clear" w:color="auto" w:fill="FFFFFF"/>
        </w:rPr>
        <w:t>”</w:t>
      </w:r>
      <w:r>
        <w:rPr>
          <w:rFonts w:hint="eastAsia" w:ascii="仿宋_GB2312" w:eastAsia="仿宋_GB2312"/>
          <w:color w:val="000000"/>
          <w:sz w:val="32"/>
          <w:szCs w:val="32"/>
          <w:shd w:val="clear" w:color="auto" w:fill="FFFFFF"/>
        </w:rPr>
        <w:t>活动、扶贫驻村帮扶下乡、处理职工安全事故、到基层工会督导工作以及日常出差</w:t>
      </w:r>
      <w:r>
        <w:rPr>
          <w:rFonts w:hint="eastAsia" w:ascii="仿宋_GB2312" w:eastAsia="仿宋_GB2312"/>
          <w:color w:val="000000"/>
          <w:sz w:val="32"/>
          <w:szCs w:val="32"/>
        </w:rPr>
        <w:t>等所需的公务用车燃料费、维修费、过路过桥费等支出。</w:t>
      </w:r>
    </w:p>
    <w:p w14:paraId="396B9633">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公务接待费支出0.5万元，</w:t>
      </w:r>
      <w:r>
        <w:rPr>
          <w:rStyle w:val="15"/>
          <w:rFonts w:hint="eastAsia" w:ascii="仿宋" w:hAnsi="仿宋" w:eastAsia="仿宋"/>
          <w:b w:val="0"/>
          <w:bCs/>
          <w:color w:val="000000"/>
          <w:sz w:val="32"/>
          <w:szCs w:val="32"/>
        </w:rPr>
        <w:t>完成预算16.67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8年基本持平。</w:t>
      </w:r>
    </w:p>
    <w:p w14:paraId="678930AB">
      <w:pPr>
        <w:spacing w:line="600" w:lineRule="exact"/>
        <w:ind w:firstLine="640"/>
        <w:rPr>
          <w:rFonts w:ascii="仿宋_GB2312" w:eastAsia="仿宋_GB2312"/>
          <w:sz w:val="32"/>
          <w:szCs w:val="32"/>
        </w:rPr>
      </w:pPr>
      <w:r>
        <w:rPr>
          <w:rFonts w:hint="eastAsia" w:ascii="仿宋" w:hAnsi="仿宋" w:eastAsia="仿宋"/>
          <w:b/>
          <w:color w:val="000000"/>
          <w:sz w:val="32"/>
          <w:szCs w:val="32"/>
        </w:rPr>
        <w:t>国内公务接待支出</w:t>
      </w:r>
      <w:r>
        <w:rPr>
          <w:rFonts w:hint="eastAsia" w:ascii="仿宋_GB2312" w:eastAsia="仿宋_GB2312"/>
          <w:b/>
          <w:color w:val="000000"/>
          <w:sz w:val="32"/>
          <w:szCs w:val="32"/>
        </w:rPr>
        <w:t>0.5万元，</w:t>
      </w:r>
      <w:r>
        <w:rPr>
          <w:rFonts w:hint="eastAsia" w:ascii="仿宋_GB2312" w:eastAsia="仿宋_GB2312"/>
          <w:sz w:val="32"/>
          <w:szCs w:val="32"/>
        </w:rPr>
        <w:t>主要用于执行公务、开展业务活动开支的住宿费、用餐费等。国内公务接待13批次，52人次（不包括陪同人员），共计支出0.5万元，具体内容包括：接待结对帮扶我县的浙江省江山市总工会和市总工会业务工作检查指导等。</w:t>
      </w:r>
    </w:p>
    <w:p w14:paraId="74F95D0D">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_GB2312" w:eastAsia="仿宋_GB2312"/>
          <w:b/>
          <w:color w:val="000000"/>
          <w:sz w:val="32"/>
          <w:szCs w:val="32"/>
        </w:rPr>
        <w:t>0万元，</w:t>
      </w:r>
      <w:r>
        <w:rPr>
          <w:rFonts w:hint="eastAsia" w:ascii="仿宋_GB2312" w:eastAsia="仿宋_GB2312"/>
          <w:color w:val="000000" w:themeColor="text1"/>
          <w:sz w:val="32"/>
          <w:szCs w:val="32"/>
          <w14:textFill>
            <w14:solidFill>
              <w14:schemeClr w14:val="tx1"/>
            </w14:solidFill>
          </w14:textFill>
        </w:rPr>
        <w:t>外事接待0批次，0人。</w:t>
      </w:r>
    </w:p>
    <w:p w14:paraId="5FCCFDCF">
      <w:pPr>
        <w:spacing w:line="600" w:lineRule="exact"/>
        <w:ind w:firstLine="640"/>
        <w:outlineLvl w:val="1"/>
        <w:rPr>
          <w:rStyle w:val="28"/>
          <w:rFonts w:ascii="黑体" w:hAnsi="黑体" w:eastAsia="黑体"/>
        </w:rPr>
      </w:pPr>
      <w:bookmarkStart w:id="46" w:name="_Toc15396610"/>
      <w:bookmarkStart w:id="47" w:name="_Toc15377218"/>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14:paraId="66BD7BC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0C2D7F4E">
      <w:pPr>
        <w:numPr>
          <w:ilvl w:val="0"/>
          <w:numId w:val="4"/>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14:paraId="15FA1E1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60681D19">
      <w:pPr>
        <w:spacing w:line="600" w:lineRule="exact"/>
        <w:ind w:firstLine="640" w:firstLineChars="200"/>
        <w:outlineLvl w:val="1"/>
        <w:rPr>
          <w:rStyle w:val="2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14:paraId="47EEE1CB">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3C0C2E17">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9年，沐川县总工会机关运行经费支出13.68万元，比</w:t>
      </w:r>
      <w:r>
        <w:rPr>
          <w:rFonts w:ascii="仿宋_GB2312" w:eastAsia="仿宋_GB2312"/>
          <w:color w:val="000000"/>
          <w:sz w:val="32"/>
          <w:szCs w:val="32"/>
        </w:rPr>
        <w:t>201</w:t>
      </w:r>
      <w:r>
        <w:rPr>
          <w:rFonts w:hint="eastAsia" w:ascii="仿宋_GB2312" w:eastAsia="仿宋_GB2312"/>
          <w:color w:val="000000"/>
          <w:sz w:val="32"/>
          <w:szCs w:val="32"/>
        </w:rPr>
        <w:t>8年增加2.37万元，增长20.95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主要原因是2019年新调入公务员2人，交通补贴增加。</w:t>
      </w:r>
    </w:p>
    <w:p w14:paraId="1C2E6D1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0B8ECAF9">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9年，沐川县总工会政府采购支出总额51.33万元，其中：政府采购货物支出51.33万元、政府采购工程支出0万元、政府采购服务支出0万元。主要用于采购办公电脑、办公桌和</w:t>
      </w:r>
      <w:r>
        <w:rPr>
          <w:rFonts w:hint="eastAsia" w:ascii="仿宋" w:hAnsi="仿宋" w:eastAsia="仿宋"/>
          <w:color w:val="000000"/>
          <w:sz w:val="32"/>
          <w:szCs w:val="32"/>
        </w:rPr>
        <w:t>浙川东西部扶贫协作来料来样加工扶贫车间生产设备</w:t>
      </w:r>
      <w:r>
        <w:rPr>
          <w:rFonts w:hint="eastAsia" w:ascii="仿宋_GB2312" w:eastAsia="仿宋_GB2312"/>
          <w:color w:val="000000"/>
          <w:sz w:val="32"/>
          <w:szCs w:val="32"/>
        </w:rPr>
        <w:t>。授予中小企业合同金额0万元，占政府采购支出总额的0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1DF0A06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7BF1EACA">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日，沐川县总工会共有车辆1辆，其中：主要领导干部用车0辆、机要通信用车0辆、应急保障用车0辆、其他用车1辆。</w:t>
      </w:r>
      <w:r>
        <w:rPr>
          <w:rFonts w:hint="eastAsia" w:ascii="仿宋_GB2312" w:eastAsia="仿宋_GB2312"/>
          <w:color w:val="000000" w:themeColor="text1"/>
          <w:sz w:val="32"/>
          <w:szCs w:val="32"/>
          <w14:textFill>
            <w14:solidFill>
              <w14:schemeClr w14:val="tx1"/>
            </w14:solidFill>
          </w14:textFill>
        </w:rPr>
        <w:t>其他用车主要是用于公务出行。单价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6D7A5A4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2AE3EA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沐川县总工会在年初预算编制阶段，组织对困难职工帮扶项目和省劳模津贴开展了预算事前绩效评估，对2个项目编制了绩效目标，预算执行过程中，选取2个项目开展绩效监控，年终执行完毕后，对1个项目开展了绩效目标完成情况自评。</w:t>
      </w:r>
    </w:p>
    <w:p w14:paraId="7F8904D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沐川县总工会按要求对2019年部门整体支出开展绩效自评，从评价情况来看全面保障了机关日常正常运转，认真履行好部门职能职责，圆满完成了县委、县政府下达的各项业务目标任务，得到了社会各界的好评。本部门还自行组织了1个项目支出绩效评价，从评价情况来看预、决算编制合理，支出高效规范，财政支出既确保了机关正常运转，又保证了重点项目开支，财政支出绩效良好。</w:t>
      </w:r>
    </w:p>
    <w:p w14:paraId="0836D924">
      <w:pPr>
        <w:spacing w:line="58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沐川县总工会在2019年度部门决算中反映“困难职工帮扶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“省劳模津贴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等2个项目绩效目标实际完成情况。</w:t>
      </w:r>
    </w:p>
    <w:p w14:paraId="7CCC3107">
      <w:pPr>
        <w:spacing w:line="550" w:lineRule="exact"/>
        <w:ind w:firstLine="640" w:firstLineChars="200"/>
        <w:rPr>
          <w:rFonts w:eastAsia="仿宋_GB2312"/>
          <w:color w:val="000000"/>
          <w:sz w:val="32"/>
          <w:szCs w:val="32"/>
        </w:rPr>
      </w:pPr>
      <w:r>
        <w:rPr>
          <w:rFonts w:hint="eastAsia" w:ascii="仿宋_GB2312" w:hAnsi="仿宋_GB2312" w:eastAsia="仿宋_GB2312" w:cs="仿宋_GB2312"/>
          <w:sz w:val="32"/>
          <w:szCs w:val="32"/>
        </w:rPr>
        <w:t>（1）困难职工帮扶项目绩效目标完成情况综述。项目全年预算数45万元，执行数为45万元，完成预算的100%。通过项目实施，切实履行工会社会责任，</w:t>
      </w:r>
      <w:r>
        <w:rPr>
          <w:rFonts w:hint="eastAsia" w:eastAsia="仿宋_GB2312"/>
          <w:color w:val="000000"/>
          <w:sz w:val="32"/>
          <w:szCs w:val="32"/>
        </w:rPr>
        <w:t>大力开展困难职工帮扶活动，</w:t>
      </w:r>
      <w:r>
        <w:rPr>
          <w:rFonts w:hint="eastAsia" w:eastAsia="仿宋_GB2312"/>
          <w:sz w:val="32"/>
          <w:szCs w:val="32"/>
        </w:rPr>
        <w:t>帮助解决困难职工、农民工、特困女职工在生活、就业、就医、维权、子女上学等方面的实际问题。</w:t>
      </w:r>
    </w:p>
    <w:p w14:paraId="1D7D9C5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（2）省劳模津贴项目绩效目标完成情况综述。项目全年预算数0.22万元，执行数为0.22万元，完成预算的100%。通过项目实施，</w:t>
      </w:r>
      <w:r>
        <w:rPr>
          <w:rFonts w:hint="eastAsia" w:ascii="仿宋_GB2312" w:eastAsia="仿宋_GB2312"/>
          <w:color w:val="000000"/>
          <w:sz w:val="32"/>
          <w:szCs w:val="32"/>
        </w:rPr>
        <w:t>弘扬劳模精神，</w:t>
      </w:r>
      <w:r>
        <w:rPr>
          <w:rFonts w:hint="eastAsia" w:ascii="仿宋_GB2312" w:hAnsi="仿宋_GB2312" w:eastAsia="仿宋_GB2312" w:cs="仿宋_GB2312"/>
          <w:sz w:val="32"/>
          <w:szCs w:val="32"/>
        </w:rPr>
        <w:t>切实保障劳模权益。</w:t>
      </w:r>
    </w:p>
    <w:p w14:paraId="47F82EE7">
      <w:pPr>
        <w:spacing w:line="580" w:lineRule="exact"/>
        <w:ind w:firstLine="640" w:firstLineChars="200"/>
        <w:rPr>
          <w:rFonts w:ascii="仿宋_GB2312" w:hAnsi="仿宋_GB2312" w:eastAsia="仿宋_GB2312" w:cs="仿宋_GB2312"/>
          <w:sz w:val="32"/>
          <w:szCs w:val="32"/>
        </w:rPr>
      </w:pPr>
    </w:p>
    <w:p w14:paraId="1FF097E6">
      <w:pPr>
        <w:spacing w:line="580" w:lineRule="exact"/>
        <w:ind w:firstLine="640" w:firstLineChars="200"/>
        <w:rPr>
          <w:rFonts w:ascii="仿宋_GB2312" w:hAnsi="仿宋_GB2312" w:eastAsia="仿宋_GB2312" w:cs="仿宋_GB2312"/>
          <w:sz w:val="32"/>
          <w:szCs w:val="32"/>
        </w:rPr>
      </w:pPr>
    </w:p>
    <w:p w14:paraId="664E640B">
      <w:pPr>
        <w:spacing w:line="580" w:lineRule="exact"/>
        <w:ind w:firstLine="640" w:firstLineChars="200"/>
        <w:rPr>
          <w:rFonts w:ascii="仿宋_GB2312" w:hAnsi="仿宋_GB2312" w:eastAsia="仿宋_GB2312" w:cs="仿宋_GB2312"/>
          <w:sz w:val="32"/>
          <w:szCs w:val="32"/>
        </w:rPr>
      </w:pPr>
    </w:p>
    <w:p w14:paraId="2475248B">
      <w:pPr>
        <w:spacing w:line="580" w:lineRule="exact"/>
        <w:ind w:firstLine="640" w:firstLineChars="200"/>
        <w:rPr>
          <w:rFonts w:ascii="仿宋_GB2312" w:hAnsi="仿宋_GB2312" w:eastAsia="仿宋_GB2312" w:cs="仿宋_GB2312"/>
          <w:sz w:val="32"/>
          <w:szCs w:val="32"/>
        </w:rPr>
      </w:pPr>
    </w:p>
    <w:p w14:paraId="15108B84">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3A793DF">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B2BA147">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57B4A1B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A514B6">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F0F630">
            <w:pPr>
              <w:widowControl/>
              <w:jc w:val="center"/>
              <w:textAlignment w:val="center"/>
              <w:rPr>
                <w:rFonts w:ascii="宋体" w:hAnsi="宋体" w:cs="宋体"/>
                <w:color w:val="000000"/>
                <w:sz w:val="24"/>
              </w:rPr>
            </w:pPr>
            <w:r>
              <w:rPr>
                <w:rFonts w:hint="eastAsia" w:ascii="宋体" w:hAnsi="宋体" w:cs="宋体"/>
                <w:color w:val="000000"/>
                <w:sz w:val="24"/>
              </w:rPr>
              <w:t>困难职工帮扶经费</w:t>
            </w:r>
          </w:p>
        </w:tc>
      </w:tr>
      <w:tr w14:paraId="0C9D3FA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E36C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0D8FB">
            <w:pPr>
              <w:widowControl/>
              <w:jc w:val="center"/>
              <w:textAlignment w:val="center"/>
              <w:rPr>
                <w:rFonts w:ascii="宋体" w:hAnsi="宋体" w:cs="宋体"/>
                <w:color w:val="000000"/>
                <w:sz w:val="24"/>
              </w:rPr>
            </w:pPr>
            <w:r>
              <w:rPr>
                <w:rFonts w:hint="eastAsia" w:ascii="宋体" w:hAnsi="宋体" w:cs="宋体"/>
                <w:color w:val="000000"/>
                <w:sz w:val="24"/>
              </w:rPr>
              <w:t>沐川县总工会</w:t>
            </w:r>
          </w:p>
        </w:tc>
      </w:tr>
      <w:tr w14:paraId="408AD51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CBB669">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1162B">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B35F2">
            <w:pPr>
              <w:widowControl/>
              <w:jc w:val="center"/>
              <w:textAlignment w:val="center"/>
              <w:rPr>
                <w:rFonts w:ascii="宋体" w:hAnsi="宋体" w:cs="宋体"/>
                <w:color w:val="000000"/>
                <w:sz w:val="24"/>
              </w:rPr>
            </w:pPr>
            <w:r>
              <w:rPr>
                <w:rFonts w:hint="eastAsia" w:ascii="宋体" w:hAns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F7C66">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1D2B8">
            <w:pPr>
              <w:widowControl/>
              <w:jc w:val="center"/>
              <w:textAlignment w:val="center"/>
              <w:rPr>
                <w:rFonts w:ascii="宋体" w:hAnsi="宋体" w:cs="宋体"/>
                <w:color w:val="000000"/>
                <w:sz w:val="24"/>
              </w:rPr>
            </w:pPr>
            <w:r>
              <w:rPr>
                <w:rFonts w:hint="eastAsia" w:ascii="宋体" w:hAnsi="宋体" w:cs="宋体"/>
                <w:color w:val="000000"/>
                <w:sz w:val="24"/>
              </w:rPr>
              <w:t>45万元</w:t>
            </w:r>
          </w:p>
        </w:tc>
      </w:tr>
      <w:tr w14:paraId="48D3225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382C71">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2AE4D">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9C06C">
            <w:pPr>
              <w:widowControl/>
              <w:jc w:val="center"/>
              <w:textAlignment w:val="center"/>
              <w:rPr>
                <w:rFonts w:ascii="宋体" w:hAnsi="宋体" w:cs="宋体"/>
                <w:color w:val="000000"/>
                <w:sz w:val="24"/>
              </w:rPr>
            </w:pPr>
            <w:r>
              <w:rPr>
                <w:rFonts w:hint="eastAsia" w:ascii="宋体" w:hAns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7BE5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768DCC">
            <w:pPr>
              <w:widowControl/>
              <w:jc w:val="center"/>
              <w:textAlignment w:val="center"/>
              <w:rPr>
                <w:rFonts w:ascii="宋体" w:hAnsi="宋体" w:cs="宋体"/>
                <w:color w:val="000000"/>
                <w:sz w:val="24"/>
              </w:rPr>
            </w:pPr>
            <w:r>
              <w:rPr>
                <w:rFonts w:hint="eastAsia" w:ascii="宋体" w:hAnsi="宋体" w:cs="宋体"/>
                <w:color w:val="000000"/>
                <w:sz w:val="24"/>
              </w:rPr>
              <w:t>45万元</w:t>
            </w:r>
          </w:p>
        </w:tc>
      </w:tr>
      <w:tr w14:paraId="620E86E9">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D93A5">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052DE9">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4BF5F">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B3EC8">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1B0DE1">
            <w:pPr>
              <w:jc w:val="center"/>
              <w:rPr>
                <w:rFonts w:ascii="宋体" w:hAnsi="宋体" w:cs="宋体"/>
                <w:color w:val="000000"/>
                <w:sz w:val="24"/>
              </w:rPr>
            </w:pPr>
            <w:r>
              <w:rPr>
                <w:rFonts w:hint="eastAsia" w:ascii="宋体" w:hAnsi="宋体" w:cs="宋体"/>
                <w:color w:val="000000"/>
                <w:sz w:val="24"/>
              </w:rPr>
              <w:t>0</w:t>
            </w:r>
          </w:p>
        </w:tc>
      </w:tr>
      <w:tr w14:paraId="5F9F0BC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4D0BF">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5ABCEB">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3F8B8">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2D8C8DD">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28335">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2FB01">
            <w:pPr>
              <w:widowControl/>
              <w:jc w:val="center"/>
              <w:textAlignment w:val="center"/>
              <w:rPr>
                <w:rFonts w:ascii="宋体" w:hAnsi="宋体" w:cs="宋体"/>
                <w:color w:val="000000"/>
                <w:sz w:val="24"/>
              </w:rPr>
            </w:pPr>
            <w:r>
              <w:rPr>
                <w:rFonts w:hint="eastAsia" w:ascii="宋体" w:hAnsi="宋体" w:cs="宋体"/>
                <w:color w:val="000000"/>
                <w:sz w:val="24"/>
              </w:rPr>
              <w:t>全面完成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F5592">
            <w:pPr>
              <w:widowControl/>
              <w:jc w:val="center"/>
              <w:textAlignment w:val="center"/>
              <w:rPr>
                <w:rFonts w:ascii="宋体" w:hAnsi="宋体" w:cs="宋体"/>
                <w:color w:val="000000"/>
                <w:sz w:val="24"/>
              </w:rPr>
            </w:pPr>
            <w:r>
              <w:rPr>
                <w:rFonts w:hint="eastAsia" w:ascii="宋体" w:hAnsi="宋体" w:cs="宋体"/>
                <w:color w:val="000000"/>
                <w:sz w:val="24"/>
              </w:rPr>
              <w:t>全面完成</w:t>
            </w:r>
          </w:p>
        </w:tc>
      </w:tr>
      <w:tr w14:paraId="70AE6F28">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3B4649F">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22C2AF">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2AC1D9">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8F62D">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B0A9C">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1FA64">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09B1D7FD">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14362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05B7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96DD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542429">
            <w:pPr>
              <w:widowControl/>
              <w:spacing w:line="240" w:lineRule="exact"/>
              <w:rPr>
                <w:rFonts w:ascii="宋体" w:hAnsi="宋体" w:cs="宋体"/>
                <w:color w:val="000000"/>
                <w:sz w:val="24"/>
              </w:rPr>
            </w:pPr>
            <w:r>
              <w:rPr>
                <w:rFonts w:hint="eastAsia" w:cs="宋体"/>
                <w:kern w:val="0"/>
                <w:sz w:val="20"/>
                <w:szCs w:val="20"/>
              </w:rPr>
              <w:t>开展“春风送岗”活动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485BA">
            <w:pPr>
              <w:widowControl/>
              <w:spacing w:line="240" w:lineRule="exact"/>
              <w:rPr>
                <w:rFonts w:ascii="宋体" w:hAnsi="宋体" w:cs="宋体"/>
                <w:color w:val="000000"/>
                <w:sz w:val="24"/>
              </w:rPr>
            </w:pPr>
            <w:r>
              <w:rPr>
                <w:rFonts w:hint="eastAsia" w:cs="宋体"/>
                <w:kern w:val="0"/>
                <w:sz w:val="20"/>
                <w:szCs w:val="20"/>
              </w:rPr>
              <w:t>举办就业促进招聘会1-2场，促进下岗失业人员再就业。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21FF2">
            <w:pPr>
              <w:widowControl/>
              <w:jc w:val="center"/>
              <w:textAlignment w:val="center"/>
              <w:rPr>
                <w:rFonts w:ascii="宋体" w:hAnsi="宋体" w:cs="宋体"/>
                <w:color w:val="000000"/>
                <w:sz w:val="24"/>
              </w:rPr>
            </w:pPr>
            <w:r>
              <w:rPr>
                <w:rFonts w:hint="eastAsia" w:cs="宋体"/>
                <w:kern w:val="0"/>
                <w:sz w:val="20"/>
                <w:szCs w:val="20"/>
              </w:rPr>
              <w:t>开展“春送岗位”2场，与县人力资源和社会保障局、县扶贫开发局等部门联合举办 “春风送岗”招聘会，达成就业意向900余人。</w:t>
            </w:r>
          </w:p>
        </w:tc>
      </w:tr>
      <w:tr w14:paraId="775A6477">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75CBDC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3DEF2">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AC218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2B2FD">
            <w:pPr>
              <w:widowControl/>
              <w:spacing w:line="240" w:lineRule="exact"/>
              <w:rPr>
                <w:rFonts w:ascii="宋体" w:hAnsi="宋体" w:cs="宋体"/>
                <w:color w:val="000000"/>
                <w:sz w:val="24"/>
              </w:rPr>
            </w:pPr>
            <w:r>
              <w:rPr>
                <w:rFonts w:hint="eastAsia" w:cs="宋体"/>
                <w:kern w:val="0"/>
                <w:sz w:val="20"/>
                <w:szCs w:val="20"/>
              </w:rPr>
              <w:t>开展困难职工助学、生活、医疗救助等活动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456AD">
            <w:pPr>
              <w:widowControl/>
              <w:spacing w:line="240" w:lineRule="exact"/>
              <w:rPr>
                <w:rFonts w:ascii="宋体" w:hAnsi="宋体" w:cs="宋体"/>
                <w:color w:val="000000"/>
                <w:sz w:val="24"/>
              </w:rPr>
            </w:pPr>
            <w:r>
              <w:rPr>
                <w:rFonts w:hint="eastAsia" w:cs="宋体"/>
                <w:kern w:val="0"/>
                <w:sz w:val="20"/>
                <w:szCs w:val="20"/>
              </w:rPr>
              <w:t>帮扶救助约150人次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D8CA7">
            <w:pPr>
              <w:widowControl/>
              <w:jc w:val="center"/>
              <w:textAlignment w:val="center"/>
              <w:rPr>
                <w:rFonts w:ascii="宋体" w:hAnsi="宋体" w:cs="宋体"/>
                <w:color w:val="000000"/>
                <w:sz w:val="24"/>
              </w:rPr>
            </w:pPr>
            <w:r>
              <w:rPr>
                <w:rFonts w:hint="eastAsia" w:cs="宋体"/>
                <w:kern w:val="0"/>
                <w:sz w:val="20"/>
                <w:szCs w:val="20"/>
              </w:rPr>
              <w:t>开展“秋送助学”，金秋助学活动筹集助学资金12.5万元，资助新入大学的困难职工子女119人；全面完成困难职工日常帮扶救助工作，救助困难职工42人。</w:t>
            </w:r>
          </w:p>
        </w:tc>
      </w:tr>
      <w:tr w14:paraId="52D1015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66A8F8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A6050">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3777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F93B8">
            <w:pPr>
              <w:widowControl/>
              <w:spacing w:line="240" w:lineRule="exact"/>
              <w:rPr>
                <w:rFonts w:ascii="宋体" w:hAnsi="宋体" w:cs="宋体"/>
                <w:color w:val="000000"/>
                <w:sz w:val="24"/>
              </w:rPr>
            </w:pPr>
            <w:r>
              <w:rPr>
                <w:rFonts w:hint="eastAsia" w:cs="宋体"/>
                <w:kern w:val="0"/>
                <w:sz w:val="20"/>
                <w:szCs w:val="20"/>
              </w:rPr>
              <w:t>开展夏季“送清凉”活动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295DA1">
            <w:pPr>
              <w:widowControl/>
              <w:spacing w:line="240" w:lineRule="exact"/>
              <w:rPr>
                <w:rFonts w:ascii="宋体" w:hAnsi="宋体" w:cs="宋体"/>
                <w:color w:val="000000"/>
                <w:sz w:val="24"/>
              </w:rPr>
            </w:pPr>
            <w:r>
              <w:rPr>
                <w:rFonts w:hint="eastAsia" w:cs="宋体"/>
                <w:kern w:val="0"/>
                <w:sz w:val="20"/>
                <w:szCs w:val="20"/>
              </w:rPr>
              <w:t>集中走访1次，慰问高温一线职工约1000人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EA8FE">
            <w:pPr>
              <w:widowControl/>
              <w:jc w:val="center"/>
              <w:textAlignment w:val="center"/>
              <w:rPr>
                <w:rFonts w:ascii="宋体" w:hAnsi="宋体" w:cs="宋体"/>
                <w:color w:val="000000"/>
                <w:sz w:val="24"/>
              </w:rPr>
            </w:pPr>
            <w:r>
              <w:rPr>
                <w:rFonts w:hint="eastAsia" w:cs="宋体"/>
                <w:kern w:val="0"/>
                <w:sz w:val="20"/>
                <w:szCs w:val="20"/>
              </w:rPr>
              <w:t>开展“夏送清凉”活动，慰问1300余名一线高温工作人员。</w:t>
            </w:r>
          </w:p>
        </w:tc>
      </w:tr>
      <w:tr w14:paraId="4E138DC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A60CC9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C55BB5">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5248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B5B95">
            <w:pPr>
              <w:widowControl/>
              <w:spacing w:line="240" w:lineRule="exact"/>
              <w:rPr>
                <w:rFonts w:ascii="宋体" w:hAnsi="宋体" w:cs="宋体"/>
                <w:color w:val="000000"/>
                <w:sz w:val="24"/>
              </w:rPr>
            </w:pPr>
            <w:r>
              <w:rPr>
                <w:rFonts w:hint="eastAsia" w:cs="宋体"/>
                <w:kern w:val="0"/>
                <w:sz w:val="20"/>
                <w:szCs w:val="20"/>
              </w:rPr>
              <w:t>开展春节送温暖活动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8B0EC9">
            <w:pPr>
              <w:widowControl/>
              <w:spacing w:line="240" w:lineRule="exact"/>
              <w:rPr>
                <w:rFonts w:ascii="宋体" w:hAnsi="宋体" w:cs="宋体"/>
                <w:color w:val="000000"/>
                <w:sz w:val="24"/>
              </w:rPr>
            </w:pPr>
            <w:r>
              <w:rPr>
                <w:rFonts w:hint="eastAsia" w:cs="宋体"/>
                <w:kern w:val="0"/>
                <w:sz w:val="20"/>
                <w:szCs w:val="20"/>
              </w:rPr>
              <w:t>开展集中活动1次，慰问职工约250人次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5AA40">
            <w:pPr>
              <w:widowControl/>
              <w:jc w:val="center"/>
              <w:textAlignment w:val="center"/>
              <w:rPr>
                <w:rFonts w:ascii="宋体" w:hAnsi="宋体" w:cs="宋体"/>
                <w:color w:val="000000"/>
                <w:sz w:val="24"/>
              </w:rPr>
            </w:pPr>
            <w:r>
              <w:rPr>
                <w:rFonts w:hint="eastAsia" w:ascii="宋体" w:hAnsi="宋体" w:cs="宋体"/>
                <w:color w:val="000000"/>
                <w:sz w:val="24"/>
              </w:rPr>
              <w:t>统筹开展“走基层送温暖”活动1次</w:t>
            </w:r>
          </w:p>
        </w:tc>
      </w:tr>
      <w:tr w14:paraId="79522A2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6C82A9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65088">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D73F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06CA1">
            <w:pPr>
              <w:widowControl/>
              <w:spacing w:line="240" w:lineRule="exact"/>
              <w:rPr>
                <w:rFonts w:ascii="宋体" w:hAnsi="宋体" w:cs="宋体"/>
                <w:color w:val="000000"/>
                <w:sz w:val="24"/>
              </w:rPr>
            </w:pPr>
            <w:r>
              <w:rPr>
                <w:rFonts w:hint="eastAsia" w:cs="宋体"/>
                <w:kern w:val="0"/>
                <w:sz w:val="20"/>
                <w:szCs w:val="20"/>
              </w:rPr>
              <w:t>通过帮扶工作开展，解决困难职工及其家庭实际困难。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CFFD08">
            <w:pPr>
              <w:widowControl/>
              <w:spacing w:line="240" w:lineRule="exact"/>
              <w:rPr>
                <w:rFonts w:ascii="宋体" w:hAnsi="宋体" w:cs="宋体"/>
                <w:color w:val="000000"/>
                <w:sz w:val="24"/>
              </w:rPr>
            </w:pPr>
            <w:r>
              <w:rPr>
                <w:rFonts w:hint="eastAsia" w:cs="宋体"/>
                <w:kern w:val="0"/>
                <w:sz w:val="20"/>
                <w:szCs w:val="20"/>
              </w:rPr>
              <w:t>建档困难职工实现精准建档管档</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1990B">
            <w:pPr>
              <w:widowControl/>
              <w:spacing w:line="240" w:lineRule="exact"/>
              <w:jc w:val="center"/>
              <w:rPr>
                <w:rFonts w:ascii="宋体" w:hAnsi="宋体" w:cs="宋体"/>
                <w:color w:val="000000"/>
                <w:sz w:val="24"/>
              </w:rPr>
            </w:pPr>
            <w:r>
              <w:rPr>
                <w:rFonts w:hint="eastAsia" w:cs="宋体"/>
                <w:kern w:val="0"/>
                <w:sz w:val="20"/>
                <w:szCs w:val="20"/>
              </w:rPr>
              <w:t>全面完成</w:t>
            </w:r>
          </w:p>
        </w:tc>
      </w:tr>
      <w:tr w14:paraId="6BD2174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B8E98B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5E4BA">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131C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4717D">
            <w:pPr>
              <w:widowControl/>
              <w:spacing w:line="240" w:lineRule="exact"/>
              <w:rPr>
                <w:rFonts w:ascii="宋体" w:hAnsi="宋体" w:cs="宋体"/>
                <w:color w:val="000000"/>
                <w:sz w:val="24"/>
              </w:rPr>
            </w:pPr>
            <w:r>
              <w:rPr>
                <w:rFonts w:hint="eastAsia" w:cs="宋体"/>
                <w:kern w:val="0"/>
                <w:sz w:val="20"/>
                <w:szCs w:val="20"/>
              </w:rPr>
              <w:t>改善民生，为生活、医疗、就学有困难的职工（农民工）解决实际困难。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AA3A7">
            <w:pPr>
              <w:widowControl/>
              <w:spacing w:line="240" w:lineRule="exact"/>
              <w:rPr>
                <w:rFonts w:ascii="宋体" w:hAnsi="宋体" w:cs="宋体"/>
                <w:color w:val="000000"/>
                <w:sz w:val="24"/>
              </w:rPr>
            </w:pPr>
            <w:r>
              <w:rPr>
                <w:rFonts w:hint="eastAsia" w:cs="宋体"/>
                <w:kern w:val="0"/>
                <w:sz w:val="20"/>
                <w:szCs w:val="20"/>
              </w:rPr>
              <w:t>让职工感受到党和政府的温暖。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A2307">
            <w:pPr>
              <w:widowControl/>
              <w:spacing w:line="240" w:lineRule="exact"/>
              <w:jc w:val="center"/>
              <w:rPr>
                <w:rFonts w:cs="宋体"/>
                <w:kern w:val="0"/>
                <w:sz w:val="20"/>
                <w:szCs w:val="20"/>
              </w:rPr>
            </w:pPr>
            <w:r>
              <w:rPr>
                <w:rFonts w:hint="eastAsia" w:cs="宋体"/>
                <w:kern w:val="0"/>
                <w:sz w:val="20"/>
                <w:szCs w:val="20"/>
              </w:rPr>
              <w:t>全面完成</w:t>
            </w:r>
          </w:p>
        </w:tc>
      </w:tr>
      <w:tr w14:paraId="46300BA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7F5318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71207">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CEA2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B0D65">
            <w:pPr>
              <w:widowControl/>
              <w:spacing w:line="240" w:lineRule="exact"/>
              <w:rPr>
                <w:rFonts w:ascii="宋体" w:hAnsi="宋体" w:cs="宋体"/>
                <w:color w:val="000000"/>
                <w:sz w:val="24"/>
              </w:rPr>
            </w:pPr>
            <w:r>
              <w:rPr>
                <w:rFonts w:hint="eastAsia" w:cs="宋体"/>
                <w:kern w:val="0"/>
                <w:sz w:val="20"/>
                <w:szCs w:val="20"/>
              </w:rPr>
              <w:t>帮扶体系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BA17AF">
            <w:pPr>
              <w:widowControl/>
              <w:spacing w:line="240" w:lineRule="exact"/>
              <w:rPr>
                <w:rFonts w:ascii="宋体" w:hAnsi="宋体" w:cs="宋体"/>
                <w:color w:val="000000"/>
                <w:sz w:val="24"/>
              </w:rPr>
            </w:pPr>
            <w:r>
              <w:rPr>
                <w:rFonts w:hint="eastAsia" w:cs="宋体"/>
                <w:kern w:val="0"/>
                <w:sz w:val="20"/>
                <w:szCs w:val="20"/>
              </w:rPr>
              <w:t>形成规范、完善的帮扶制度和帮扶网络系统。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F9932">
            <w:pPr>
              <w:widowControl/>
              <w:spacing w:line="240" w:lineRule="exact"/>
              <w:jc w:val="center"/>
              <w:rPr>
                <w:rFonts w:cs="宋体"/>
                <w:kern w:val="0"/>
                <w:sz w:val="20"/>
                <w:szCs w:val="20"/>
              </w:rPr>
            </w:pPr>
            <w:r>
              <w:rPr>
                <w:rFonts w:hint="eastAsia" w:cs="宋体"/>
                <w:kern w:val="0"/>
                <w:sz w:val="20"/>
                <w:szCs w:val="20"/>
              </w:rPr>
              <w:t>全面完成</w:t>
            </w:r>
          </w:p>
        </w:tc>
      </w:tr>
      <w:tr w14:paraId="3C553291">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3AA335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10B92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5C74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F93D2">
            <w:pPr>
              <w:widowControl/>
              <w:rPr>
                <w:rFonts w:cs="宋体"/>
                <w:kern w:val="0"/>
                <w:sz w:val="20"/>
                <w:szCs w:val="20"/>
              </w:rPr>
            </w:pPr>
            <w:r>
              <w:rPr>
                <w:rFonts w:hint="eastAsia" w:cs="宋体"/>
                <w:kern w:val="0"/>
                <w:sz w:val="20"/>
                <w:szCs w:val="20"/>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63476A">
            <w:pPr>
              <w:widowControl/>
              <w:rPr>
                <w:rFonts w:cs="宋体"/>
                <w:kern w:val="0"/>
                <w:sz w:val="20"/>
                <w:szCs w:val="20"/>
              </w:rPr>
            </w:pPr>
            <w:r>
              <w:rPr>
                <w:rFonts w:hint="eastAsia" w:cs="宋体"/>
                <w:kern w:val="0"/>
                <w:sz w:val="20"/>
                <w:szCs w:val="20"/>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23F576">
            <w:pPr>
              <w:widowControl/>
              <w:jc w:val="center"/>
              <w:textAlignment w:val="center"/>
              <w:rPr>
                <w:rFonts w:ascii="宋体" w:hAnsi="宋体" w:cs="宋体"/>
                <w:color w:val="000000"/>
                <w:sz w:val="24"/>
              </w:rPr>
            </w:pPr>
            <w:r>
              <w:rPr>
                <w:rFonts w:hint="eastAsia" w:cs="宋体"/>
                <w:kern w:val="0"/>
                <w:sz w:val="20"/>
                <w:szCs w:val="20"/>
              </w:rPr>
              <w:t>全面完成</w:t>
            </w:r>
          </w:p>
        </w:tc>
      </w:tr>
    </w:tbl>
    <w:p w14:paraId="13F4A6EE">
      <w:pPr>
        <w:spacing w:line="58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FA74DA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A8F0723">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76C03EF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EEA06">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42CA3">
            <w:pPr>
              <w:widowControl/>
              <w:jc w:val="center"/>
              <w:textAlignment w:val="center"/>
              <w:rPr>
                <w:rFonts w:ascii="宋体" w:hAnsi="宋体" w:cs="宋体"/>
                <w:color w:val="000000"/>
                <w:sz w:val="24"/>
              </w:rPr>
            </w:pPr>
            <w:r>
              <w:rPr>
                <w:rFonts w:hint="eastAsia" w:ascii="宋体" w:hAnsi="宋体" w:cs="宋体"/>
                <w:color w:val="000000"/>
                <w:sz w:val="24"/>
              </w:rPr>
              <w:t>省劳模津贴</w:t>
            </w:r>
          </w:p>
        </w:tc>
      </w:tr>
      <w:tr w14:paraId="72432B7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2183E8">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2C808C">
            <w:pPr>
              <w:widowControl/>
              <w:jc w:val="center"/>
              <w:textAlignment w:val="center"/>
              <w:rPr>
                <w:rFonts w:ascii="宋体" w:hAnsi="宋体" w:cs="宋体"/>
                <w:color w:val="000000"/>
                <w:sz w:val="24"/>
              </w:rPr>
            </w:pPr>
            <w:r>
              <w:rPr>
                <w:rFonts w:hint="eastAsia" w:ascii="宋体" w:hAnsi="宋体" w:cs="宋体"/>
                <w:color w:val="000000"/>
                <w:sz w:val="24"/>
              </w:rPr>
              <w:t>沐川县总工会</w:t>
            </w:r>
          </w:p>
        </w:tc>
      </w:tr>
      <w:tr w14:paraId="67E3D700">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21EA33">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AEFAB">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CD4BF">
            <w:pPr>
              <w:widowControl/>
              <w:jc w:val="center"/>
              <w:textAlignment w:val="center"/>
              <w:rPr>
                <w:rFonts w:ascii="宋体" w:hAnsi="宋体" w:cs="宋体"/>
                <w:color w:val="000000"/>
                <w:sz w:val="24"/>
              </w:rPr>
            </w:pPr>
            <w:r>
              <w:rPr>
                <w:rFonts w:hint="eastAsia" w:ascii="宋体" w:hAnsi="宋体" w:cs="宋体"/>
                <w:color w:val="000000"/>
                <w:sz w:val="24"/>
              </w:rPr>
              <w:t>0.22万元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6CEEF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3697E">
            <w:pPr>
              <w:widowControl/>
              <w:jc w:val="center"/>
              <w:textAlignment w:val="center"/>
              <w:rPr>
                <w:rFonts w:ascii="宋体" w:hAnsi="宋体" w:cs="宋体"/>
                <w:color w:val="000000"/>
                <w:sz w:val="24"/>
              </w:rPr>
            </w:pPr>
            <w:r>
              <w:rPr>
                <w:rFonts w:hint="eastAsia" w:ascii="宋体" w:hAnsi="宋体" w:cs="宋体"/>
                <w:color w:val="000000"/>
                <w:sz w:val="24"/>
              </w:rPr>
              <w:t>0.22万元</w:t>
            </w:r>
          </w:p>
        </w:tc>
      </w:tr>
      <w:tr w14:paraId="05553F53">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202C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3A2DF">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2C3946">
            <w:pPr>
              <w:widowControl/>
              <w:jc w:val="center"/>
              <w:textAlignment w:val="center"/>
              <w:rPr>
                <w:rFonts w:ascii="宋体" w:hAnsi="宋体" w:cs="宋体"/>
                <w:color w:val="000000"/>
                <w:sz w:val="24"/>
              </w:rPr>
            </w:pPr>
            <w:r>
              <w:rPr>
                <w:rFonts w:hint="eastAsia" w:ascii="宋体" w:hAnsi="宋体" w:cs="宋体"/>
                <w:color w:val="000000"/>
                <w:sz w:val="24"/>
              </w:rPr>
              <w:t>0.22万元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BC2CC">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1D1030">
            <w:pPr>
              <w:widowControl/>
              <w:jc w:val="center"/>
              <w:textAlignment w:val="center"/>
              <w:rPr>
                <w:rFonts w:ascii="宋体" w:hAnsi="宋体" w:cs="宋体"/>
                <w:color w:val="000000"/>
                <w:sz w:val="24"/>
              </w:rPr>
            </w:pPr>
            <w:r>
              <w:rPr>
                <w:rFonts w:hint="eastAsia" w:ascii="宋体" w:hAnsi="宋体" w:cs="宋体"/>
                <w:color w:val="000000"/>
                <w:sz w:val="24"/>
              </w:rPr>
              <w:t>0.22万元</w:t>
            </w:r>
          </w:p>
        </w:tc>
      </w:tr>
      <w:tr w14:paraId="3F32B7D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1B8BE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DB333">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DD218">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003CA">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4C778">
            <w:pPr>
              <w:jc w:val="center"/>
              <w:rPr>
                <w:rFonts w:ascii="宋体" w:hAnsi="宋体" w:cs="宋体"/>
                <w:color w:val="000000"/>
                <w:sz w:val="24"/>
              </w:rPr>
            </w:pPr>
            <w:r>
              <w:rPr>
                <w:rFonts w:hint="eastAsia" w:ascii="宋体" w:hAnsi="宋体" w:cs="宋体"/>
                <w:color w:val="000000"/>
                <w:sz w:val="24"/>
              </w:rPr>
              <w:t>0</w:t>
            </w:r>
          </w:p>
        </w:tc>
      </w:tr>
      <w:tr w14:paraId="0CB5457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E8218B">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C9AAE3">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5F2D1">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89F5BE5">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BB70561">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BFE55">
            <w:pPr>
              <w:widowControl/>
              <w:jc w:val="center"/>
              <w:textAlignment w:val="center"/>
              <w:rPr>
                <w:rFonts w:ascii="宋体" w:hAnsi="宋体" w:cs="宋体"/>
                <w:color w:val="000000"/>
                <w:sz w:val="24"/>
              </w:rPr>
            </w:pPr>
            <w:r>
              <w:rPr>
                <w:rFonts w:hint="eastAsia" w:ascii="宋体" w:hAnsi="宋体" w:cs="宋体"/>
                <w:color w:val="000000"/>
                <w:sz w:val="24"/>
              </w:rPr>
              <w:t>全面完成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6F9A8">
            <w:pPr>
              <w:widowControl/>
              <w:jc w:val="center"/>
              <w:textAlignment w:val="center"/>
              <w:rPr>
                <w:rFonts w:ascii="宋体" w:hAnsi="宋体" w:cs="宋体"/>
                <w:color w:val="000000"/>
                <w:sz w:val="24"/>
              </w:rPr>
            </w:pPr>
            <w:r>
              <w:rPr>
                <w:rFonts w:hint="eastAsia" w:ascii="宋体" w:hAnsi="宋体" w:cs="宋体"/>
                <w:color w:val="000000"/>
                <w:sz w:val="24"/>
              </w:rPr>
              <w:t>全面完成</w:t>
            </w:r>
          </w:p>
        </w:tc>
      </w:tr>
      <w:tr w14:paraId="6B318238">
        <w:tblPrEx>
          <w:tblCellMar>
            <w:top w:w="0" w:type="dxa"/>
            <w:left w:w="0" w:type="dxa"/>
            <w:bottom w:w="0" w:type="dxa"/>
            <w:right w:w="0" w:type="dxa"/>
          </w:tblCellMar>
        </w:tblPrEx>
        <w:trPr>
          <w:trHeight w:val="1042"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912EBF">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8395AFB">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EF6BD">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986C1">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6CD95">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1C7C7">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029350DC">
        <w:tblPrEx>
          <w:tblCellMar>
            <w:top w:w="0" w:type="dxa"/>
            <w:left w:w="0" w:type="dxa"/>
            <w:bottom w:w="0" w:type="dxa"/>
            <w:right w:w="0" w:type="dxa"/>
          </w:tblCellMar>
        </w:tblPrEx>
        <w:trPr>
          <w:trHeight w:val="953"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62C393">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5774BD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F8B69">
            <w:pPr>
              <w:widowControl/>
              <w:spacing w:line="240" w:lineRule="exact"/>
              <w:jc w:val="center"/>
              <w:rPr>
                <w:rFonts w:ascii="宋体" w:hAnsi="宋体" w:cs="宋体"/>
                <w:color w:val="000000"/>
                <w:sz w:val="24"/>
              </w:rPr>
            </w:pPr>
            <w:r>
              <w:rPr>
                <w:rFonts w:hint="eastAsia" w:cs="宋体"/>
                <w:kern w:val="0"/>
                <w:sz w:val="20"/>
                <w:szCs w:val="2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299827">
            <w:pPr>
              <w:widowControl/>
              <w:spacing w:line="240" w:lineRule="exact"/>
              <w:rPr>
                <w:rFonts w:cs="宋体"/>
                <w:kern w:val="0"/>
                <w:sz w:val="20"/>
                <w:szCs w:val="20"/>
              </w:rPr>
            </w:pPr>
            <w:r>
              <w:rPr>
                <w:rFonts w:hint="eastAsia" w:cs="宋体"/>
                <w:kern w:val="0"/>
                <w:sz w:val="20"/>
                <w:szCs w:val="20"/>
              </w:rPr>
              <w:t>发放省劳模津贴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A5DC8">
            <w:pPr>
              <w:widowControl/>
              <w:spacing w:line="240" w:lineRule="exact"/>
              <w:rPr>
                <w:rFonts w:cs="宋体"/>
                <w:kern w:val="0"/>
                <w:sz w:val="20"/>
                <w:szCs w:val="20"/>
              </w:rPr>
            </w:pPr>
            <w:r>
              <w:rPr>
                <w:rFonts w:hint="eastAsia" w:cs="宋体"/>
                <w:kern w:val="0"/>
                <w:sz w:val="20"/>
                <w:szCs w:val="20"/>
              </w:rPr>
              <w:t>2人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680C9">
            <w:pPr>
              <w:widowControl/>
              <w:spacing w:line="240" w:lineRule="exact"/>
              <w:jc w:val="center"/>
              <w:rPr>
                <w:rFonts w:cs="宋体"/>
                <w:kern w:val="0"/>
                <w:sz w:val="20"/>
                <w:szCs w:val="20"/>
              </w:rPr>
            </w:pPr>
            <w:r>
              <w:rPr>
                <w:rFonts w:hint="eastAsia" w:cs="宋体"/>
                <w:kern w:val="0"/>
                <w:sz w:val="20"/>
                <w:szCs w:val="20"/>
              </w:rPr>
              <w:t>2人</w:t>
            </w:r>
          </w:p>
        </w:tc>
      </w:tr>
      <w:tr w14:paraId="6A38F84C">
        <w:tblPrEx>
          <w:tblCellMar>
            <w:top w:w="0" w:type="dxa"/>
            <w:left w:w="0" w:type="dxa"/>
            <w:bottom w:w="0" w:type="dxa"/>
            <w:right w:w="0" w:type="dxa"/>
          </w:tblCellMar>
        </w:tblPrEx>
        <w:trPr>
          <w:trHeight w:val="129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68766E">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2F661D7">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66B6B">
            <w:pPr>
              <w:widowControl/>
              <w:spacing w:line="240" w:lineRule="exact"/>
              <w:jc w:val="center"/>
              <w:rPr>
                <w:rFonts w:ascii="宋体" w:hAnsi="宋体" w:cs="宋体"/>
                <w:color w:val="000000"/>
                <w:sz w:val="24"/>
              </w:rPr>
            </w:pPr>
            <w:r>
              <w:rPr>
                <w:rFonts w:hint="eastAsia" w:cs="宋体"/>
                <w:kern w:val="0"/>
                <w:sz w:val="20"/>
                <w:szCs w:val="2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085AAA">
            <w:pPr>
              <w:widowControl/>
              <w:spacing w:line="240" w:lineRule="exact"/>
              <w:rPr>
                <w:rFonts w:ascii="宋体" w:hAnsi="宋体" w:cs="宋体"/>
                <w:color w:val="000000"/>
                <w:sz w:val="24"/>
              </w:rPr>
            </w:pPr>
            <w:r>
              <w:rPr>
                <w:rFonts w:hint="eastAsia" w:cs="宋体"/>
                <w:kern w:val="0"/>
                <w:sz w:val="20"/>
                <w:szCs w:val="20"/>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5896D">
            <w:pPr>
              <w:widowControl/>
              <w:spacing w:line="240" w:lineRule="exact"/>
              <w:rPr>
                <w:rFonts w:ascii="宋体" w:hAnsi="宋体" w:cs="宋体"/>
                <w:color w:val="000000"/>
                <w:sz w:val="24"/>
              </w:rPr>
            </w:pPr>
            <w:r>
              <w:rPr>
                <w:rFonts w:hint="eastAsia" w:cs="宋体"/>
                <w:kern w:val="0"/>
                <w:sz w:val="20"/>
                <w:szCs w:val="20"/>
              </w:rPr>
              <w:t>2019年12月31日前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56519">
            <w:pPr>
              <w:widowControl/>
              <w:spacing w:line="240" w:lineRule="exact"/>
              <w:jc w:val="center"/>
              <w:rPr>
                <w:rFonts w:cs="宋体"/>
                <w:kern w:val="0"/>
                <w:sz w:val="20"/>
                <w:szCs w:val="20"/>
              </w:rPr>
            </w:pPr>
            <w:r>
              <w:rPr>
                <w:rFonts w:hint="eastAsia" w:cs="宋体"/>
                <w:kern w:val="0"/>
                <w:sz w:val="20"/>
                <w:szCs w:val="20"/>
              </w:rPr>
              <w:t>全面完成</w:t>
            </w:r>
          </w:p>
        </w:tc>
      </w:tr>
      <w:tr w14:paraId="46053F6B">
        <w:tblPrEx>
          <w:tblCellMar>
            <w:top w:w="0" w:type="dxa"/>
            <w:left w:w="0" w:type="dxa"/>
            <w:bottom w:w="0" w:type="dxa"/>
            <w:right w:w="0" w:type="dxa"/>
          </w:tblCellMar>
        </w:tblPrEx>
        <w:trPr>
          <w:trHeight w:val="1042"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FDB19C">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9155BC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01A715">
            <w:pPr>
              <w:widowControl/>
              <w:spacing w:line="240" w:lineRule="exact"/>
              <w:jc w:val="center"/>
              <w:rPr>
                <w:rFonts w:ascii="宋体" w:hAnsi="宋体" w:cs="宋体"/>
                <w:color w:val="000000"/>
                <w:sz w:val="24"/>
              </w:rPr>
            </w:pPr>
            <w:r>
              <w:rPr>
                <w:rFonts w:hint="eastAsia" w:cs="宋体"/>
                <w:kern w:val="0"/>
                <w:sz w:val="20"/>
                <w:szCs w:val="2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DAA4D">
            <w:pPr>
              <w:widowControl/>
              <w:spacing w:line="240" w:lineRule="exact"/>
              <w:rPr>
                <w:rFonts w:ascii="宋体" w:hAnsi="宋体" w:cs="宋体"/>
                <w:color w:val="000000"/>
                <w:sz w:val="24"/>
              </w:rPr>
            </w:pPr>
            <w:r>
              <w:rPr>
                <w:rFonts w:hint="eastAsia" w:cs="宋体"/>
                <w:kern w:val="0"/>
                <w:sz w:val="20"/>
                <w:szCs w:val="20"/>
              </w:rPr>
              <w:t>发放标准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729F97">
            <w:pPr>
              <w:widowControl/>
              <w:spacing w:line="240" w:lineRule="exact"/>
              <w:rPr>
                <w:rFonts w:ascii="宋体" w:hAnsi="宋体" w:cs="宋体"/>
                <w:color w:val="000000"/>
                <w:sz w:val="24"/>
              </w:rPr>
            </w:pPr>
            <w:r>
              <w:rPr>
                <w:rFonts w:hint="eastAsia" w:cs="宋体"/>
                <w:kern w:val="0"/>
                <w:sz w:val="20"/>
                <w:szCs w:val="20"/>
              </w:rPr>
              <w:t>劳模张万银津贴100元/月（合计12个月）</w:t>
            </w:r>
          </w:p>
        </w:tc>
        <w:tc>
          <w:tcPr>
            <w:tcW w:w="239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22400">
            <w:pPr>
              <w:widowControl/>
              <w:spacing w:line="240" w:lineRule="exact"/>
              <w:jc w:val="center"/>
              <w:rPr>
                <w:rFonts w:cs="宋体"/>
                <w:kern w:val="0"/>
                <w:sz w:val="20"/>
                <w:szCs w:val="20"/>
              </w:rPr>
            </w:pPr>
            <w:r>
              <w:rPr>
                <w:rFonts w:hint="eastAsia" w:cs="宋体"/>
                <w:kern w:val="0"/>
                <w:sz w:val="20"/>
                <w:szCs w:val="20"/>
              </w:rPr>
              <w:t>全面完成</w:t>
            </w:r>
          </w:p>
        </w:tc>
      </w:tr>
      <w:tr w14:paraId="33AB0826">
        <w:tblPrEx>
          <w:tblCellMar>
            <w:top w:w="0" w:type="dxa"/>
            <w:left w:w="0" w:type="dxa"/>
            <w:bottom w:w="0" w:type="dxa"/>
            <w:right w:w="0" w:type="dxa"/>
          </w:tblCellMar>
        </w:tblPrEx>
        <w:trPr>
          <w:trHeight w:val="1042"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C891D8">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DB0541B">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0DF88">
            <w:pPr>
              <w:widowControl/>
              <w:spacing w:line="240" w:lineRule="exact"/>
              <w:jc w:val="left"/>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2B09B4">
            <w:pPr>
              <w:widowControl/>
              <w:spacing w:line="240" w:lineRule="exact"/>
              <w:rPr>
                <w:rFonts w:ascii="宋体" w:hAnsi="宋体" w:cs="宋体"/>
                <w:color w:val="000000"/>
                <w:sz w:val="24"/>
              </w:rPr>
            </w:pPr>
            <w:r>
              <w:rPr>
                <w:rFonts w:hint="eastAsia" w:cs="宋体"/>
                <w:kern w:val="0"/>
                <w:sz w:val="20"/>
                <w:szCs w:val="20"/>
              </w:rPr>
              <w:t>发放标准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859A1">
            <w:pPr>
              <w:widowControl/>
              <w:spacing w:line="240" w:lineRule="exact"/>
              <w:rPr>
                <w:rFonts w:ascii="宋体" w:hAnsi="宋体" w:cs="宋体"/>
                <w:color w:val="000000"/>
                <w:sz w:val="24"/>
              </w:rPr>
            </w:pPr>
            <w:r>
              <w:rPr>
                <w:rFonts w:hint="eastAsia" w:cs="宋体"/>
                <w:spacing w:val="6"/>
                <w:kern w:val="0"/>
                <w:sz w:val="20"/>
                <w:szCs w:val="20"/>
              </w:rPr>
              <w:t>劳模杨修清津贴80元/月（合计12个月）</w:t>
            </w:r>
          </w:p>
        </w:tc>
        <w:tc>
          <w:tcPr>
            <w:tcW w:w="239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4261D">
            <w:pPr>
              <w:widowControl/>
              <w:spacing w:line="240" w:lineRule="exact"/>
              <w:jc w:val="left"/>
              <w:rPr>
                <w:rFonts w:ascii="宋体" w:hAnsi="宋体" w:cs="宋体"/>
                <w:color w:val="000000"/>
                <w:sz w:val="24"/>
              </w:rPr>
            </w:pPr>
          </w:p>
        </w:tc>
      </w:tr>
      <w:tr w14:paraId="53F9FE0D">
        <w:tblPrEx>
          <w:tblCellMar>
            <w:top w:w="0" w:type="dxa"/>
            <w:left w:w="0" w:type="dxa"/>
            <w:bottom w:w="0" w:type="dxa"/>
            <w:right w:w="0" w:type="dxa"/>
          </w:tblCellMar>
        </w:tblPrEx>
        <w:trPr>
          <w:trHeight w:val="1042"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D9D2D9">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4FA0110">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BEFAC5">
            <w:pPr>
              <w:widowControl/>
              <w:spacing w:line="240" w:lineRule="exact"/>
              <w:jc w:val="center"/>
              <w:rPr>
                <w:rFonts w:ascii="宋体" w:hAnsi="宋体" w:cs="宋体"/>
                <w:color w:val="000000"/>
                <w:sz w:val="24"/>
              </w:rPr>
            </w:pPr>
            <w:r>
              <w:rPr>
                <w:rFonts w:hint="eastAsia" w:cs="宋体"/>
                <w:kern w:val="0"/>
                <w:sz w:val="20"/>
                <w:szCs w:val="20"/>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67AFF5">
            <w:pPr>
              <w:widowControl/>
              <w:spacing w:line="240" w:lineRule="exact"/>
              <w:rPr>
                <w:rFonts w:ascii="宋体" w:hAnsi="宋体" w:cs="宋体"/>
                <w:color w:val="000000"/>
                <w:sz w:val="24"/>
              </w:rPr>
            </w:pPr>
            <w:r>
              <w:rPr>
                <w:rFonts w:hint="eastAsia" w:cs="宋体"/>
                <w:kern w:val="0"/>
                <w:sz w:val="20"/>
                <w:szCs w:val="20"/>
              </w:rPr>
              <w:t>关心关爱劳动模范，号召全社会向劳模学习，向劳模致敬。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57924">
            <w:pPr>
              <w:widowControl/>
              <w:spacing w:line="240" w:lineRule="exact"/>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BC83A">
            <w:pPr>
              <w:widowControl/>
              <w:spacing w:line="240" w:lineRule="exact"/>
              <w:jc w:val="center"/>
              <w:rPr>
                <w:rFonts w:ascii="宋体" w:hAnsi="宋体" w:cs="宋体"/>
                <w:color w:val="000000"/>
                <w:sz w:val="24"/>
              </w:rPr>
            </w:pPr>
            <w:r>
              <w:rPr>
                <w:rFonts w:hint="eastAsia" w:cs="宋体"/>
                <w:kern w:val="0"/>
                <w:sz w:val="20"/>
                <w:szCs w:val="20"/>
              </w:rPr>
              <w:t>全面完成</w:t>
            </w:r>
          </w:p>
        </w:tc>
      </w:tr>
      <w:tr w14:paraId="4AA8C9BC">
        <w:tblPrEx>
          <w:tblCellMar>
            <w:top w:w="0" w:type="dxa"/>
            <w:left w:w="0" w:type="dxa"/>
            <w:bottom w:w="0" w:type="dxa"/>
            <w:right w:w="0" w:type="dxa"/>
          </w:tblCellMar>
        </w:tblPrEx>
        <w:trPr>
          <w:trHeight w:val="1042"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AFE32C">
            <w:pPr>
              <w:widowControl/>
              <w:jc w:val="center"/>
              <w:textAlignment w:val="center"/>
              <w:rPr>
                <w:rFonts w:ascii="宋体" w:hAnsi="宋体" w:cs="宋体"/>
                <w:color w:val="000000"/>
                <w:sz w:val="24"/>
              </w:rPr>
            </w:pPr>
          </w:p>
        </w:tc>
        <w:tc>
          <w:tcPr>
            <w:tcW w:w="13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14BA12C">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05E06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BD44B">
            <w:pPr>
              <w:widowControl/>
              <w:spacing w:line="240" w:lineRule="exact"/>
              <w:jc w:val="center"/>
              <w:rPr>
                <w:rFonts w:cs="宋体"/>
                <w:kern w:val="0"/>
                <w:sz w:val="20"/>
                <w:szCs w:val="20"/>
              </w:rPr>
            </w:pPr>
            <w:r>
              <w:rPr>
                <w:rFonts w:hint="eastAsia" w:cs="宋体"/>
                <w:kern w:val="0"/>
                <w:sz w:val="20"/>
                <w:szCs w:val="20"/>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19DF0B">
            <w:pPr>
              <w:widowControl/>
              <w:spacing w:line="240" w:lineRule="exact"/>
              <w:rPr>
                <w:rFonts w:cs="宋体"/>
                <w:kern w:val="0"/>
                <w:sz w:val="20"/>
                <w:szCs w:val="20"/>
              </w:rPr>
            </w:pPr>
            <w:r>
              <w:rPr>
                <w:rFonts w:hint="eastAsia" w:cs="宋体"/>
                <w:kern w:val="0"/>
                <w:sz w:val="20"/>
                <w:szCs w:val="20"/>
              </w:rPr>
              <w:t>服务对象满意率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24415">
            <w:pPr>
              <w:widowControl/>
              <w:spacing w:line="240" w:lineRule="exact"/>
              <w:jc w:val="center"/>
              <w:rPr>
                <w:rFonts w:cs="宋体"/>
                <w:kern w:val="0"/>
                <w:sz w:val="20"/>
                <w:szCs w:val="20"/>
              </w:rPr>
            </w:pPr>
            <w:r>
              <w:rPr>
                <w:rFonts w:hint="eastAsia" w:cs="宋体"/>
                <w:kern w:val="0"/>
                <w:sz w:val="20"/>
                <w:szCs w:val="20"/>
              </w:rPr>
              <w:t>100%</w:t>
            </w:r>
          </w:p>
        </w:tc>
      </w:tr>
    </w:tbl>
    <w:p w14:paraId="320C2F19">
      <w:pPr>
        <w:spacing w:line="580" w:lineRule="exact"/>
        <w:ind w:left="63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2.部门绩效评价结果</w:t>
      </w:r>
    </w:p>
    <w:p w14:paraId="1ED82B0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本部门按要求对2019年部门整体支出绩效评价情况开展自评，《沐川县总工会部门2019年部门整体支出绩效评价报告》见附件（附件1）。</w:t>
      </w:r>
    </w:p>
    <w:p w14:paraId="1BAFA111">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本部门自行组织对困难职工帮扶项目开展了绩效评价，《困难职工帮扶项目2019年绩效评价报告》见附件（附件2）。</w:t>
      </w:r>
    </w:p>
    <w:p w14:paraId="4CCE3763">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B93A815">
      <w:pPr>
        <w:numPr>
          <w:ilvl w:val="0"/>
          <w:numId w:val="5"/>
        </w:numPr>
        <w:spacing w:line="600" w:lineRule="exact"/>
        <w:ind w:firstLine="660" w:firstLineChars="150"/>
        <w:jc w:val="center"/>
        <w:outlineLvl w:val="0"/>
        <w:rPr>
          <w:rStyle w:val="27"/>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14:paraId="099B0887">
      <w:pPr>
        <w:spacing w:line="600" w:lineRule="exact"/>
        <w:jc w:val="left"/>
        <w:rPr>
          <w:rFonts w:ascii="宋体"/>
          <w:b/>
          <w:color w:val="000000"/>
          <w:sz w:val="44"/>
          <w:szCs w:val="44"/>
        </w:rPr>
      </w:pPr>
    </w:p>
    <w:p w14:paraId="04427361">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6561E8F">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8CDF5AD">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年末结转和结余：指单位按有关规定结转到下年或以后年度继续使用的资金。</w:t>
      </w:r>
    </w:p>
    <w:p w14:paraId="2544D484">
      <w:pPr>
        <w:spacing w:line="600" w:lineRule="exact"/>
        <w:ind w:firstLine="640" w:firstLineChars="200"/>
        <w:rPr>
          <w:rFonts w:ascii="仿宋_GB2312" w:hAnsi="Calibri" w:eastAsia="仿宋_GB2312" w:cs="仿宋"/>
          <w:color w:val="000000"/>
          <w:kern w:val="0"/>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hAnsi="Calibri" w:eastAsia="仿宋_GB2312" w:cs="仿宋"/>
          <w:color w:val="000000"/>
          <w:kern w:val="0"/>
          <w:sz w:val="32"/>
          <w:szCs w:val="32"/>
        </w:rPr>
        <w:t>一般公共服务（类）群众团体事务（款）行政运行（项）: 指行政单位的基本支出。</w:t>
      </w:r>
    </w:p>
    <w:p w14:paraId="1F69D860">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5.一般公共服务（类）群众团体事务（款）一般行政管理事务（项）: 指行政单位未单独设置项级科目的其他项目支出。</w:t>
      </w:r>
    </w:p>
    <w:p w14:paraId="31E73AEE">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6.一般公共服务（类）群众团体事务（款）事业运行（项）：指事业单位的基本支出，不包括行政单位后勤服务中心、医务室等附属事业单位。</w:t>
      </w:r>
    </w:p>
    <w:p w14:paraId="7CF8E56C">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7.一般公共服务（类）群众团体事务（款）其他群团事务支出（项）：指其他用于群团事务方面的支出。</w:t>
      </w:r>
    </w:p>
    <w:p w14:paraId="348D7B48">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8.社会保障和就业（类）行政事业单位离退休（款）机关事业单位基本养老保险缴费支出（项）: 反映机关事业单位实施养老保险制度由单位缴纳的基本养老保险费支出。</w:t>
      </w:r>
    </w:p>
    <w:p w14:paraId="5EFF35A1">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9.社会保障和就业（类）行政事业单位离退休（款）机关事业单位职业年金缴费支出（项）: 反映机关事业单位实施养老保险制度由单位实际缴纳的职业年金支出。</w:t>
      </w:r>
    </w:p>
    <w:p w14:paraId="71D762D9">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10.社会保障和就业（类）其他社会保障和就业（款）其他社会保障和就业支出（项）: 其他用于社会保障和就业方面的支出。</w:t>
      </w:r>
    </w:p>
    <w:p w14:paraId="00AA5BC3">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11.卫生健康（类）行政事业单位医疗（款）行政单位医疗（项）:指由单位按规定缴纳的</w:t>
      </w:r>
      <w:r>
        <w:rPr>
          <w:rFonts w:ascii="仿宋_GB2312" w:hAnsi="Calibri" w:eastAsia="仿宋_GB2312" w:cs="仿宋"/>
          <w:color w:val="000000"/>
          <w:kern w:val="0"/>
          <w:sz w:val="32"/>
          <w:szCs w:val="32"/>
        </w:rPr>
        <w:t>在职人员基本</w:t>
      </w:r>
      <w:r>
        <w:rPr>
          <w:rFonts w:hint="eastAsia" w:ascii="仿宋_GB2312" w:hAnsi="Calibri" w:eastAsia="仿宋_GB2312" w:cs="仿宋"/>
          <w:color w:val="000000"/>
          <w:kern w:val="0"/>
          <w:sz w:val="32"/>
          <w:szCs w:val="32"/>
        </w:rPr>
        <w:t>医疗</w:t>
      </w:r>
      <w:r>
        <w:rPr>
          <w:rFonts w:ascii="仿宋_GB2312" w:hAnsi="Calibri" w:eastAsia="仿宋_GB2312" w:cs="仿宋"/>
          <w:color w:val="000000"/>
          <w:kern w:val="0"/>
          <w:sz w:val="32"/>
          <w:szCs w:val="32"/>
        </w:rPr>
        <w:t>保险</w:t>
      </w:r>
      <w:r>
        <w:rPr>
          <w:rFonts w:hint="eastAsia" w:ascii="仿宋_GB2312" w:hAnsi="Calibri" w:eastAsia="仿宋_GB2312" w:cs="仿宋"/>
          <w:color w:val="000000"/>
          <w:kern w:val="0"/>
          <w:sz w:val="32"/>
          <w:szCs w:val="32"/>
        </w:rPr>
        <w:t>费</w:t>
      </w:r>
      <w:r>
        <w:rPr>
          <w:rFonts w:ascii="仿宋_GB2312" w:hAnsi="Calibri" w:eastAsia="仿宋_GB2312" w:cs="仿宋"/>
          <w:color w:val="000000"/>
          <w:kern w:val="0"/>
          <w:sz w:val="32"/>
          <w:szCs w:val="32"/>
        </w:rPr>
        <w:t>。</w:t>
      </w:r>
    </w:p>
    <w:p w14:paraId="69661E3A">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12.住房保障（类）住房改革支出（款）住房公积金（项）:指单位按规定的基本工资和津贴补贴以及规定的比例为职工缴纳的住房公积金。</w:t>
      </w:r>
    </w:p>
    <w:p w14:paraId="32ABE5B0">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553FF1CE">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E289ECD">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9E7C85F">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13F2A8">
      <w:pPr>
        <w:spacing w:line="600" w:lineRule="exact"/>
        <w:jc w:val="center"/>
        <w:outlineLvl w:val="0"/>
        <w:rPr>
          <w:rFonts w:ascii="黑体" w:hAnsi="黑体" w:eastAsia="黑体"/>
          <w:color w:val="000000"/>
          <w:sz w:val="44"/>
          <w:szCs w:val="44"/>
        </w:rPr>
      </w:pPr>
      <w:bookmarkStart w:id="57" w:name="_Toc15396614"/>
      <w:bookmarkStart w:id="58" w:name="_Toc15377226"/>
    </w:p>
    <w:p w14:paraId="33E8B66F">
      <w:pPr>
        <w:spacing w:line="600" w:lineRule="exact"/>
        <w:jc w:val="center"/>
        <w:outlineLvl w:val="0"/>
        <w:rPr>
          <w:rFonts w:ascii="黑体" w:hAnsi="黑体" w:eastAsia="黑体"/>
          <w:color w:val="000000"/>
          <w:sz w:val="44"/>
          <w:szCs w:val="44"/>
        </w:rPr>
      </w:pPr>
    </w:p>
    <w:p w14:paraId="390E5F55">
      <w:pPr>
        <w:spacing w:line="600" w:lineRule="exact"/>
        <w:jc w:val="center"/>
        <w:outlineLvl w:val="0"/>
        <w:rPr>
          <w:rFonts w:ascii="黑体" w:hAnsi="黑体" w:eastAsia="黑体"/>
          <w:color w:val="000000"/>
          <w:sz w:val="44"/>
          <w:szCs w:val="44"/>
        </w:rPr>
      </w:pPr>
    </w:p>
    <w:p w14:paraId="53980E62">
      <w:pPr>
        <w:spacing w:line="600" w:lineRule="exact"/>
        <w:jc w:val="center"/>
        <w:outlineLvl w:val="0"/>
        <w:rPr>
          <w:rFonts w:ascii="黑体" w:hAnsi="黑体" w:eastAsia="黑体"/>
          <w:color w:val="000000"/>
          <w:sz w:val="44"/>
          <w:szCs w:val="44"/>
        </w:rPr>
      </w:pPr>
    </w:p>
    <w:p w14:paraId="41875801">
      <w:pPr>
        <w:spacing w:line="600" w:lineRule="exact"/>
        <w:jc w:val="center"/>
        <w:outlineLvl w:val="0"/>
        <w:rPr>
          <w:rFonts w:ascii="黑体" w:hAnsi="黑体" w:eastAsia="黑体"/>
          <w:color w:val="000000"/>
          <w:sz w:val="44"/>
          <w:szCs w:val="44"/>
        </w:rPr>
      </w:pPr>
    </w:p>
    <w:p w14:paraId="056B36AE">
      <w:pPr>
        <w:spacing w:line="600" w:lineRule="exact"/>
        <w:jc w:val="center"/>
        <w:outlineLvl w:val="0"/>
        <w:rPr>
          <w:rFonts w:ascii="黑体" w:hAnsi="黑体" w:eastAsia="黑体"/>
          <w:color w:val="000000"/>
          <w:sz w:val="44"/>
          <w:szCs w:val="44"/>
        </w:rPr>
      </w:pPr>
    </w:p>
    <w:p w14:paraId="06926064">
      <w:pPr>
        <w:spacing w:line="600" w:lineRule="exact"/>
        <w:jc w:val="center"/>
        <w:outlineLvl w:val="0"/>
        <w:rPr>
          <w:rFonts w:ascii="黑体" w:hAnsi="黑体" w:eastAsia="黑体"/>
          <w:color w:val="000000"/>
          <w:sz w:val="44"/>
          <w:szCs w:val="44"/>
        </w:rPr>
      </w:pPr>
    </w:p>
    <w:p w14:paraId="4F6C5ACF">
      <w:pPr>
        <w:spacing w:line="600" w:lineRule="exact"/>
        <w:jc w:val="center"/>
        <w:outlineLvl w:val="0"/>
        <w:rPr>
          <w:rFonts w:ascii="黑体" w:hAnsi="黑体" w:eastAsia="黑体"/>
          <w:color w:val="000000"/>
          <w:sz w:val="44"/>
          <w:szCs w:val="44"/>
        </w:rPr>
      </w:pPr>
    </w:p>
    <w:p w14:paraId="05FA3796">
      <w:pPr>
        <w:spacing w:line="600" w:lineRule="exact"/>
        <w:jc w:val="center"/>
        <w:outlineLvl w:val="0"/>
        <w:rPr>
          <w:rFonts w:ascii="黑体" w:hAnsi="黑体" w:eastAsia="黑体"/>
          <w:color w:val="000000"/>
          <w:sz w:val="44"/>
          <w:szCs w:val="44"/>
        </w:rPr>
      </w:pPr>
    </w:p>
    <w:p w14:paraId="57BF0CDA">
      <w:pPr>
        <w:spacing w:line="600" w:lineRule="exact"/>
        <w:jc w:val="center"/>
        <w:outlineLvl w:val="0"/>
        <w:rPr>
          <w:rFonts w:ascii="黑体" w:hAnsi="黑体" w:eastAsia="黑体"/>
          <w:color w:val="000000"/>
          <w:sz w:val="44"/>
          <w:szCs w:val="44"/>
        </w:rPr>
      </w:pPr>
    </w:p>
    <w:p w14:paraId="347E7CE2">
      <w:pPr>
        <w:spacing w:line="600" w:lineRule="exact"/>
        <w:jc w:val="center"/>
        <w:outlineLvl w:val="0"/>
        <w:rPr>
          <w:rFonts w:ascii="黑体" w:hAnsi="黑体" w:eastAsia="黑体"/>
          <w:color w:val="000000"/>
          <w:sz w:val="44"/>
          <w:szCs w:val="44"/>
        </w:rPr>
      </w:pPr>
    </w:p>
    <w:p w14:paraId="66381715">
      <w:pPr>
        <w:spacing w:line="600" w:lineRule="exact"/>
        <w:jc w:val="center"/>
        <w:outlineLvl w:val="0"/>
        <w:rPr>
          <w:rFonts w:ascii="黑体" w:hAnsi="黑体" w:eastAsia="黑体"/>
          <w:color w:val="000000"/>
          <w:sz w:val="44"/>
          <w:szCs w:val="44"/>
        </w:rPr>
      </w:pPr>
    </w:p>
    <w:p w14:paraId="187A6739">
      <w:pPr>
        <w:spacing w:line="600" w:lineRule="exact"/>
        <w:jc w:val="center"/>
        <w:outlineLvl w:val="0"/>
        <w:rPr>
          <w:rFonts w:ascii="黑体" w:hAnsi="黑体" w:eastAsia="黑体"/>
          <w:color w:val="000000"/>
          <w:sz w:val="44"/>
          <w:szCs w:val="44"/>
        </w:rPr>
      </w:pPr>
    </w:p>
    <w:p w14:paraId="1B405075">
      <w:pPr>
        <w:spacing w:line="600" w:lineRule="exact"/>
        <w:jc w:val="center"/>
        <w:outlineLvl w:val="0"/>
        <w:rPr>
          <w:rFonts w:ascii="黑体" w:hAnsi="黑体" w:eastAsia="黑体"/>
          <w:color w:val="000000"/>
          <w:sz w:val="44"/>
          <w:szCs w:val="44"/>
        </w:rPr>
      </w:pPr>
    </w:p>
    <w:p w14:paraId="67C9191F">
      <w:pPr>
        <w:spacing w:line="600" w:lineRule="exact"/>
        <w:jc w:val="center"/>
        <w:outlineLvl w:val="0"/>
        <w:rPr>
          <w:rFonts w:ascii="黑体" w:hAnsi="黑体" w:eastAsia="黑体"/>
          <w:color w:val="000000"/>
          <w:sz w:val="44"/>
          <w:szCs w:val="44"/>
        </w:rPr>
      </w:pPr>
    </w:p>
    <w:p w14:paraId="08C0D814">
      <w:pPr>
        <w:spacing w:line="600" w:lineRule="exact"/>
        <w:jc w:val="center"/>
        <w:outlineLvl w:val="0"/>
        <w:rPr>
          <w:rFonts w:ascii="黑体" w:hAnsi="黑体" w:eastAsia="黑体"/>
          <w:color w:val="000000"/>
          <w:sz w:val="44"/>
          <w:szCs w:val="44"/>
        </w:rPr>
      </w:pPr>
    </w:p>
    <w:p w14:paraId="61FBD8F4">
      <w:pPr>
        <w:spacing w:line="600" w:lineRule="exact"/>
        <w:jc w:val="center"/>
        <w:outlineLvl w:val="0"/>
        <w:rPr>
          <w:rFonts w:ascii="黑体" w:hAnsi="黑体" w:eastAsia="黑体"/>
          <w:color w:val="000000"/>
          <w:sz w:val="44"/>
          <w:szCs w:val="44"/>
        </w:rPr>
      </w:pPr>
    </w:p>
    <w:p w14:paraId="10D92341">
      <w:pPr>
        <w:spacing w:line="600" w:lineRule="exact"/>
        <w:jc w:val="center"/>
        <w:outlineLvl w:val="0"/>
        <w:rPr>
          <w:rFonts w:ascii="黑体" w:hAnsi="黑体" w:eastAsia="黑体"/>
          <w:color w:val="000000"/>
          <w:sz w:val="44"/>
          <w:szCs w:val="44"/>
        </w:rPr>
      </w:pPr>
    </w:p>
    <w:p w14:paraId="227DEB7C">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14:paraId="340ACC39">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6ED75676">
      <w:pPr>
        <w:spacing w:line="580" w:lineRule="exact"/>
        <w:jc w:val="center"/>
        <w:rPr>
          <w:rFonts w:ascii="方正小标宋简体" w:hAnsi="方正小标宋简体" w:eastAsia="方正小标宋简体" w:cs="方正小标宋简体"/>
          <w:sz w:val="44"/>
          <w:szCs w:val="44"/>
        </w:rPr>
      </w:pPr>
    </w:p>
    <w:p w14:paraId="2736649E">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沐川县总工会</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w:t>
      </w:r>
    </w:p>
    <w:p w14:paraId="1D8D0DCE">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报</w:t>
      </w:r>
      <w:r>
        <w:rPr>
          <w:rFonts w:hint="eastAsia" w:ascii="方正小标宋简体" w:hAnsi="宋体" w:eastAsia="方正小标宋简体"/>
          <w:color w:val="000000"/>
          <w:kern w:val="0"/>
          <w:sz w:val="40"/>
          <w:szCs w:val="44"/>
        </w:rPr>
        <w:t xml:space="preserve">  </w:t>
      </w:r>
      <w:r>
        <w:rPr>
          <w:rFonts w:hint="eastAsia" w:ascii="方正小标宋简体" w:hAnsi="宋体" w:eastAsia="方正小标宋简体"/>
          <w:color w:val="000000"/>
          <w:kern w:val="0"/>
          <w:sz w:val="40"/>
          <w:szCs w:val="44"/>
          <w:lang w:val="zh-CN"/>
        </w:rPr>
        <w:t>告</w:t>
      </w:r>
    </w:p>
    <w:p w14:paraId="31094831">
      <w:pPr>
        <w:widowControl/>
        <w:adjustRightInd w:val="0"/>
        <w:snapToGrid w:val="0"/>
        <w:spacing w:line="580" w:lineRule="exact"/>
        <w:ind w:firstLine="640" w:firstLineChars="200"/>
        <w:contextualSpacing/>
        <w:jc w:val="left"/>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 xml:space="preserve"> </w:t>
      </w:r>
    </w:p>
    <w:p w14:paraId="5D5F7FA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1957FBF">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14:paraId="1CF2BC9F">
      <w:pPr>
        <w:spacing w:line="580" w:lineRule="exact"/>
        <w:ind w:firstLine="640" w:firstLineChars="200"/>
        <w:rPr>
          <w:rFonts w:ascii="仿宋" w:hAnsi="仿宋" w:eastAsia="仿宋" w:cs="仿宋_GB2312"/>
          <w:sz w:val="32"/>
          <w:szCs w:val="32"/>
        </w:rPr>
      </w:pPr>
      <w:r>
        <w:rPr>
          <w:rFonts w:hint="eastAsia" w:eastAsia="仿宋_GB2312"/>
          <w:sz w:val="32"/>
          <w:szCs w:val="32"/>
        </w:rPr>
        <w:t>沐川县总工会为县委群团工作部门，为一级预算单位，有</w:t>
      </w:r>
      <w:r>
        <w:rPr>
          <w:rFonts w:eastAsia="仿宋_GB2312"/>
          <w:sz w:val="32"/>
          <w:szCs w:val="32"/>
        </w:rPr>
        <w:t>下属事业单位困难职工帮扶中心1个（非二级预算单位）</w:t>
      </w:r>
      <w:r>
        <w:rPr>
          <w:rFonts w:hint="eastAsia" w:eastAsia="仿宋_GB2312"/>
          <w:sz w:val="32"/>
          <w:szCs w:val="32"/>
        </w:rPr>
        <w:t>。</w:t>
      </w:r>
    </w:p>
    <w:p w14:paraId="5AB2A54B">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14:paraId="3556ED08">
      <w:pPr>
        <w:spacing w:line="580" w:lineRule="exact"/>
        <w:ind w:firstLine="640" w:firstLineChars="200"/>
        <w:rPr>
          <w:rFonts w:ascii="仿宋" w:hAnsi="仿宋" w:eastAsia="仿宋" w:cs="仿宋_GB2312"/>
          <w:sz w:val="32"/>
          <w:szCs w:val="32"/>
        </w:rPr>
      </w:pPr>
      <w:r>
        <w:rPr>
          <w:rFonts w:hint="eastAsia" w:eastAsia="仿宋_GB2312"/>
          <w:sz w:val="32"/>
          <w:szCs w:val="32"/>
        </w:rPr>
        <w:t>沐川县总工会的基本职能：一是维护职工的合法权益和民主权利。二是组织职工积极参与社会事务管理、改革建设，民主管理。三是教育职工不断提高思想道德素质和科学文化素质。四是指导和协助基层工会开展困难职工帮扶工作。五是完成县委安排的其他工作。</w:t>
      </w:r>
    </w:p>
    <w:p w14:paraId="13960A22">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人员概况</w:t>
      </w:r>
    </w:p>
    <w:p w14:paraId="032E479B">
      <w:pPr>
        <w:widowControl/>
        <w:adjustRightInd w:val="0"/>
        <w:snapToGrid w:val="0"/>
        <w:spacing w:line="580" w:lineRule="exact"/>
        <w:ind w:firstLine="640" w:firstLineChars="200"/>
        <w:contextualSpacing/>
        <w:jc w:val="left"/>
        <w:rPr>
          <w:rFonts w:eastAsia="仿宋_GB2312"/>
          <w:sz w:val="32"/>
          <w:szCs w:val="32"/>
        </w:rPr>
      </w:pPr>
      <w:r>
        <w:rPr>
          <w:rFonts w:eastAsia="仿宋_GB2312"/>
          <w:sz w:val="32"/>
          <w:szCs w:val="32"/>
        </w:rPr>
        <w:t>沐川县总工会现有编制</w:t>
      </w:r>
      <w:r>
        <w:rPr>
          <w:rFonts w:hint="eastAsia" w:eastAsia="仿宋_GB2312"/>
          <w:sz w:val="32"/>
          <w:szCs w:val="32"/>
        </w:rPr>
        <w:t>7</w:t>
      </w:r>
      <w:r>
        <w:rPr>
          <w:rFonts w:eastAsia="仿宋_GB2312"/>
          <w:sz w:val="32"/>
          <w:szCs w:val="32"/>
        </w:rPr>
        <w:t>人，其中</w:t>
      </w:r>
      <w:r>
        <w:rPr>
          <w:rFonts w:hint="eastAsia" w:eastAsia="仿宋_GB2312"/>
          <w:sz w:val="32"/>
          <w:szCs w:val="32"/>
        </w:rPr>
        <w:t>参公</w:t>
      </w:r>
      <w:r>
        <w:rPr>
          <w:rFonts w:eastAsia="仿宋_GB2312"/>
          <w:sz w:val="32"/>
          <w:szCs w:val="32"/>
        </w:rPr>
        <w:t>编制</w:t>
      </w:r>
      <w:r>
        <w:rPr>
          <w:rFonts w:hint="eastAsia" w:eastAsia="仿宋_GB2312"/>
          <w:sz w:val="32"/>
          <w:szCs w:val="32"/>
        </w:rPr>
        <w:t>4</w:t>
      </w:r>
      <w:r>
        <w:rPr>
          <w:rFonts w:eastAsia="仿宋_GB2312"/>
          <w:sz w:val="32"/>
          <w:szCs w:val="32"/>
        </w:rPr>
        <w:t>人，事业编制3人。201</w:t>
      </w:r>
      <w:r>
        <w:rPr>
          <w:rFonts w:hint="eastAsia" w:eastAsia="仿宋_GB2312"/>
          <w:sz w:val="32"/>
          <w:szCs w:val="32"/>
        </w:rPr>
        <w:t>9</w:t>
      </w:r>
      <w:r>
        <w:rPr>
          <w:rFonts w:eastAsia="仿宋_GB2312"/>
          <w:sz w:val="32"/>
          <w:szCs w:val="32"/>
        </w:rPr>
        <w:t>年底实有</w:t>
      </w:r>
      <w:r>
        <w:rPr>
          <w:rFonts w:hint="eastAsia" w:eastAsia="仿宋_GB2312"/>
          <w:sz w:val="32"/>
          <w:szCs w:val="32"/>
        </w:rPr>
        <w:t>在职</w:t>
      </w:r>
      <w:r>
        <w:rPr>
          <w:rFonts w:eastAsia="仿宋_GB2312"/>
          <w:sz w:val="32"/>
          <w:szCs w:val="32"/>
        </w:rPr>
        <w:t>工作人员</w:t>
      </w:r>
      <w:r>
        <w:rPr>
          <w:rFonts w:hint="eastAsia" w:eastAsia="仿宋_GB2312"/>
          <w:sz w:val="32"/>
          <w:szCs w:val="32"/>
        </w:rPr>
        <w:t>11</w:t>
      </w:r>
      <w:r>
        <w:rPr>
          <w:rFonts w:eastAsia="仿宋_GB2312"/>
          <w:sz w:val="32"/>
          <w:szCs w:val="32"/>
        </w:rPr>
        <w:t>人（其中：行政人员</w:t>
      </w:r>
      <w:r>
        <w:rPr>
          <w:rFonts w:hint="eastAsia" w:eastAsia="仿宋_GB2312"/>
          <w:sz w:val="32"/>
          <w:szCs w:val="32"/>
        </w:rPr>
        <w:t>6</w:t>
      </w:r>
      <w:r>
        <w:rPr>
          <w:rFonts w:eastAsia="仿宋_GB2312"/>
          <w:sz w:val="32"/>
          <w:szCs w:val="32"/>
        </w:rPr>
        <w:t>人，事业人员</w:t>
      </w:r>
      <w:r>
        <w:rPr>
          <w:rFonts w:hint="eastAsia" w:eastAsia="仿宋_GB2312"/>
          <w:sz w:val="32"/>
          <w:szCs w:val="32"/>
        </w:rPr>
        <w:t>3</w:t>
      </w:r>
      <w:r>
        <w:rPr>
          <w:rFonts w:eastAsia="仿宋_GB2312"/>
          <w:sz w:val="32"/>
          <w:szCs w:val="32"/>
        </w:rPr>
        <w:t>人、临聘人员</w:t>
      </w:r>
      <w:r>
        <w:rPr>
          <w:rFonts w:hint="eastAsia" w:eastAsia="仿宋_GB2312"/>
          <w:sz w:val="32"/>
          <w:szCs w:val="32"/>
        </w:rPr>
        <w:t>2</w:t>
      </w:r>
      <w:r>
        <w:rPr>
          <w:rFonts w:eastAsia="仿宋_GB2312"/>
          <w:sz w:val="32"/>
          <w:szCs w:val="32"/>
        </w:rPr>
        <w:t>人）</w:t>
      </w:r>
      <w:r>
        <w:rPr>
          <w:rFonts w:hint="eastAsia" w:eastAsia="仿宋_GB2312"/>
          <w:sz w:val="32"/>
          <w:szCs w:val="32"/>
        </w:rPr>
        <w:t>。</w:t>
      </w:r>
    </w:p>
    <w:p w14:paraId="6E674BF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0EFA717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1F5E03D6">
      <w:pPr>
        <w:spacing w:line="58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eastAsia="仿宋_GB2312"/>
          <w:sz w:val="32"/>
          <w:szCs w:val="32"/>
        </w:rPr>
        <w:t>2019年</w:t>
      </w:r>
      <w:r>
        <w:rPr>
          <w:rFonts w:eastAsia="仿宋_GB2312"/>
          <w:sz w:val="32"/>
          <w:szCs w:val="32"/>
        </w:rPr>
        <w:t>沐川县总工会</w:t>
      </w:r>
      <w:r>
        <w:rPr>
          <w:rFonts w:hint="eastAsia" w:eastAsia="仿宋_GB2312"/>
          <w:sz w:val="32"/>
          <w:szCs w:val="32"/>
        </w:rPr>
        <w:t>财政拨款总收入为</w:t>
      </w:r>
      <w:r>
        <w:rPr>
          <w:rFonts w:hint="eastAsia" w:ascii="仿宋" w:hAnsi="仿宋" w:eastAsia="仿宋"/>
          <w:color w:val="000000"/>
          <w:sz w:val="32"/>
          <w:szCs w:val="32"/>
        </w:rPr>
        <w:t>452.12</w:t>
      </w:r>
      <w:r>
        <w:rPr>
          <w:rFonts w:eastAsia="仿宋_GB2312"/>
          <w:sz w:val="32"/>
          <w:szCs w:val="32"/>
        </w:rPr>
        <w:t>万元，</w:t>
      </w:r>
      <w:r>
        <w:rPr>
          <w:rFonts w:hint="eastAsia" w:eastAsia="仿宋_GB2312"/>
          <w:sz w:val="32"/>
          <w:szCs w:val="32"/>
        </w:rPr>
        <w:t>其中：当年财政拨款收入</w:t>
      </w:r>
      <w:r>
        <w:rPr>
          <w:rFonts w:hint="eastAsia" w:ascii="仿宋" w:hAnsi="仿宋" w:eastAsia="仿宋"/>
          <w:color w:val="000000"/>
          <w:sz w:val="32"/>
          <w:szCs w:val="32"/>
        </w:rPr>
        <w:t>452.12</w:t>
      </w:r>
      <w:r>
        <w:rPr>
          <w:rFonts w:hint="eastAsia" w:eastAsia="仿宋_GB2312"/>
          <w:sz w:val="32"/>
          <w:szCs w:val="32"/>
        </w:rPr>
        <w:t>万元。</w:t>
      </w:r>
    </w:p>
    <w:p w14:paraId="3319FFF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65F5127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eastAsia="仿宋_GB2312"/>
          <w:sz w:val="32"/>
          <w:szCs w:val="32"/>
        </w:rPr>
        <w:t>2019年</w:t>
      </w:r>
      <w:r>
        <w:rPr>
          <w:rFonts w:eastAsia="仿宋_GB2312"/>
          <w:sz w:val="32"/>
          <w:szCs w:val="32"/>
        </w:rPr>
        <w:t>沐川县总工会</w:t>
      </w:r>
      <w:r>
        <w:rPr>
          <w:rFonts w:hint="eastAsia" w:eastAsia="仿宋_GB2312"/>
          <w:sz w:val="32"/>
          <w:szCs w:val="32"/>
        </w:rPr>
        <w:t>决算总支出为441.74</w:t>
      </w:r>
      <w:r>
        <w:rPr>
          <w:rFonts w:eastAsia="仿宋_GB2312"/>
          <w:sz w:val="32"/>
          <w:szCs w:val="32"/>
        </w:rPr>
        <w:t>万元</w:t>
      </w:r>
      <w:r>
        <w:rPr>
          <w:rFonts w:hint="eastAsia" w:eastAsia="仿宋_GB2312"/>
          <w:sz w:val="32"/>
          <w:szCs w:val="32"/>
        </w:rPr>
        <w:t>。</w:t>
      </w:r>
    </w:p>
    <w:p w14:paraId="79B83F04">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29153DA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775DE817">
      <w:pPr>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color w:val="000000"/>
          <w:sz w:val="32"/>
          <w:szCs w:val="32"/>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原因和影响，并及时向领导和相关股室进行反馈，以采取措施纠正执行偏差，促进预算目标的全面完成。</w:t>
      </w:r>
    </w:p>
    <w:p w14:paraId="27F9A51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54CBD7BA">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部门账务实行专人管理，专户储存，专款专用，专项核算；对项目支出和整体支出实行绩效目标管理；精心组织人员进行决算编报和审核。做好决算公开，财务活动接受审计、财政、纪委监委等部门的监督检查。</w:t>
      </w:r>
    </w:p>
    <w:p w14:paraId="575A2D6B">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658CA06C">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701B7F60">
      <w:pPr>
        <w:spacing w:line="600" w:lineRule="exact"/>
        <w:ind w:firstLine="640" w:firstLineChars="200"/>
        <w:rPr>
          <w:rFonts w:ascii="仿宋" w:hAnsi="仿宋" w:eastAsia="仿宋" w:cs="仿宋_GB2312"/>
          <w:sz w:val="32"/>
          <w:szCs w:val="32"/>
        </w:rPr>
      </w:pPr>
      <w:r>
        <w:rPr>
          <w:rFonts w:hint="eastAsia" w:eastAsia="仿宋_GB2312"/>
          <w:color w:val="000000"/>
          <w:sz w:val="32"/>
          <w:szCs w:val="32"/>
        </w:rPr>
        <w:t>沐川县总工会项目实施规范，责任明确，流程清晰，确保了资金使用的安全性和规范性，保障了机关日常正常运转，认真履行好了部门职能职责，圆满完成了县委县政府下达的各项业务目标任务。</w:t>
      </w:r>
    </w:p>
    <w:p w14:paraId="6CB8C488">
      <w:pPr>
        <w:pStyle w:val="26"/>
        <w:numPr>
          <w:ilvl w:val="0"/>
          <w:numId w:val="7"/>
        </w:numPr>
        <w:spacing w:line="580" w:lineRule="exact"/>
        <w:ind w:firstLineChars="0"/>
        <w:rPr>
          <w:rFonts w:ascii="仿宋" w:hAnsi="仿宋" w:eastAsia="仿宋" w:cs="仿宋_GB2312"/>
          <w:sz w:val="32"/>
          <w:szCs w:val="32"/>
        </w:rPr>
      </w:pPr>
      <w:r>
        <w:rPr>
          <w:rFonts w:ascii="仿宋" w:hAnsi="仿宋" w:eastAsia="仿宋" w:cs="仿宋_GB2312"/>
          <w:sz w:val="32"/>
          <w:szCs w:val="32"/>
        </w:rPr>
        <w:t>存在问题</w:t>
      </w:r>
    </w:p>
    <w:p w14:paraId="5546D81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无</w:t>
      </w:r>
    </w:p>
    <w:p w14:paraId="2310FCC4">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w:t>
      </w:r>
      <w:r>
        <w:rPr>
          <w:rFonts w:ascii="仿宋" w:hAnsi="仿宋" w:eastAsia="仿宋" w:cs="仿宋_GB2312"/>
          <w:sz w:val="32"/>
          <w:szCs w:val="32"/>
        </w:rPr>
        <w:t>改进建议</w:t>
      </w:r>
    </w:p>
    <w:p w14:paraId="79150DB7">
      <w:pPr>
        <w:spacing w:line="580" w:lineRule="exact"/>
        <w:ind w:left="420" w:leftChars="200"/>
        <w:rPr>
          <w:rFonts w:ascii="仿宋" w:hAnsi="仿宋" w:eastAsia="仿宋" w:cs="仿宋_GB2312"/>
          <w:sz w:val="32"/>
          <w:szCs w:val="32"/>
        </w:rPr>
      </w:pPr>
      <w:r>
        <w:rPr>
          <w:rFonts w:hint="eastAsia" w:ascii="仿宋" w:hAnsi="仿宋" w:eastAsia="仿宋" w:cs="仿宋_GB2312"/>
          <w:sz w:val="32"/>
          <w:szCs w:val="32"/>
        </w:rPr>
        <w:t xml:space="preserve"> 无</w:t>
      </w:r>
    </w:p>
    <w:p w14:paraId="1ACF8168">
      <w:pPr>
        <w:spacing w:line="580" w:lineRule="exact"/>
        <w:ind w:firstLine="640" w:firstLineChars="200"/>
        <w:rPr>
          <w:rFonts w:ascii="仿宋_GB2312" w:hAnsi="仿宋_GB2312" w:eastAsia="仿宋_GB2312" w:cs="仿宋_GB2312"/>
          <w:sz w:val="32"/>
          <w:szCs w:val="32"/>
        </w:rPr>
      </w:pPr>
    </w:p>
    <w:p w14:paraId="60ED5CA7">
      <w:pPr>
        <w:spacing w:line="580" w:lineRule="exact"/>
        <w:ind w:firstLine="640" w:firstLineChars="200"/>
        <w:rPr>
          <w:rFonts w:ascii="仿宋_GB2312" w:hAnsi="仿宋_GB2312" w:eastAsia="仿宋_GB2312" w:cs="仿宋_GB2312"/>
          <w:sz w:val="32"/>
          <w:szCs w:val="32"/>
        </w:rPr>
      </w:pPr>
      <w:bookmarkStart w:id="73" w:name="_GoBack"/>
      <w:bookmarkEnd w:id="73"/>
    </w:p>
    <w:p w14:paraId="3E72CB5E">
      <w:pPr>
        <w:spacing w:line="580" w:lineRule="exact"/>
        <w:rPr>
          <w:rFonts w:ascii="黑体" w:hAnsi="黑体" w:eastAsia="黑体" w:cs="黑体"/>
          <w:sz w:val="32"/>
          <w:szCs w:val="32"/>
        </w:rPr>
      </w:pPr>
    </w:p>
    <w:p w14:paraId="09F7C42C">
      <w:pPr>
        <w:spacing w:line="580" w:lineRule="exact"/>
        <w:rPr>
          <w:rFonts w:ascii="黑体" w:hAnsi="黑体" w:eastAsia="黑体" w:cs="黑体"/>
          <w:sz w:val="32"/>
          <w:szCs w:val="32"/>
        </w:rPr>
      </w:pPr>
    </w:p>
    <w:p w14:paraId="68974227">
      <w:pPr>
        <w:spacing w:line="580" w:lineRule="exact"/>
        <w:rPr>
          <w:rFonts w:ascii="黑体" w:hAnsi="黑体" w:eastAsia="黑体" w:cs="黑体"/>
          <w:sz w:val="32"/>
          <w:szCs w:val="32"/>
        </w:rPr>
      </w:pPr>
    </w:p>
    <w:p w14:paraId="3A3049EB">
      <w:pPr>
        <w:spacing w:line="580" w:lineRule="exact"/>
        <w:rPr>
          <w:rFonts w:ascii="黑体" w:hAnsi="黑体" w:eastAsia="黑体" w:cs="黑体"/>
          <w:sz w:val="32"/>
          <w:szCs w:val="32"/>
        </w:rPr>
      </w:pPr>
    </w:p>
    <w:p w14:paraId="274C8D14">
      <w:pPr>
        <w:spacing w:line="580" w:lineRule="exact"/>
        <w:rPr>
          <w:rFonts w:ascii="黑体" w:hAnsi="黑体" w:eastAsia="黑体" w:cs="黑体"/>
          <w:sz w:val="32"/>
          <w:szCs w:val="32"/>
        </w:rPr>
      </w:pPr>
    </w:p>
    <w:p w14:paraId="5CAA5AC8">
      <w:pPr>
        <w:spacing w:line="580" w:lineRule="exact"/>
        <w:rPr>
          <w:rFonts w:ascii="黑体" w:hAnsi="黑体" w:eastAsia="黑体" w:cs="黑体"/>
          <w:sz w:val="32"/>
          <w:szCs w:val="32"/>
        </w:rPr>
      </w:pPr>
    </w:p>
    <w:p w14:paraId="696F1C8A">
      <w:pPr>
        <w:spacing w:line="580" w:lineRule="exact"/>
        <w:rPr>
          <w:rFonts w:ascii="黑体" w:hAnsi="黑体" w:eastAsia="黑体" w:cs="黑体"/>
          <w:sz w:val="32"/>
          <w:szCs w:val="32"/>
        </w:rPr>
      </w:pPr>
    </w:p>
    <w:p w14:paraId="388F3F3C">
      <w:pPr>
        <w:spacing w:line="580" w:lineRule="exact"/>
        <w:rPr>
          <w:rFonts w:ascii="黑体" w:hAnsi="黑体" w:eastAsia="黑体" w:cs="黑体"/>
          <w:sz w:val="32"/>
          <w:szCs w:val="32"/>
        </w:rPr>
      </w:pPr>
    </w:p>
    <w:p w14:paraId="4D354C61">
      <w:pPr>
        <w:spacing w:line="580" w:lineRule="exact"/>
        <w:rPr>
          <w:rFonts w:ascii="黑体" w:hAnsi="黑体" w:eastAsia="黑体" w:cs="黑体"/>
          <w:sz w:val="32"/>
          <w:szCs w:val="32"/>
        </w:rPr>
      </w:pPr>
    </w:p>
    <w:p w14:paraId="0BB8D1C2">
      <w:pPr>
        <w:spacing w:line="580" w:lineRule="exact"/>
        <w:rPr>
          <w:rFonts w:ascii="黑体" w:hAnsi="黑体" w:eastAsia="黑体" w:cs="黑体"/>
          <w:sz w:val="32"/>
          <w:szCs w:val="32"/>
        </w:rPr>
      </w:pPr>
    </w:p>
    <w:p w14:paraId="7AAC1E43">
      <w:pPr>
        <w:spacing w:line="580" w:lineRule="exact"/>
        <w:rPr>
          <w:rFonts w:ascii="黑体" w:hAnsi="黑体" w:eastAsia="黑体" w:cs="黑体"/>
          <w:sz w:val="32"/>
          <w:szCs w:val="32"/>
        </w:rPr>
      </w:pPr>
    </w:p>
    <w:p w14:paraId="63C54ECA">
      <w:pPr>
        <w:spacing w:line="580" w:lineRule="exact"/>
        <w:rPr>
          <w:rFonts w:ascii="黑体" w:hAnsi="黑体" w:eastAsia="黑体" w:cs="黑体"/>
          <w:sz w:val="32"/>
          <w:szCs w:val="32"/>
        </w:rPr>
      </w:pPr>
    </w:p>
    <w:p w14:paraId="7915971C">
      <w:pPr>
        <w:spacing w:line="580" w:lineRule="exact"/>
        <w:rPr>
          <w:rFonts w:ascii="黑体" w:hAnsi="黑体" w:eastAsia="黑体" w:cs="黑体"/>
          <w:sz w:val="32"/>
          <w:szCs w:val="32"/>
        </w:rPr>
      </w:pPr>
    </w:p>
    <w:p w14:paraId="2877D146">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6C6BB21E">
      <w:pPr>
        <w:spacing w:line="580" w:lineRule="exact"/>
        <w:ind w:firstLine="640" w:firstLineChars="200"/>
        <w:rPr>
          <w:rFonts w:ascii="仿宋_GB2312" w:hAnsi="仿宋_GB2312" w:eastAsia="仿宋_GB2312" w:cs="仿宋_GB2312"/>
          <w:sz w:val="32"/>
          <w:szCs w:val="32"/>
        </w:rPr>
      </w:pPr>
    </w:p>
    <w:p w14:paraId="42C11044">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困难职工帮扶项目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14:paraId="3EF7789D">
      <w:pPr>
        <w:spacing w:line="600" w:lineRule="exact"/>
        <w:rPr>
          <w:rFonts w:ascii="宋体" w:hAnsi="宋体"/>
          <w:sz w:val="32"/>
          <w:szCs w:val="32"/>
          <w:lang w:val="zh-CN"/>
        </w:rPr>
      </w:pPr>
    </w:p>
    <w:p w14:paraId="78EE0D85">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488DBF7E">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7CF0E9DD">
      <w:pPr>
        <w:spacing w:line="580" w:lineRule="exact"/>
        <w:ind w:firstLine="640" w:firstLineChars="200"/>
        <w:rPr>
          <w:rFonts w:ascii="仿宋_GB2312" w:hAnsi="仿宋_GB2312" w:eastAsia="仿宋_GB2312" w:cs="仿宋_GB2312"/>
          <w:sz w:val="32"/>
          <w:szCs w:val="32"/>
        </w:rPr>
      </w:pPr>
      <w:r>
        <w:rPr>
          <w:rFonts w:hint="eastAsia" w:ascii="仿宋_GB2312" w:hAnsi="宋体" w:eastAsia="仿宋_GB2312"/>
          <w:sz w:val="32"/>
          <w:szCs w:val="32"/>
        </w:rPr>
        <w:t>县财政困难职工帮扶专项资金，是指县财政预算安排，用于帮扶全县困难职工（含困难农民工）改善基本生产生活条件，增强其自我发展能力，帮助提高收入水平，促进消除其贫困的专项资金。2019年县财政预算困难职工帮扶配套专项资金45万元。由沐川县总工会负责组织实施。</w:t>
      </w:r>
    </w:p>
    <w:p w14:paraId="50242BF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009E5666">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1．主要用于对</w:t>
      </w:r>
      <w:r>
        <w:rPr>
          <w:rFonts w:hint="eastAsia" w:ascii="仿宋_GB2312" w:hAnsi="宋体" w:eastAsia="仿宋_GB2312"/>
          <w:sz w:val="32"/>
          <w:szCs w:val="32"/>
        </w:rPr>
        <w:t>困难职工（含困难农民工）进行</w:t>
      </w:r>
      <w:r>
        <w:rPr>
          <w:rFonts w:hint="eastAsia" w:ascii="仿宋_GB2312" w:hAnsi="宋体" w:eastAsia="仿宋_GB2312"/>
          <w:sz w:val="32"/>
          <w:szCs w:val="32"/>
          <w:lang w:val="zh-CN"/>
        </w:rPr>
        <w:t>日常生活、医疗、助学救助、法律援助；春送岗位活动；冬送温暖活动；夏送清凉活动；金秋助学等。</w:t>
      </w:r>
    </w:p>
    <w:p w14:paraId="375EBE24">
      <w:pPr>
        <w:adjustRightInd w:val="0"/>
        <w:snapToGrid w:val="0"/>
        <w:spacing w:line="600" w:lineRule="exact"/>
        <w:ind w:firstLine="720"/>
        <w:rPr>
          <w:rFonts w:ascii="仿宋_GB2312" w:hAnsi="仿宋_GB2312" w:eastAsia="仿宋_GB2312" w:cs="仿宋_GB2312"/>
          <w:sz w:val="32"/>
          <w:szCs w:val="32"/>
          <w:lang w:bidi="ar"/>
        </w:rPr>
      </w:pPr>
      <w:r>
        <w:rPr>
          <w:rFonts w:hint="eastAsia" w:ascii="仿宋_GB2312" w:hAnsi="宋体" w:eastAsia="仿宋_GB2312"/>
          <w:sz w:val="32"/>
          <w:szCs w:val="32"/>
          <w:lang w:val="zh-CN"/>
        </w:rPr>
        <w:t>2．项目应实现的具体绩效目标：通过对困难群众帮扶、救助，体现党对困难职工的关心和爱护，帮助困难职工解决生产、生活中的困难和问题。</w:t>
      </w:r>
      <w:r>
        <w:rPr>
          <w:rFonts w:hint="eastAsia" w:ascii="仿宋_GB2312" w:hAnsi="仿宋_GB2312" w:eastAsia="仿宋_GB2312" w:cs="仿宋_GB2312"/>
          <w:sz w:val="32"/>
          <w:szCs w:val="32"/>
          <w:lang w:bidi="ar"/>
        </w:rPr>
        <w:t>年内项目资金执行率达到100%，服务对象满意度达到98%以上。</w:t>
      </w:r>
    </w:p>
    <w:p w14:paraId="25C9F0AD">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14:paraId="6DCC3AF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7B042C3">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w:t>
      </w:r>
      <w:r>
        <w:rPr>
          <w:rFonts w:hint="eastAsia" w:ascii="仿宋_GB2312" w:hAnsi="宋体" w:eastAsia="仿宋_GB2312"/>
          <w:sz w:val="32"/>
          <w:szCs w:val="32"/>
        </w:rPr>
        <w:t>1</w:t>
      </w:r>
      <w:r>
        <w:rPr>
          <w:rFonts w:hint="eastAsia" w:ascii="仿宋_GB2312" w:hAnsi="宋体" w:eastAsia="仿宋_GB2312"/>
          <w:sz w:val="32"/>
          <w:szCs w:val="32"/>
          <w:lang w:val="zh-CN"/>
        </w:rPr>
        <w:t>）前期准备。由县总工会班子成员、困难职工帮扶中心、办公室、财务室等相关人员参加201</w:t>
      </w:r>
      <w:r>
        <w:rPr>
          <w:rFonts w:hint="eastAsia" w:ascii="仿宋_GB2312" w:hAnsi="宋体" w:eastAsia="仿宋_GB2312"/>
          <w:sz w:val="32"/>
          <w:szCs w:val="32"/>
        </w:rPr>
        <w:t>9</w:t>
      </w:r>
      <w:r>
        <w:rPr>
          <w:rFonts w:hint="eastAsia" w:ascii="仿宋_GB2312" w:hAnsi="宋体" w:eastAsia="仿宋_GB2312"/>
          <w:sz w:val="32"/>
          <w:szCs w:val="32"/>
          <w:lang w:val="zh-CN"/>
        </w:rPr>
        <w:t>年困难职工专项资金项目绩效评价工作会议，明确了绩效评价工作的具体事项及各自责任和任务。</w:t>
      </w:r>
    </w:p>
    <w:p w14:paraId="6D757042">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w:t>
      </w:r>
      <w:r>
        <w:rPr>
          <w:rFonts w:hint="eastAsia" w:ascii="仿宋_GB2312" w:hAnsi="宋体" w:eastAsia="仿宋_GB2312"/>
          <w:sz w:val="32"/>
          <w:szCs w:val="32"/>
        </w:rPr>
        <w:t>2</w:t>
      </w:r>
      <w:r>
        <w:rPr>
          <w:rFonts w:hint="eastAsia" w:ascii="仿宋_GB2312" w:hAnsi="宋体" w:eastAsia="仿宋_GB2312"/>
          <w:sz w:val="32"/>
          <w:szCs w:val="32"/>
          <w:lang w:val="zh-CN"/>
        </w:rPr>
        <w:t>）组织实施。由困难职工帮扶中心按政策确定帮扶对象，财务人员负责帮扶资金发放到位。</w:t>
      </w:r>
    </w:p>
    <w:p w14:paraId="1B9D9BCF">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w:t>
      </w:r>
      <w:r>
        <w:rPr>
          <w:rFonts w:hint="eastAsia" w:ascii="仿宋_GB2312" w:hAnsi="宋体" w:eastAsia="仿宋_GB2312"/>
          <w:sz w:val="32"/>
          <w:szCs w:val="32"/>
        </w:rPr>
        <w:t>3</w:t>
      </w:r>
      <w:r>
        <w:rPr>
          <w:rFonts w:hint="eastAsia" w:ascii="仿宋_GB2312" w:hAnsi="宋体" w:eastAsia="仿宋_GB2312"/>
          <w:sz w:val="32"/>
          <w:szCs w:val="32"/>
          <w:lang w:val="zh-CN"/>
        </w:rPr>
        <w:t>）分析评价。通过相关政策文件、基础数据、资金使用效益等多种信息进行分析评价，撰写困难职工帮扶项目2019年绩效评价报告。</w:t>
      </w:r>
    </w:p>
    <w:p w14:paraId="22504E5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32C5851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2F06A5F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2019年县财政预算县级困难职工帮扶专项资金45万元，财政实际下达45万元。</w:t>
      </w:r>
    </w:p>
    <w:p w14:paraId="34D82166">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（二）资金使用情况</w:t>
      </w:r>
    </w:p>
    <w:p w14:paraId="3536E291">
      <w:pPr>
        <w:spacing w:line="580" w:lineRule="exact"/>
        <w:ind w:firstLine="640" w:firstLineChars="200"/>
        <w:rPr>
          <w:rFonts w:eastAsia="仿宋_GB2312"/>
          <w:color w:val="000000"/>
          <w:sz w:val="32"/>
          <w:szCs w:val="32"/>
        </w:rPr>
      </w:pPr>
      <w:r>
        <w:rPr>
          <w:rFonts w:hint="eastAsia" w:ascii="仿宋_GB2312" w:hAnsi="仿宋_GB2312" w:eastAsia="仿宋_GB2312" w:cs="仿宋_GB2312"/>
          <w:sz w:val="32"/>
          <w:szCs w:val="32"/>
          <w:lang w:bidi="ar"/>
        </w:rPr>
        <w:t>2019年使用县级困难职工帮扶专项资金45万元，开展困难职工送温暖和帮扶救助工作：</w:t>
      </w:r>
      <w:r>
        <w:rPr>
          <w:rFonts w:hint="eastAsia" w:eastAsia="仿宋_GB2312"/>
          <w:color w:val="000000"/>
          <w:sz w:val="32"/>
          <w:szCs w:val="32"/>
          <w:lang w:val="zh-CN"/>
        </w:rPr>
        <w:t>一是</w:t>
      </w:r>
      <w:r>
        <w:rPr>
          <w:rFonts w:eastAsia="仿宋_GB2312"/>
          <w:color w:val="000000"/>
          <w:sz w:val="32"/>
          <w:szCs w:val="32"/>
        </w:rPr>
        <w:t>划拨25万元帮扶资金到县民政局，统筹用于2019年春节</w:t>
      </w:r>
      <w:r>
        <w:rPr>
          <w:rFonts w:hint="eastAsia" w:eastAsia="仿宋_GB2312"/>
          <w:color w:val="000000"/>
          <w:sz w:val="32"/>
          <w:szCs w:val="32"/>
        </w:rPr>
        <w:t>“走基层</w:t>
      </w:r>
      <w:r>
        <w:rPr>
          <w:rFonts w:eastAsia="仿宋_GB2312"/>
          <w:color w:val="000000"/>
          <w:sz w:val="32"/>
          <w:szCs w:val="32"/>
        </w:rPr>
        <w:t>送温暖</w:t>
      </w:r>
      <w:r>
        <w:rPr>
          <w:rFonts w:hint="eastAsia" w:eastAsia="仿宋_GB2312"/>
          <w:color w:val="000000"/>
          <w:sz w:val="32"/>
          <w:szCs w:val="32"/>
        </w:rPr>
        <w:t>”</w:t>
      </w:r>
      <w:r>
        <w:rPr>
          <w:rFonts w:eastAsia="仿宋_GB2312"/>
          <w:color w:val="000000"/>
          <w:sz w:val="32"/>
          <w:szCs w:val="32"/>
        </w:rPr>
        <w:t>活动</w:t>
      </w:r>
      <w:r>
        <w:rPr>
          <w:rFonts w:hint="eastAsia" w:eastAsia="仿宋_GB2312"/>
          <w:color w:val="000000"/>
          <w:sz w:val="32"/>
          <w:szCs w:val="32"/>
        </w:rPr>
        <w:t>；二是开展“秋送助学”活动，发放助学资金12.5万元，资助新入大学的困难职工子女119人；三是</w:t>
      </w:r>
      <w:r>
        <w:rPr>
          <w:rFonts w:eastAsia="仿宋_GB2312"/>
          <w:color w:val="000000"/>
          <w:sz w:val="32"/>
          <w:szCs w:val="32"/>
        </w:rPr>
        <w:t>开展</w:t>
      </w:r>
      <w:r>
        <w:rPr>
          <w:rFonts w:hint="eastAsia" w:eastAsia="仿宋_GB2312"/>
          <w:color w:val="000000"/>
          <w:sz w:val="32"/>
          <w:szCs w:val="32"/>
        </w:rPr>
        <w:t>“</w:t>
      </w:r>
      <w:r>
        <w:rPr>
          <w:rFonts w:eastAsia="仿宋_GB2312"/>
          <w:color w:val="000000"/>
          <w:sz w:val="32"/>
          <w:szCs w:val="32"/>
        </w:rPr>
        <w:t>夏送清凉</w:t>
      </w:r>
      <w:r>
        <w:rPr>
          <w:rFonts w:hint="eastAsia" w:eastAsia="仿宋_GB2312"/>
          <w:color w:val="000000"/>
          <w:sz w:val="32"/>
          <w:szCs w:val="32"/>
        </w:rPr>
        <w:t>”</w:t>
      </w:r>
      <w:r>
        <w:rPr>
          <w:rFonts w:eastAsia="仿宋_GB2312"/>
          <w:color w:val="000000"/>
          <w:sz w:val="32"/>
          <w:szCs w:val="32"/>
        </w:rPr>
        <w:t>活动，</w:t>
      </w:r>
      <w:r>
        <w:rPr>
          <w:rFonts w:hint="eastAsia" w:eastAsia="仿宋_GB2312"/>
          <w:color w:val="000000"/>
          <w:sz w:val="32"/>
          <w:szCs w:val="32"/>
        </w:rPr>
        <w:t>购买6</w:t>
      </w:r>
      <w:r>
        <w:rPr>
          <w:rFonts w:eastAsia="仿宋_GB2312"/>
          <w:color w:val="000000"/>
          <w:sz w:val="32"/>
          <w:szCs w:val="32"/>
        </w:rPr>
        <w:t>万元</w:t>
      </w:r>
      <w:r>
        <w:rPr>
          <w:rFonts w:hint="eastAsia" w:eastAsia="仿宋_GB2312"/>
          <w:color w:val="000000"/>
          <w:sz w:val="32"/>
          <w:szCs w:val="32"/>
        </w:rPr>
        <w:t>防暑降温物资</w:t>
      </w:r>
      <w:r>
        <w:rPr>
          <w:rFonts w:eastAsia="仿宋_GB2312"/>
          <w:color w:val="000000"/>
          <w:sz w:val="32"/>
          <w:szCs w:val="32"/>
        </w:rPr>
        <w:t>，慰问1</w:t>
      </w:r>
      <w:r>
        <w:rPr>
          <w:rFonts w:hint="eastAsia" w:eastAsia="仿宋_GB2312"/>
          <w:color w:val="000000"/>
          <w:sz w:val="32"/>
          <w:szCs w:val="32"/>
        </w:rPr>
        <w:t>3</w:t>
      </w:r>
      <w:r>
        <w:rPr>
          <w:rFonts w:eastAsia="仿宋_GB2312"/>
          <w:color w:val="000000"/>
          <w:sz w:val="32"/>
          <w:szCs w:val="32"/>
        </w:rPr>
        <w:t>00余名一线高温工作人员</w:t>
      </w:r>
      <w:r>
        <w:rPr>
          <w:rFonts w:hint="eastAsia" w:eastAsia="仿宋_GB2312"/>
          <w:color w:val="000000"/>
          <w:sz w:val="32"/>
          <w:szCs w:val="32"/>
        </w:rPr>
        <w:t>；四是对符合帮扶条件的困难职工开展生活、助学、医疗救助等日常帮扶，发放帮扶资金1.5万元。</w:t>
      </w:r>
    </w:p>
    <w:p w14:paraId="11275779">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779B32C">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资金使用做到公开、公平，按程序上报和审批。项目管理有健全的组织机构，财务制度健全，执行严格，无截留、挤占、挪用项目资金等违规行为。项目所有开支均按照我单位财务管理制度执行，资金的使用严格把关，整个项目的运行完全按照县委县政府、财政的有关规定和单位内部管理制度执行，不存在违规违法的问题。各项目资金使用与具体项目实施内容相符，绩效总目标和阶段性目标都已按照计划完成，未逾期。</w:t>
      </w:r>
    </w:p>
    <w:p w14:paraId="2E511F89">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4ABDEBC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08D934FF">
      <w:pPr>
        <w:spacing w:line="580" w:lineRule="exact"/>
        <w:ind w:firstLine="640" w:firstLineChars="200"/>
        <w:rPr>
          <w:rFonts w:ascii="仿宋_GB2312" w:hAnsi="仿宋_GB2312" w:eastAsia="仿宋_GB2312" w:cs="仿宋_GB2312"/>
          <w:snapToGrid w:val="0"/>
          <w:kern w:val="0"/>
          <w:sz w:val="32"/>
          <w:szCs w:val="32"/>
          <w:lang w:val="zh-CN" w:bidi="ar"/>
        </w:rPr>
      </w:pPr>
      <w:r>
        <w:rPr>
          <w:rFonts w:hint="eastAsia" w:ascii="仿宋_GB2312" w:hAnsi="仿宋_GB2312" w:eastAsia="仿宋_GB2312" w:cs="仿宋_GB2312"/>
          <w:snapToGrid w:val="0"/>
          <w:kern w:val="0"/>
          <w:sz w:val="32"/>
          <w:szCs w:val="32"/>
          <w:lang w:val="zh-CN" w:bidi="ar"/>
        </w:rPr>
        <w:t>一是明确项目实施范围。困难职工帮扶专项资金只用于</w:t>
      </w:r>
      <w:r>
        <w:rPr>
          <w:rFonts w:hint="eastAsia" w:ascii="仿宋_GB2312" w:hAnsi="宋体" w:eastAsia="仿宋_GB2312"/>
          <w:sz w:val="32"/>
          <w:szCs w:val="32"/>
        </w:rPr>
        <w:t>全县困难职工（含困难农民工）的</w:t>
      </w:r>
      <w:r>
        <w:rPr>
          <w:rFonts w:hint="eastAsia" w:ascii="仿宋_GB2312" w:hAnsi="宋体" w:eastAsia="仿宋_GB2312"/>
          <w:sz w:val="32"/>
          <w:szCs w:val="32"/>
          <w:lang w:val="zh-CN"/>
        </w:rPr>
        <w:t>日常生活、医疗、助学救助、法律援助；送温暖活动；送清凉活动；金秋助学活动等困难帮扶救助</w:t>
      </w:r>
      <w:r>
        <w:rPr>
          <w:rFonts w:hint="eastAsia" w:ascii="仿宋_GB2312" w:hAnsi="仿宋_GB2312" w:eastAsia="仿宋_GB2312" w:cs="仿宋_GB2312"/>
          <w:snapToGrid w:val="0"/>
          <w:kern w:val="0"/>
          <w:sz w:val="32"/>
          <w:szCs w:val="32"/>
          <w:lang w:val="zh-CN" w:bidi="ar"/>
        </w:rPr>
        <w:t>。二是加强了项目监督管理。</w:t>
      </w:r>
      <w:r>
        <w:rPr>
          <w:rFonts w:hint="eastAsia" w:ascii="仿宋_GB2312" w:hAnsi="仿宋_GB2312" w:eastAsia="仿宋_GB2312" w:cs="仿宋_GB2312"/>
          <w:snapToGrid w:val="0"/>
          <w:kern w:val="0"/>
          <w:sz w:val="32"/>
          <w:szCs w:val="32"/>
          <w:lang w:bidi="ar"/>
        </w:rPr>
        <w:t>县总经审委负责全县帮扶资金使用管理的审计监督，</w:t>
      </w:r>
      <w:r>
        <w:rPr>
          <w:rFonts w:hint="eastAsia" w:ascii="仿宋_GB2312" w:hAnsi="仿宋_GB2312" w:eastAsia="仿宋_GB2312" w:cs="仿宋_GB2312"/>
          <w:snapToGrid w:val="0"/>
          <w:kern w:val="0"/>
          <w:sz w:val="32"/>
          <w:szCs w:val="32"/>
          <w:lang w:val="zh-CN" w:bidi="ar"/>
        </w:rPr>
        <w:t>对资金使用进行跟踪监督和指导服务。三是严格帮扶标准。按照市总工会和县财政局的要求使用。四是加强对项目资金的管理，做到了民主决策、民主管理、民主监督，确保项目资金的使用绩效。</w:t>
      </w:r>
    </w:p>
    <w:p w14:paraId="37D51E94">
      <w:pPr>
        <w:spacing w:line="58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31B04496">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lang w:bidi="ar"/>
        </w:rPr>
        <w:t>根据上级工会规定和县委、县政府的要求，县总工会制定了《沐川县总工会困难职工档案管理暂行办法》、《沐川县总工会专项资金监督管理办法》，明确了帮扶对象、帮扶程序、帮扶标准和帮扶类别等，</w:t>
      </w:r>
      <w:r>
        <w:rPr>
          <w:rFonts w:hint="eastAsia" w:ascii="仿宋_GB2312" w:hAnsi="仿宋_GB2312" w:eastAsia="仿宋_GB2312" w:cs="仿宋_GB2312"/>
          <w:snapToGrid w:val="0"/>
          <w:kern w:val="0"/>
          <w:sz w:val="32"/>
          <w:szCs w:val="32"/>
          <w:lang w:bidi="ar"/>
        </w:rPr>
        <w:t>县总工会困难职工帮扶中心负责困难职工建档，对全县帮扶资金的使用和管理进行指导督查；县总财务室负责帮扶资金的申报、拨付，明确帮扶资金来源、使用方向和账务处理；县总经审委负责全县帮扶资金使用管理的审计监督，对帮扶资金使用情况开展审计工作。县总困难职工帮扶中心按照帮扶资金的开支项目设立收支台账，明确资金的收支结余情况，实行专帐管理、专款专用。</w:t>
      </w:r>
    </w:p>
    <w:p w14:paraId="29C2902A">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52107D6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621EFFD4">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w:t>
      </w:r>
      <w:r>
        <w:rPr>
          <w:rFonts w:hint="eastAsia" w:ascii="仿宋" w:hAnsi="仿宋" w:eastAsia="仿宋" w:cs="仿宋_GB2312"/>
          <w:sz w:val="32"/>
          <w:szCs w:val="32"/>
        </w:rPr>
        <w:t>1</w:t>
      </w:r>
      <w:r>
        <w:rPr>
          <w:rFonts w:hint="eastAsia" w:ascii="仿宋" w:hAnsi="仿宋" w:eastAsia="仿宋" w:cs="仿宋_GB2312"/>
          <w:sz w:val="32"/>
          <w:szCs w:val="32"/>
          <w:lang w:val="zh-CN"/>
        </w:rPr>
        <w:t>）项目的实施进度：已全部实施完毕。</w:t>
      </w:r>
    </w:p>
    <w:p w14:paraId="07F5F11C">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（2）项目完成质量：已全部验收合格。</w:t>
      </w:r>
    </w:p>
    <w:p w14:paraId="79B11F8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27A03F46">
      <w:pPr>
        <w:spacing w:line="580" w:lineRule="exact"/>
        <w:ind w:firstLine="640" w:firstLineChars="200"/>
        <w:rPr>
          <w:rFonts w:ascii="仿宋_GB2312" w:hAnsi="仿宋_GB2312" w:eastAsia="仿宋" w:cs="仿宋_GB2312"/>
          <w:sz w:val="32"/>
          <w:szCs w:val="32"/>
        </w:rPr>
      </w:pPr>
      <w:r>
        <w:rPr>
          <w:rFonts w:hint="eastAsia" w:ascii="仿宋" w:hAnsi="仿宋" w:eastAsia="仿宋" w:cs="仿宋_GB2312"/>
          <w:sz w:val="32"/>
          <w:szCs w:val="32"/>
        </w:rPr>
        <w:t>通过开展困难职工帮扶，充分发挥工会帮扶工作在社会救助体系中的拾遗补缺作用，使广大困难职工切实感受到党和政府的关怀和帮扶，同时</w:t>
      </w:r>
      <w:r>
        <w:rPr>
          <w:rFonts w:hint="eastAsia" w:ascii="仿宋_GB2312" w:hAnsi="仿宋_GB2312" w:eastAsia="仿宋_GB2312" w:cs="仿宋_GB2312"/>
          <w:sz w:val="32"/>
          <w:szCs w:val="32"/>
          <w:lang w:bidi="ar"/>
        </w:rPr>
        <w:t>极大缓解了困难职工生活负担，</w:t>
      </w:r>
      <w:r>
        <w:rPr>
          <w:rFonts w:hint="eastAsia" w:ascii="仿宋" w:hAnsi="仿宋" w:eastAsia="仿宋" w:cs="仿宋_GB2312"/>
          <w:sz w:val="32"/>
          <w:szCs w:val="32"/>
        </w:rPr>
        <w:t>为实现和谐发展，产生了很好社会效果。</w:t>
      </w:r>
    </w:p>
    <w:p w14:paraId="00369E8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5700A8B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4359195E">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使用和管理中，实际支出与项目规定的用途一致，资金收支平衡。资金使用做到公开、公平，按程序上报和审批。项目管理有健全的组织机构，配备了能力强的工作人员专门抓项目建设。财务制度健全，执行财务制度严格，无截留、挤占、挪用项目资金等违规行为。</w:t>
      </w:r>
    </w:p>
    <w:p w14:paraId="7C93F8F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5982EBE8">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14:paraId="1513DD10">
      <w:pPr>
        <w:numPr>
          <w:ilvl w:val="0"/>
          <w:numId w:val="8"/>
        </w:num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相关建议</w:t>
      </w:r>
    </w:p>
    <w:p w14:paraId="16881253">
      <w:pPr>
        <w:spacing w:line="58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1.加大财政投入，只有加大财政投入，增加帮扶覆盖面和力度，才能发挥帮扶工作应有作用。</w:t>
      </w:r>
    </w:p>
    <w:p w14:paraId="32A4FC2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2.拓宽筹资渠道，要充分利用好社会资源，多渠道筹集帮扶资金，形成社会帮扶合力。</w:t>
      </w:r>
    </w:p>
    <w:p w14:paraId="25C2652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3.严格帮扶程序，严格按照上级工会帮扶要求和《沐川县总工会困难职工档案管理暂行办法》，开展精准帮扶，坚决杜绝人情帮扶、关系帮扶。</w:t>
      </w:r>
    </w:p>
    <w:p w14:paraId="5966A301">
      <w:pPr>
        <w:spacing w:line="580" w:lineRule="exact"/>
        <w:ind w:firstLine="640" w:firstLineChars="200"/>
        <w:rPr>
          <w:rFonts w:ascii="仿宋_GB2312" w:hAnsi="微软雅黑" w:eastAsia="仿宋_GB2312" w:cs="仿宋_GB2312"/>
          <w:color w:val="333333"/>
          <w:sz w:val="32"/>
          <w:szCs w:val="32"/>
        </w:rPr>
      </w:pPr>
      <w:r>
        <w:rPr>
          <w:rFonts w:hint="eastAsia" w:ascii="仿宋_GB2312" w:hAnsi="仿宋_GB2312" w:eastAsia="仿宋_GB2312" w:cs="仿宋_GB2312"/>
          <w:sz w:val="32"/>
          <w:szCs w:val="32"/>
          <w:lang w:bidi="ar"/>
        </w:rPr>
        <w:t>4.完善</w:t>
      </w:r>
      <w:r>
        <w:rPr>
          <w:rFonts w:ascii="仿宋_GB2312" w:hAnsi="微软雅黑" w:eastAsia="仿宋_GB2312" w:cs="仿宋_GB2312"/>
          <w:color w:val="333333"/>
          <w:sz w:val="32"/>
          <w:szCs w:val="32"/>
        </w:rPr>
        <w:t>内部控制制度</w:t>
      </w:r>
      <w:r>
        <w:rPr>
          <w:rFonts w:hint="eastAsia" w:ascii="仿宋_GB2312" w:hAnsi="微软雅黑" w:eastAsia="仿宋_GB2312" w:cs="仿宋_GB2312"/>
          <w:color w:val="333333"/>
          <w:sz w:val="32"/>
          <w:szCs w:val="32"/>
        </w:rPr>
        <w:t>，</w:t>
      </w:r>
      <w:r>
        <w:rPr>
          <w:rFonts w:ascii="仿宋_GB2312" w:hAnsi="微软雅黑" w:eastAsia="仿宋_GB2312" w:cs="仿宋_GB2312"/>
          <w:color w:val="333333"/>
          <w:sz w:val="32"/>
          <w:szCs w:val="32"/>
        </w:rPr>
        <w:t xml:space="preserve">创新管理手段，规范财务核算，有效降低行政成本，提高财政资金使用效率。实现财政预算资金的规范、高效、安全和廉洁使用。 </w:t>
      </w:r>
    </w:p>
    <w:p w14:paraId="3D8CB5F6">
      <w:pPr>
        <w:spacing w:line="580" w:lineRule="exact"/>
        <w:ind w:firstLine="640" w:firstLineChars="200"/>
        <w:rPr>
          <w:rFonts w:ascii="仿宋_GB2312" w:hAnsi="微软雅黑" w:eastAsia="仿宋_GB2312" w:cs="仿宋_GB2312"/>
          <w:color w:val="333333"/>
          <w:sz w:val="32"/>
          <w:szCs w:val="32"/>
        </w:rPr>
      </w:pPr>
    </w:p>
    <w:p w14:paraId="525239AC">
      <w:pPr>
        <w:spacing w:line="580" w:lineRule="exact"/>
        <w:ind w:firstLine="640" w:firstLineChars="200"/>
        <w:rPr>
          <w:rFonts w:ascii="仿宋_GB2312" w:hAnsi="微软雅黑" w:eastAsia="仿宋_GB2312" w:cs="仿宋_GB2312"/>
          <w:color w:val="333333"/>
          <w:sz w:val="32"/>
          <w:szCs w:val="32"/>
        </w:rPr>
      </w:pPr>
    </w:p>
    <w:p w14:paraId="60E63E96">
      <w:pPr>
        <w:spacing w:line="580" w:lineRule="exact"/>
        <w:ind w:firstLine="640" w:firstLineChars="200"/>
        <w:rPr>
          <w:rFonts w:ascii="仿宋_GB2312" w:hAnsi="微软雅黑" w:eastAsia="仿宋_GB2312" w:cs="仿宋_GB2312"/>
          <w:color w:val="333333"/>
          <w:sz w:val="32"/>
          <w:szCs w:val="32"/>
        </w:rPr>
      </w:pPr>
    </w:p>
    <w:p w14:paraId="4A5CF60F">
      <w:pPr>
        <w:spacing w:line="580" w:lineRule="exact"/>
        <w:ind w:firstLine="640" w:firstLineChars="200"/>
        <w:rPr>
          <w:rFonts w:ascii="仿宋_GB2312" w:hAnsi="微软雅黑" w:eastAsia="仿宋_GB2312" w:cs="仿宋_GB2312"/>
          <w:color w:val="333333"/>
          <w:sz w:val="32"/>
          <w:szCs w:val="32"/>
        </w:rPr>
      </w:pPr>
    </w:p>
    <w:p w14:paraId="003BFBD2">
      <w:pPr>
        <w:spacing w:line="580" w:lineRule="exact"/>
        <w:ind w:firstLine="640" w:firstLineChars="200"/>
        <w:rPr>
          <w:rFonts w:ascii="仿宋_GB2312" w:hAnsi="微软雅黑" w:eastAsia="仿宋_GB2312" w:cs="仿宋_GB2312"/>
          <w:color w:val="333333"/>
          <w:sz w:val="32"/>
          <w:szCs w:val="32"/>
        </w:rPr>
      </w:pPr>
    </w:p>
    <w:p w14:paraId="41999782">
      <w:pPr>
        <w:spacing w:line="580" w:lineRule="exact"/>
        <w:ind w:firstLine="640" w:firstLineChars="200"/>
        <w:rPr>
          <w:rFonts w:ascii="仿宋_GB2312" w:hAnsi="微软雅黑" w:eastAsia="仿宋_GB2312" w:cs="仿宋_GB2312"/>
          <w:color w:val="333333"/>
          <w:sz w:val="32"/>
          <w:szCs w:val="32"/>
        </w:rPr>
      </w:pPr>
    </w:p>
    <w:p w14:paraId="36C91C5F">
      <w:pPr>
        <w:spacing w:line="580" w:lineRule="exact"/>
        <w:ind w:firstLine="640" w:firstLineChars="200"/>
        <w:rPr>
          <w:rFonts w:ascii="仿宋_GB2312" w:hAnsi="微软雅黑" w:eastAsia="仿宋_GB2312" w:cs="仿宋_GB2312"/>
          <w:color w:val="333333"/>
          <w:sz w:val="32"/>
          <w:szCs w:val="32"/>
        </w:rPr>
      </w:pPr>
    </w:p>
    <w:p w14:paraId="1D4311B5">
      <w:pPr>
        <w:spacing w:line="580" w:lineRule="exact"/>
        <w:ind w:firstLine="640" w:firstLineChars="200"/>
        <w:rPr>
          <w:rFonts w:ascii="仿宋_GB2312" w:hAnsi="微软雅黑" w:eastAsia="仿宋_GB2312" w:cs="仿宋_GB2312"/>
          <w:color w:val="333333"/>
          <w:sz w:val="32"/>
          <w:szCs w:val="32"/>
        </w:rPr>
      </w:pPr>
    </w:p>
    <w:p w14:paraId="66456299">
      <w:pPr>
        <w:spacing w:line="580" w:lineRule="exact"/>
        <w:ind w:firstLine="640" w:firstLineChars="200"/>
        <w:rPr>
          <w:rFonts w:ascii="仿宋_GB2312" w:hAnsi="微软雅黑" w:eastAsia="仿宋_GB2312" w:cs="仿宋_GB2312"/>
          <w:color w:val="333333"/>
          <w:sz w:val="32"/>
          <w:szCs w:val="32"/>
        </w:rPr>
      </w:pPr>
    </w:p>
    <w:p w14:paraId="17A18849">
      <w:pPr>
        <w:spacing w:line="580" w:lineRule="exact"/>
        <w:ind w:firstLine="640" w:firstLineChars="200"/>
        <w:rPr>
          <w:rFonts w:ascii="仿宋_GB2312" w:hAnsi="微软雅黑" w:eastAsia="仿宋_GB2312" w:cs="仿宋_GB2312"/>
          <w:color w:val="333333"/>
          <w:sz w:val="32"/>
          <w:szCs w:val="32"/>
        </w:rPr>
      </w:pPr>
    </w:p>
    <w:p w14:paraId="0C1BA4C7">
      <w:pPr>
        <w:spacing w:line="580" w:lineRule="exact"/>
        <w:ind w:firstLine="640" w:firstLineChars="200"/>
        <w:rPr>
          <w:rFonts w:ascii="仿宋_GB2312" w:hAnsi="微软雅黑" w:eastAsia="仿宋_GB2312" w:cs="仿宋_GB2312"/>
          <w:color w:val="333333"/>
          <w:sz w:val="32"/>
          <w:szCs w:val="32"/>
        </w:rPr>
      </w:pPr>
    </w:p>
    <w:p w14:paraId="243359E2">
      <w:pPr>
        <w:spacing w:line="600" w:lineRule="exact"/>
        <w:outlineLvl w:val="0"/>
        <w:rPr>
          <w:rStyle w:val="27"/>
          <w:rFonts w:ascii="黑体" w:hAnsi="黑体" w:eastAsia="黑体"/>
          <w:b w:val="0"/>
        </w:rPr>
      </w:pPr>
    </w:p>
    <w:p w14:paraId="0101D5A5">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8"/>
      <w:bookmarkEnd w:id="59"/>
    </w:p>
    <w:p w14:paraId="533A8834">
      <w:pPr>
        <w:spacing w:line="600" w:lineRule="exact"/>
        <w:jc w:val="center"/>
        <w:outlineLvl w:val="0"/>
        <w:rPr>
          <w:rFonts w:ascii="仿宋" w:hAnsi="仿宋" w:eastAsia="仿宋"/>
          <w:b/>
          <w:color w:val="000000"/>
          <w:sz w:val="44"/>
          <w:szCs w:val="44"/>
        </w:rPr>
      </w:pPr>
    </w:p>
    <w:p w14:paraId="7631A015">
      <w:pPr>
        <w:spacing w:line="580" w:lineRule="exact"/>
        <w:rPr>
          <w:rFonts w:ascii="仿宋_GB2312" w:hAnsi="仿宋_GB2312" w:eastAsia="仿宋_GB2312" w:cs="仿宋_GB2312"/>
          <w:sz w:val="32"/>
          <w:szCs w:val="32"/>
          <w:lang w:bidi="ar"/>
        </w:rPr>
      </w:pPr>
      <w:bookmarkStart w:id="60" w:name="_Toc15396619"/>
      <w:r>
        <w:rPr>
          <w:rFonts w:hint="eastAsia" w:ascii="仿宋_GB2312" w:hAnsi="微软雅黑" w:eastAsia="仿宋_GB2312" w:cs="仿宋_GB2312"/>
          <w:color w:val="333333"/>
          <w:sz w:val="32"/>
          <w:szCs w:val="32"/>
        </w:rPr>
        <w:t>一</w:t>
      </w:r>
      <w:r>
        <w:rPr>
          <w:rFonts w:hint="eastAsia" w:ascii="仿宋_GB2312" w:hAnsi="仿宋_GB2312" w:eastAsia="仿宋_GB2312" w:cs="仿宋_GB2312"/>
          <w:sz w:val="32"/>
          <w:szCs w:val="32"/>
          <w:lang w:bidi="ar"/>
        </w:rPr>
        <w:t>、收入支出决算总表</w:t>
      </w:r>
      <w:bookmarkEnd w:id="60"/>
    </w:p>
    <w:p w14:paraId="624BA60C">
      <w:pPr>
        <w:spacing w:line="580" w:lineRule="exact"/>
        <w:rPr>
          <w:rFonts w:ascii="仿宋_GB2312" w:hAnsi="仿宋_GB2312" w:eastAsia="仿宋_GB2312" w:cs="仿宋_GB2312"/>
          <w:sz w:val="32"/>
          <w:szCs w:val="32"/>
          <w:lang w:bidi="ar"/>
        </w:rPr>
      </w:pPr>
      <w:bookmarkStart w:id="61" w:name="_Toc15396620"/>
      <w:r>
        <w:rPr>
          <w:rFonts w:hint="eastAsia" w:ascii="仿宋_GB2312" w:hAnsi="仿宋_GB2312" w:eastAsia="仿宋_GB2312" w:cs="仿宋_GB2312"/>
          <w:sz w:val="32"/>
          <w:szCs w:val="32"/>
          <w:lang w:bidi="ar"/>
        </w:rPr>
        <w:t>二、收入决算表</w:t>
      </w:r>
      <w:bookmarkEnd w:id="61"/>
    </w:p>
    <w:p w14:paraId="000140E6">
      <w:pPr>
        <w:spacing w:line="580" w:lineRule="exact"/>
        <w:rPr>
          <w:rFonts w:ascii="仿宋_GB2312" w:hAnsi="微软雅黑" w:eastAsia="仿宋_GB2312" w:cs="仿宋_GB2312"/>
          <w:color w:val="333333"/>
          <w:sz w:val="32"/>
          <w:szCs w:val="32"/>
        </w:rPr>
      </w:pPr>
      <w:bookmarkStart w:id="62" w:name="_Toc15396621"/>
      <w:r>
        <w:rPr>
          <w:rFonts w:hint="eastAsia" w:ascii="仿宋_GB2312" w:hAnsi="仿宋_GB2312" w:eastAsia="仿宋_GB2312" w:cs="仿宋_GB2312"/>
          <w:sz w:val="32"/>
          <w:szCs w:val="32"/>
          <w:lang w:bidi="ar"/>
        </w:rPr>
        <w:t>三、支出决</w:t>
      </w:r>
      <w:r>
        <w:rPr>
          <w:rFonts w:hint="eastAsia" w:ascii="仿宋_GB2312" w:hAnsi="微软雅黑" w:eastAsia="仿宋_GB2312" w:cs="仿宋_GB2312"/>
          <w:color w:val="333333"/>
          <w:sz w:val="32"/>
          <w:szCs w:val="32"/>
        </w:rPr>
        <w:t>算表</w:t>
      </w:r>
      <w:bookmarkEnd w:id="62"/>
    </w:p>
    <w:p w14:paraId="21C94A07">
      <w:pPr>
        <w:spacing w:line="580" w:lineRule="exact"/>
        <w:rPr>
          <w:rFonts w:ascii="仿宋_GB2312" w:hAnsi="仿宋_GB2312" w:eastAsia="仿宋_GB2312" w:cs="仿宋_GB2312"/>
          <w:sz w:val="32"/>
          <w:szCs w:val="32"/>
          <w:lang w:bidi="ar"/>
        </w:rPr>
      </w:pPr>
      <w:bookmarkStart w:id="63" w:name="_Toc15396622"/>
      <w:r>
        <w:rPr>
          <w:rFonts w:hint="eastAsia" w:ascii="仿宋_GB2312" w:hAnsi="仿宋_GB2312" w:eastAsia="仿宋_GB2312" w:cs="仿宋_GB2312"/>
          <w:sz w:val="32"/>
          <w:szCs w:val="32"/>
          <w:lang w:bidi="ar"/>
        </w:rPr>
        <w:t>四、财政拨款收入支出决算总表</w:t>
      </w:r>
      <w:bookmarkEnd w:id="63"/>
    </w:p>
    <w:p w14:paraId="55AE1478">
      <w:pPr>
        <w:spacing w:line="580" w:lineRule="exact"/>
        <w:rPr>
          <w:rFonts w:ascii="仿宋_GB2312" w:hAnsi="仿宋_GB2312" w:eastAsia="仿宋_GB2312" w:cs="仿宋_GB2312"/>
          <w:sz w:val="32"/>
          <w:szCs w:val="32"/>
          <w:lang w:bidi="ar"/>
        </w:rPr>
      </w:pPr>
      <w:bookmarkStart w:id="64" w:name="_Toc15396623"/>
      <w:r>
        <w:rPr>
          <w:rFonts w:hint="eastAsia" w:ascii="仿宋_GB2312" w:hAnsi="仿宋_GB2312" w:eastAsia="仿宋_GB2312" w:cs="仿宋_GB2312"/>
          <w:sz w:val="32"/>
          <w:szCs w:val="32"/>
          <w:lang w:bidi="ar"/>
        </w:rPr>
        <w:t>五、财政拨款支出决算明细表</w:t>
      </w:r>
      <w:bookmarkEnd w:id="64"/>
      <w:bookmarkStart w:id="65" w:name="_Toc15396624"/>
    </w:p>
    <w:p w14:paraId="1909C03E">
      <w:pPr>
        <w:spacing w:line="580" w:lineRule="exact"/>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六、一般公共预算财政拨款支出决算表</w:t>
      </w:r>
      <w:bookmarkEnd w:id="65"/>
    </w:p>
    <w:p w14:paraId="4553BD83">
      <w:pPr>
        <w:spacing w:line="580" w:lineRule="exact"/>
        <w:rPr>
          <w:rFonts w:ascii="仿宋_GB2312" w:hAnsi="仿宋_GB2312" w:eastAsia="仿宋_GB2312" w:cs="仿宋_GB2312"/>
          <w:sz w:val="32"/>
          <w:szCs w:val="32"/>
          <w:lang w:bidi="ar"/>
        </w:rPr>
      </w:pPr>
      <w:bookmarkStart w:id="66" w:name="_Toc15396625"/>
      <w:r>
        <w:rPr>
          <w:rFonts w:hint="eastAsia" w:ascii="仿宋_GB2312" w:hAnsi="仿宋_GB2312" w:eastAsia="仿宋_GB2312" w:cs="仿宋_GB2312"/>
          <w:sz w:val="32"/>
          <w:szCs w:val="32"/>
          <w:lang w:bidi="ar"/>
        </w:rPr>
        <w:t>七、一般公共预算财政拨款支出决算明细表</w:t>
      </w:r>
      <w:bookmarkEnd w:id="66"/>
    </w:p>
    <w:p w14:paraId="74AA5BEF">
      <w:pPr>
        <w:spacing w:line="580" w:lineRule="exact"/>
        <w:rPr>
          <w:rFonts w:ascii="仿宋_GB2312" w:hAnsi="仿宋_GB2312" w:eastAsia="仿宋_GB2312" w:cs="仿宋_GB2312"/>
          <w:sz w:val="32"/>
          <w:szCs w:val="32"/>
          <w:lang w:bidi="ar"/>
        </w:rPr>
      </w:pPr>
      <w:bookmarkStart w:id="67" w:name="_Toc15396626"/>
      <w:r>
        <w:rPr>
          <w:rFonts w:hint="eastAsia" w:ascii="仿宋_GB2312" w:hAnsi="仿宋_GB2312" w:eastAsia="仿宋_GB2312" w:cs="仿宋_GB2312"/>
          <w:sz w:val="32"/>
          <w:szCs w:val="32"/>
          <w:lang w:bidi="ar"/>
        </w:rPr>
        <w:t>八、一般公共预算财政拨款基本支出决算表</w:t>
      </w:r>
      <w:bookmarkEnd w:id="67"/>
    </w:p>
    <w:p w14:paraId="616D2D4C">
      <w:pPr>
        <w:spacing w:line="580" w:lineRule="exact"/>
        <w:rPr>
          <w:rFonts w:ascii="仿宋_GB2312" w:hAnsi="仿宋_GB2312" w:eastAsia="仿宋_GB2312" w:cs="仿宋_GB2312"/>
          <w:sz w:val="32"/>
          <w:szCs w:val="32"/>
          <w:lang w:bidi="ar"/>
        </w:rPr>
      </w:pPr>
      <w:bookmarkStart w:id="68" w:name="_Toc15396627"/>
      <w:r>
        <w:rPr>
          <w:rFonts w:hint="eastAsia" w:ascii="仿宋_GB2312" w:hAnsi="仿宋_GB2312" w:eastAsia="仿宋_GB2312" w:cs="仿宋_GB2312"/>
          <w:sz w:val="32"/>
          <w:szCs w:val="32"/>
          <w:lang w:bidi="ar"/>
        </w:rPr>
        <w:t>九、一般公共预算财政拨款项目支出决算表</w:t>
      </w:r>
      <w:bookmarkEnd w:id="68"/>
    </w:p>
    <w:p w14:paraId="2B234A4B">
      <w:pPr>
        <w:spacing w:line="580" w:lineRule="exact"/>
        <w:rPr>
          <w:rFonts w:ascii="仿宋_GB2312" w:hAnsi="仿宋_GB2312" w:eastAsia="仿宋_GB2312" w:cs="仿宋_GB2312"/>
          <w:sz w:val="32"/>
          <w:szCs w:val="32"/>
          <w:lang w:bidi="ar"/>
        </w:rPr>
      </w:pPr>
      <w:bookmarkStart w:id="69" w:name="_Toc15396628"/>
      <w:r>
        <w:rPr>
          <w:rFonts w:hint="eastAsia" w:ascii="仿宋_GB2312" w:hAnsi="仿宋_GB2312" w:eastAsia="仿宋_GB2312" w:cs="仿宋_GB2312"/>
          <w:sz w:val="32"/>
          <w:szCs w:val="32"/>
          <w:lang w:bidi="ar"/>
        </w:rPr>
        <w:t>十、一般公共预算财政拨款“三公”经费支出决算表</w:t>
      </w:r>
      <w:bookmarkEnd w:id="69"/>
    </w:p>
    <w:p w14:paraId="10935414">
      <w:pPr>
        <w:spacing w:line="580" w:lineRule="exact"/>
        <w:rPr>
          <w:rFonts w:ascii="仿宋_GB2312" w:hAnsi="仿宋_GB2312" w:eastAsia="仿宋_GB2312" w:cs="仿宋_GB2312"/>
          <w:sz w:val="32"/>
          <w:szCs w:val="32"/>
          <w:lang w:bidi="ar"/>
        </w:rPr>
      </w:pPr>
      <w:bookmarkStart w:id="70" w:name="_Toc15396629"/>
      <w:r>
        <w:rPr>
          <w:rFonts w:hint="eastAsia" w:ascii="仿宋_GB2312" w:hAnsi="仿宋_GB2312" w:eastAsia="仿宋_GB2312" w:cs="仿宋_GB2312"/>
          <w:sz w:val="32"/>
          <w:szCs w:val="32"/>
          <w:lang w:bidi="ar"/>
        </w:rPr>
        <w:t>十一、政府性基金预算财政拨款收入支出决算表</w:t>
      </w:r>
      <w:bookmarkEnd w:id="70"/>
    </w:p>
    <w:p w14:paraId="6017DB5B">
      <w:pPr>
        <w:spacing w:line="580" w:lineRule="exact"/>
        <w:rPr>
          <w:rFonts w:ascii="仿宋_GB2312" w:hAnsi="仿宋_GB2312" w:eastAsia="仿宋_GB2312" w:cs="仿宋_GB2312"/>
          <w:sz w:val="32"/>
          <w:szCs w:val="32"/>
          <w:lang w:bidi="ar"/>
        </w:rPr>
      </w:pPr>
      <w:bookmarkStart w:id="71" w:name="_Toc15396630"/>
      <w:r>
        <w:rPr>
          <w:rFonts w:hint="eastAsia" w:ascii="仿宋_GB2312" w:hAnsi="仿宋_GB2312" w:eastAsia="仿宋_GB2312" w:cs="仿宋_GB2312"/>
          <w:sz w:val="32"/>
          <w:szCs w:val="32"/>
          <w:lang w:bidi="ar"/>
        </w:rPr>
        <w:t>十二、政府性基金预算财政拨款“三公”经费支出决算表</w:t>
      </w:r>
      <w:bookmarkEnd w:id="71"/>
    </w:p>
    <w:p w14:paraId="11688E2C">
      <w:pPr>
        <w:spacing w:line="580" w:lineRule="exact"/>
        <w:rPr>
          <w:rFonts w:ascii="仿宋_GB2312" w:hAnsi="仿宋_GB2312" w:eastAsia="仿宋_GB2312" w:cs="仿宋_GB2312"/>
          <w:sz w:val="32"/>
          <w:szCs w:val="32"/>
          <w:lang w:bidi="ar"/>
        </w:rPr>
      </w:pPr>
      <w:bookmarkStart w:id="72" w:name="_Toc15396631"/>
      <w:r>
        <w:rPr>
          <w:rFonts w:hint="eastAsia" w:ascii="仿宋_GB2312" w:hAnsi="仿宋_GB2312" w:eastAsia="仿宋_GB2312" w:cs="仿宋_GB2312"/>
          <w:sz w:val="32"/>
          <w:szCs w:val="32"/>
          <w:lang w:bidi="ar"/>
        </w:rPr>
        <w:t>十三、国有资本经营预算支出决算表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valon">
    <w:altName w:val="Courier New"/>
    <w:panose1 w:val="000000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FF3D647">
        <w:pPr>
          <w:pStyle w:val="8"/>
          <w:jc w:val="center"/>
        </w:pPr>
        <w:r>
          <w:fldChar w:fldCharType="begin"/>
        </w:r>
        <w:r>
          <w:instrText xml:space="preserve">PAGE   \* MERGEFORMAT</w:instrText>
        </w:r>
        <w:r>
          <w:fldChar w:fldCharType="separate"/>
        </w:r>
        <w:r>
          <w:rPr>
            <w:lang w:val="zh-CN"/>
          </w:rPr>
          <w:t>29</w:t>
        </w:r>
        <w:r>
          <w:fldChar w:fldCharType="end"/>
        </w:r>
      </w:p>
    </w:sdtContent>
  </w:sdt>
  <w:p w14:paraId="44F32F9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E89D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C3904"/>
    <w:multiLevelType w:val="singleLevel"/>
    <w:tmpl w:val="824C390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2038D0"/>
    <w:multiLevelType w:val="singleLevel"/>
    <w:tmpl w:val="122038D0"/>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6C80BB0"/>
    <w:multiLevelType w:val="multilevel"/>
    <w:tmpl w:val="26C80BB0"/>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594847F6"/>
    <w:multiLevelType w:val="singleLevel"/>
    <w:tmpl w:val="594847F6"/>
    <w:lvl w:ilvl="0" w:tentative="0">
      <w:start w:val="2"/>
      <w:numFmt w:val="chineseCounting"/>
      <w:suff w:val="nothing"/>
      <w:lvlText w:val="（%1）"/>
      <w:lvlJc w:val="left"/>
      <w:rPr>
        <w:rFonts w:hint="eastAsia"/>
      </w:rPr>
    </w:lvl>
  </w:abstractNum>
  <w:abstractNum w:abstractNumId="7">
    <w:nsid w:val="69733697"/>
    <w:multiLevelType w:val="singleLevel"/>
    <w:tmpl w:val="69733697"/>
    <w:lvl w:ilvl="0" w:tentative="0">
      <w:start w:val="1"/>
      <w:numFmt w:val="chineseCounting"/>
      <w:suff w:val="space"/>
      <w:lvlText w:val="第%1部分"/>
      <w:lvlJc w:val="left"/>
      <w:rPr>
        <w:rFonts w:hint="eastAsia"/>
      </w:rPr>
    </w:lvl>
  </w:abstractNum>
  <w:num w:numId="1">
    <w:abstractNumId w:val="7"/>
  </w:num>
  <w:num w:numId="2">
    <w:abstractNumId w:val="0"/>
  </w:num>
  <w:num w:numId="3">
    <w:abstractNumId w:val="4"/>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2AA5"/>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2EC7"/>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C79FA"/>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3D80"/>
    <w:rsid w:val="007F55FC"/>
    <w:rsid w:val="007F5665"/>
    <w:rsid w:val="00800112"/>
    <w:rsid w:val="00813348"/>
    <w:rsid w:val="008215E6"/>
    <w:rsid w:val="008253BB"/>
    <w:rsid w:val="00833962"/>
    <w:rsid w:val="0083706E"/>
    <w:rsid w:val="008408F6"/>
    <w:rsid w:val="008423A5"/>
    <w:rsid w:val="0084775A"/>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74F37"/>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2F02"/>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1CA8"/>
    <w:rsid w:val="00F45853"/>
    <w:rsid w:val="00F602DF"/>
    <w:rsid w:val="00F754A1"/>
    <w:rsid w:val="00F81FD9"/>
    <w:rsid w:val="00F841AA"/>
    <w:rsid w:val="00F84A94"/>
    <w:rsid w:val="00F87E96"/>
    <w:rsid w:val="00FA23E8"/>
    <w:rsid w:val="00FD3CC1"/>
    <w:rsid w:val="00FF1E02"/>
    <w:rsid w:val="00FF30B4"/>
    <w:rsid w:val="03335EBF"/>
    <w:rsid w:val="056D3201"/>
    <w:rsid w:val="05CB1A38"/>
    <w:rsid w:val="05E43F5D"/>
    <w:rsid w:val="09E441E3"/>
    <w:rsid w:val="0ABE3E7B"/>
    <w:rsid w:val="0C6A6A5D"/>
    <w:rsid w:val="0C964AA6"/>
    <w:rsid w:val="0E0D3598"/>
    <w:rsid w:val="10C055FF"/>
    <w:rsid w:val="13D93CC5"/>
    <w:rsid w:val="16BB723D"/>
    <w:rsid w:val="16BC0C8E"/>
    <w:rsid w:val="16FC18CC"/>
    <w:rsid w:val="1A3E64CB"/>
    <w:rsid w:val="1DB2671D"/>
    <w:rsid w:val="1E176C77"/>
    <w:rsid w:val="240371BF"/>
    <w:rsid w:val="25234DF4"/>
    <w:rsid w:val="2537325B"/>
    <w:rsid w:val="263D585C"/>
    <w:rsid w:val="26F039AA"/>
    <w:rsid w:val="274F7826"/>
    <w:rsid w:val="29FD04D3"/>
    <w:rsid w:val="2CA31E86"/>
    <w:rsid w:val="2E9C19A4"/>
    <w:rsid w:val="319F7F4E"/>
    <w:rsid w:val="32B47973"/>
    <w:rsid w:val="34021DBC"/>
    <w:rsid w:val="3512038C"/>
    <w:rsid w:val="378E4D2B"/>
    <w:rsid w:val="388539DE"/>
    <w:rsid w:val="3ADA6643"/>
    <w:rsid w:val="3BB4035A"/>
    <w:rsid w:val="3C307EB3"/>
    <w:rsid w:val="401D0F54"/>
    <w:rsid w:val="42E733D1"/>
    <w:rsid w:val="469208E3"/>
    <w:rsid w:val="4697289E"/>
    <w:rsid w:val="4BD075BF"/>
    <w:rsid w:val="4CAD3385"/>
    <w:rsid w:val="4E3B390C"/>
    <w:rsid w:val="4ECE2238"/>
    <w:rsid w:val="508E2DB0"/>
    <w:rsid w:val="50925801"/>
    <w:rsid w:val="51D86701"/>
    <w:rsid w:val="538C6769"/>
    <w:rsid w:val="56314636"/>
    <w:rsid w:val="57242FF2"/>
    <w:rsid w:val="59414C1B"/>
    <w:rsid w:val="5B1373BC"/>
    <w:rsid w:val="5D8131BA"/>
    <w:rsid w:val="5DCD7F77"/>
    <w:rsid w:val="5FEE48F0"/>
    <w:rsid w:val="62421209"/>
    <w:rsid w:val="647808E2"/>
    <w:rsid w:val="654C5B27"/>
    <w:rsid w:val="659B4CAB"/>
    <w:rsid w:val="6BD81AFC"/>
    <w:rsid w:val="6C5617F1"/>
    <w:rsid w:val="6CEF22D2"/>
    <w:rsid w:val="6E42080F"/>
    <w:rsid w:val="6EEC0C6F"/>
    <w:rsid w:val="6F616370"/>
    <w:rsid w:val="6F9079D3"/>
    <w:rsid w:val="72734D90"/>
    <w:rsid w:val="7523012B"/>
    <w:rsid w:val="753162CA"/>
    <w:rsid w:val="769222E3"/>
    <w:rsid w:val="7B6E5D6D"/>
    <w:rsid w:val="7FCC2F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uiPriority w:val="99"/>
    <w:pPr>
      <w:jc w:val="left"/>
    </w:pPr>
    <w:rPr>
      <w:kern w:val="0"/>
      <w:sz w:val="24"/>
    </w:rPr>
  </w:style>
  <w:style w:type="character" w:styleId="15">
    <w:name w:val="Strong"/>
    <w:basedOn w:val="14"/>
    <w:qFormat/>
    <w:uiPriority w:val="99"/>
    <w:rPr>
      <w:b/>
    </w:rPr>
  </w:style>
  <w:style w:type="character" w:styleId="16">
    <w:name w:val="FollowedHyperlink"/>
    <w:basedOn w:val="14"/>
    <w:semiHidden/>
    <w:unhideWhenUsed/>
    <w:qFormat/>
    <w:uiPriority w:val="99"/>
    <w:rPr>
      <w:color w:val="333333"/>
      <w:u w:val="none"/>
    </w:rPr>
  </w:style>
  <w:style w:type="character" w:styleId="17">
    <w:name w:val="Emphasis"/>
    <w:basedOn w:val="14"/>
    <w:qFormat/>
    <w:uiPriority w:val="20"/>
    <w:rPr>
      <w:i/>
    </w:rPr>
  </w:style>
  <w:style w:type="character" w:styleId="18">
    <w:name w:val="Hyperlink"/>
    <w:basedOn w:val="14"/>
    <w:unhideWhenUsed/>
    <w:qFormat/>
    <w:uiPriority w:val="99"/>
    <w:rPr>
      <w:color w:val="0000FF" w:themeColor="hyperlink"/>
      <w:u w:val="single"/>
      <w14:textFill>
        <w14:solidFill>
          <w14:schemeClr w14:val="hlink"/>
        </w14:solidFill>
      </w14:textFill>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4"/>
    <w:link w:val="2"/>
    <w:qFormat/>
    <w:uiPriority w:val="9"/>
    <w:rPr>
      <w:rFonts w:ascii="Times New Roman" w:hAnsi="Times New Roman"/>
      <w:b/>
      <w:bCs/>
      <w:kern w:val="44"/>
      <w:sz w:val="44"/>
      <w:szCs w:val="44"/>
    </w:rPr>
  </w:style>
  <w:style w:type="character" w:customStyle="1" w:styleId="28">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4"/>
    <w:link w:val="7"/>
    <w:semiHidden/>
    <w:qFormat/>
    <w:uiPriority w:val="99"/>
    <w:rPr>
      <w:rFonts w:ascii="Times New Roman" w:hAnsi="Times New Roman"/>
      <w:kern w:val="2"/>
      <w:sz w:val="18"/>
      <w:szCs w:val="18"/>
    </w:rPr>
  </w:style>
  <w:style w:type="character" w:customStyle="1" w:styleId="31">
    <w:name w:val="标题 3 Char"/>
    <w:basedOn w:val="14"/>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icon6"/>
    <w:basedOn w:val="14"/>
    <w:uiPriority w:val="0"/>
  </w:style>
  <w:style w:type="character" w:customStyle="1" w:styleId="34">
    <w:name w:val="icon2"/>
    <w:basedOn w:val="14"/>
    <w:uiPriority w:val="0"/>
  </w:style>
  <w:style w:type="character" w:customStyle="1" w:styleId="35">
    <w:name w:val="icon1"/>
    <w:basedOn w:val="14"/>
    <w:uiPriority w:val="0"/>
  </w:style>
  <w:style w:type="character" w:customStyle="1" w:styleId="36">
    <w:name w:val="icon3"/>
    <w:basedOn w:val="14"/>
    <w:uiPriority w:val="0"/>
  </w:style>
  <w:style w:type="character" w:customStyle="1" w:styleId="37">
    <w:name w:val="icon4"/>
    <w:basedOn w:val="14"/>
    <w:uiPriority w:val="0"/>
  </w:style>
  <w:style w:type="character" w:customStyle="1" w:styleId="38">
    <w:name w:val="icon5"/>
    <w:basedOn w:val="14"/>
    <w:uiPriority w:val="0"/>
  </w:style>
  <w:style w:type="character" w:customStyle="1" w:styleId="39">
    <w:name w:val="icon7"/>
    <w:basedOn w:val="14"/>
    <w:uiPriority w:val="0"/>
  </w:style>
  <w:style w:type="character" w:customStyle="1" w:styleId="40">
    <w:name w:val="icon8"/>
    <w:basedOn w:val="14"/>
    <w:uiPriority w:val="0"/>
  </w:style>
  <w:style w:type="character" w:customStyle="1" w:styleId="41">
    <w:name w:val="wx-space"/>
    <w:basedOn w:val="14"/>
    <w:uiPriority w:val="0"/>
  </w:style>
  <w:style w:type="character" w:customStyle="1" w:styleId="42">
    <w:name w:val="wx-space1"/>
    <w:basedOn w:val="14"/>
    <w:uiPriority w:val="0"/>
  </w:style>
  <w:style w:type="character" w:customStyle="1" w:styleId="43">
    <w:name w:val="bsharetext"/>
    <w:basedOn w:val="14"/>
    <w:uiPriority w:val="0"/>
  </w:style>
  <w:style w:type="character" w:customStyle="1" w:styleId="44">
    <w:name w:val="hover18"/>
    <w:basedOn w:val="14"/>
    <w:uiPriority w:val="0"/>
    <w:rPr>
      <w:color w:val="000000"/>
      <w:shd w:val="clear" w:color="auto" w:fill="FFFFFF"/>
    </w:rPr>
  </w:style>
  <w:style w:type="character" w:customStyle="1" w:styleId="45">
    <w:name w:val="hover17"/>
    <w:basedOn w:val="14"/>
    <w:uiPriority w:val="0"/>
    <w:rPr>
      <w:color w:val="000000"/>
      <w:shd w:val="clear" w:color="auto" w:fill="FFFFFF"/>
    </w:rPr>
  </w:style>
  <w:style w:type="character" w:customStyle="1" w:styleId="46">
    <w:name w:val="hover20"/>
    <w:basedOn w:val="14"/>
    <w:uiPriority w:val="0"/>
    <w:rPr>
      <w:color w:val="000000"/>
      <w:shd w:val="clear" w:color="auto" w:fill="FFFFFF"/>
    </w:rPr>
  </w:style>
  <w:style w:type="character" w:customStyle="1" w:styleId="47">
    <w:name w:val="hover"/>
    <w:basedOn w:val="14"/>
    <w:uiPriority w:val="0"/>
    <w:rPr>
      <w:color w:val="00000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242.4</c:v>
                </c:pt>
                <c:pt idx="1">
                  <c:v>242.16</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452.12</c:v>
                </c:pt>
                <c:pt idx="1">
                  <c:v>441.74</c:v>
                </c:pt>
              </c:numCache>
            </c:numRef>
          </c:val>
        </c:ser>
        <c:dLbls>
          <c:showLegendKey val="0"/>
          <c:showVal val="1"/>
          <c:showCatName val="0"/>
          <c:showSerName val="0"/>
          <c:showPercent val="0"/>
          <c:showBubbleSize val="0"/>
        </c:dLbls>
        <c:gapWidth val="219"/>
        <c:overlap val="-27"/>
        <c:axId val="215880064"/>
        <c:axId val="215882368"/>
      </c:barChart>
      <c:catAx>
        <c:axId val="2158800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882368"/>
        <c:crosses val="autoZero"/>
        <c:auto val="1"/>
        <c:lblAlgn val="ctr"/>
        <c:lblOffset val="100"/>
        <c:noMultiLvlLbl val="0"/>
      </c:catAx>
      <c:valAx>
        <c:axId val="215882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8800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97ef1ce-274f-40c6-ac03-4a079374480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2019年收入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452.12</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0986643725921"/>
          <c:y val="0.109869646182495"/>
          <c:w val="0.368181149830907"/>
          <c:h val="0.8316041500399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7767a0d-f570-451e-ab16-e3b8d9cb5f0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2019年支出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152.19</c:v>
                </c:pt>
                <c:pt idx="1">
                  <c:v>289.55</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80c257-eb3f-481e-8e89-4d713aae0cfb}"/>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2019年支出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152.19</c:v>
                </c:pt>
                <c:pt idx="1">
                  <c:v>289.55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8ff2d29-df66-4d90-a446-fe98aa5580d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242.4</c:v>
                </c:pt>
                <c:pt idx="1">
                  <c:v>242.16</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452.12</c:v>
                </c:pt>
                <c:pt idx="1">
                  <c:v>441.74</c:v>
                </c:pt>
              </c:numCache>
            </c:numRef>
          </c:val>
        </c:ser>
        <c:dLbls>
          <c:showLegendKey val="0"/>
          <c:showVal val="1"/>
          <c:showCatName val="0"/>
          <c:showSerName val="0"/>
          <c:showPercent val="0"/>
          <c:showBubbleSize val="0"/>
        </c:dLbls>
        <c:gapWidth val="219"/>
        <c:overlap val="-27"/>
        <c:axId val="191959040"/>
        <c:axId val="191960576"/>
      </c:barChart>
      <c:catAx>
        <c:axId val="191959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960576"/>
        <c:crosses val="autoZero"/>
        <c:auto val="1"/>
        <c:lblAlgn val="ctr"/>
        <c:lblOffset val="100"/>
        <c:noMultiLvlLbl val="0"/>
      </c:catAx>
      <c:valAx>
        <c:axId val="1919605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9590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f5546f-731d-46f4-a91a-c6fcc0fe6b4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1">
                  <c:v>一般公共预算财政拨款支出</c:v>
                </c:pt>
              </c:strCache>
            </c:strRef>
          </c:cat>
          <c:val>
            <c:numRef>
              <c:f>Sheet1!$B$2:$B$3</c:f>
              <c:numCache>
                <c:formatCode>General</c:formatCode>
                <c:ptCount val="2"/>
                <c:pt idx="1">
                  <c:v>242.16</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1">
                  <c:v>一般公共预算财政拨款支出</c:v>
                </c:pt>
              </c:strCache>
            </c:strRef>
          </c:cat>
          <c:val>
            <c:numRef>
              <c:f>Sheet1!$C$2:$C$3</c:f>
              <c:numCache>
                <c:formatCode>General</c:formatCode>
                <c:ptCount val="2"/>
                <c:pt idx="1">
                  <c:v>441.74</c:v>
                </c:pt>
              </c:numCache>
            </c:numRef>
          </c:val>
        </c:ser>
        <c:dLbls>
          <c:showLegendKey val="0"/>
          <c:showVal val="1"/>
          <c:showCatName val="0"/>
          <c:showSerName val="0"/>
          <c:showPercent val="0"/>
          <c:showBubbleSize val="0"/>
        </c:dLbls>
        <c:gapWidth val="75"/>
        <c:axId val="189893632"/>
        <c:axId val="189895424"/>
      </c:barChart>
      <c:catAx>
        <c:axId val="1898936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895424"/>
        <c:crosses val="autoZero"/>
        <c:auto val="1"/>
        <c:lblAlgn val="ctr"/>
        <c:lblOffset val="100"/>
        <c:noMultiLvlLbl val="0"/>
      </c:catAx>
      <c:valAx>
        <c:axId val="189895424"/>
        <c:scaling>
          <c:orientation val="minMax"/>
        </c:scaling>
        <c:delete val="0"/>
        <c:axPos val="l"/>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8936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078bf66-5693-4983-ab2a-a33e91a2f1d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类别1</c:v>
                </c:pt>
                <c:pt idx="1">
                  <c:v>类别2</c:v>
                </c:pt>
                <c:pt idx="2">
                  <c:v>类别3</c:v>
                </c:pt>
                <c:pt idx="3">
                  <c:v>类别4</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系列 2</c:v>
                </c:pt>
              </c:strCache>
            </c:strRef>
          </c:tx>
          <c:spPr>
            <a:solidFill>
              <a:schemeClr val="accent2"/>
            </a:solidFill>
            <a:ln>
              <a:noFill/>
            </a:ln>
            <a:effectLst/>
          </c:spPr>
          <c:invertIfNegative val="0"/>
          <c:dLbls>
            <c:delete val="1"/>
          </c:dLbls>
          <c:cat>
            <c:strRef>
              <c:f>Sheet1!$A$2:$A$5</c:f>
              <c:strCache>
                <c:ptCount val="4"/>
                <c:pt idx="0">
                  <c:v>类别1</c:v>
                </c:pt>
                <c:pt idx="1">
                  <c:v>类别2</c:v>
                </c:pt>
                <c:pt idx="2">
                  <c:v>类别3</c:v>
                </c:pt>
                <c:pt idx="3">
                  <c:v>类别4</c:v>
                </c:pt>
              </c:strCache>
            </c:strRef>
          </c:cat>
          <c:val>
            <c:numRef>
              <c:f>Sheet1!$C$2:$C$5</c:f>
              <c:numCache>
                <c:formatCode>General</c:formatCode>
                <c:ptCount val="4"/>
                <c:pt idx="0">
                  <c:v>2.4</c:v>
                </c:pt>
                <c:pt idx="1">
                  <c:v>4.4</c:v>
                </c:pt>
                <c:pt idx="2">
                  <c:v>1.8</c:v>
                </c:pt>
                <c:pt idx="3">
                  <c:v>2.8</c:v>
                </c:pt>
              </c:numCache>
            </c:numRef>
          </c:val>
        </c:ser>
        <c:ser>
          <c:idx val="2"/>
          <c:order val="2"/>
          <c:tx>
            <c:strRef>
              <c:f>Sheet1!$D$1</c:f>
              <c:strCache>
                <c:ptCount val="1"/>
                <c:pt idx="0">
                  <c:v>系列 3</c:v>
                </c:pt>
              </c:strCache>
            </c:strRef>
          </c:tx>
          <c:spPr>
            <a:solidFill>
              <a:schemeClr val="accent3"/>
            </a:solidFill>
            <a:ln>
              <a:noFill/>
            </a:ln>
            <a:effectLst/>
          </c:spPr>
          <c:invertIfNegative val="0"/>
          <c:dLbls>
            <c:delete val="1"/>
          </c:dLbls>
          <c:cat>
            <c:strRef>
              <c:f>Sheet1!$A$2:$A$5</c:f>
              <c:strCache>
                <c:ptCount val="4"/>
                <c:pt idx="0">
                  <c:v>类别1</c:v>
                </c:pt>
                <c:pt idx="1">
                  <c:v>类别2</c:v>
                </c:pt>
                <c:pt idx="2">
                  <c:v>类别3</c:v>
                </c:pt>
                <c:pt idx="3">
                  <c:v>类别4</c:v>
                </c:pt>
              </c:strCache>
            </c:strRef>
          </c:cat>
          <c:val>
            <c:numRef>
              <c:f>Sheet1!$D$2:$D$5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219"/>
        <c:overlap val="-27"/>
        <c:axId val="316581760"/>
        <c:axId val="316583296"/>
      </c:barChart>
      <c:catAx>
        <c:axId val="3165817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583296"/>
        <c:crosses val="autoZero"/>
        <c:auto val="1"/>
        <c:lblAlgn val="ctr"/>
        <c:lblOffset val="100"/>
        <c:noMultiLvlLbl val="0"/>
      </c:catAx>
      <c:valAx>
        <c:axId val="3165832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5817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faadeab-e99b-43f5-b379-24a57735832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2019年一般公共预算财政拨款支出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5"/>
              <c:layout>
                <c:manualLayout>
                  <c:x val="-0.155306001666985"/>
                  <c:y val="0.01431535212819"/>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3.62,0.82%</a:t>
                    </a:r>
                    <a:r>
                      <a:rPr lang="zh-CN" altLang="en-US"/>
                      <a:t> </a:t>
                    </a:r>
                    <a:endParaRPr lang="zh-CN" altLang="en-US"/>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一般公共服务（类）支出</c:v>
                </c:pt>
                <c:pt idx="1">
                  <c:v>教育（类）支出</c:v>
                </c:pt>
                <c:pt idx="2">
                  <c:v>科学技术（类）支出</c:v>
                </c:pt>
                <c:pt idx="3">
                  <c:v>文化旅游体育与传媒（类）支出</c:v>
                </c:pt>
                <c:pt idx="4">
                  <c:v>社会保障和就业（类）支出</c:v>
                </c:pt>
                <c:pt idx="5">
                  <c:v>卫生健康支出</c:v>
                </c:pt>
                <c:pt idx="6">
                  <c:v>住房保障支出</c:v>
                </c:pt>
              </c:strCache>
            </c:strRef>
          </c:cat>
          <c:val>
            <c:numRef>
              <c:f>Sheet1!$B$2:$B$8</c:f>
              <c:numCache>
                <c:formatCode>General</c:formatCode>
                <c:ptCount val="7"/>
                <c:pt idx="0">
                  <c:v>222.16</c:v>
                </c:pt>
                <c:pt idx="1">
                  <c:v>0</c:v>
                </c:pt>
                <c:pt idx="2">
                  <c:v>0</c:v>
                </c:pt>
                <c:pt idx="3">
                  <c:v>0</c:v>
                </c:pt>
                <c:pt idx="4">
                  <c:v>201.96</c:v>
                </c:pt>
                <c:pt idx="5">
                  <c:v>3.62</c:v>
                </c:pt>
                <c:pt idx="6">
                  <c:v>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454c941-3ac4-4190-92e8-e5c1d8558c5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868279216925267"/>
                  <c:y val="0.0041910902690663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85686239077249"/>
                  <c:y val="0.095115333503432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4.1</c:v>
                </c:pt>
                <c:pt idx="2">
                  <c:v>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aeb7c5-fb4b-41ed-869c-fad325f1b42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4AC8-D5A6-4E09-859D-4A85D622B9B2}">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8909</Words>
  <Characters>9606</Characters>
  <Lines>94</Lines>
  <Paragraphs>26</Paragraphs>
  <TotalTime>364</TotalTime>
  <ScaleCrop>false</ScaleCrop>
  <LinksUpToDate>false</LinksUpToDate>
  <CharactersWithSpaces>9667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2020-09-15T07:17:00Z</cp:lastPrinted>
  <dcterms:modified xsi:type="dcterms:W3CDTF">2024-12-19T07:45:20Z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FA7DE6A2DADB468C82DA40824A82F392_13</vt:lpwstr>
  </property>
</Properties>
</file>