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val="0"/>
        <w:overflowPunct w:val="0"/>
        <w:spacing w:line="700" w:lineRule="exact"/>
        <w:jc w:val="center"/>
        <w:rPr>
          <w:rFonts w:hint="eastAsia" w:eastAsia="方正小标宋简体"/>
          <w:spacing w:val="1"/>
          <w:sz w:val="36"/>
          <w:szCs w:val="36"/>
          <w:lang w:eastAsia="zh-CN"/>
        </w:rPr>
      </w:pPr>
      <w:r>
        <w:rPr>
          <w:rFonts w:eastAsia="方正小标宋简体"/>
          <w:spacing w:val="1"/>
          <w:sz w:val="36"/>
          <w:szCs w:val="36"/>
        </w:rPr>
        <w:t>沐川县</w:t>
      </w:r>
      <w:r>
        <w:rPr>
          <w:rFonts w:hint="eastAsia" w:eastAsia="方正小标宋简体"/>
          <w:spacing w:val="1"/>
          <w:sz w:val="36"/>
          <w:szCs w:val="36"/>
          <w:lang w:eastAsia="zh-CN"/>
        </w:rPr>
        <w:t>文化体育和旅游局</w:t>
      </w:r>
    </w:p>
    <w:p>
      <w:pPr>
        <w:kinsoku w:val="0"/>
        <w:overflowPunct w:val="0"/>
        <w:spacing w:line="700" w:lineRule="exact"/>
        <w:jc w:val="center"/>
        <w:rPr>
          <w:rFonts w:eastAsia="方正小标宋简体"/>
          <w:spacing w:val="1"/>
          <w:sz w:val="36"/>
          <w:szCs w:val="36"/>
        </w:rPr>
      </w:pPr>
      <w:r>
        <w:rPr>
          <w:rFonts w:eastAsia="方正小标宋简体"/>
          <w:spacing w:val="1"/>
          <w:sz w:val="36"/>
          <w:szCs w:val="36"/>
        </w:rPr>
        <w:t>整体支出</w:t>
      </w:r>
      <w:bookmarkStart w:id="0" w:name="_GoBack"/>
      <w:bookmarkEnd w:id="0"/>
      <w:r>
        <w:rPr>
          <w:rFonts w:eastAsia="方正小标宋简体"/>
          <w:spacing w:val="1"/>
          <w:sz w:val="36"/>
          <w:szCs w:val="36"/>
        </w:rPr>
        <w:t>绩效自评报告</w:t>
      </w:r>
    </w:p>
    <w:p>
      <w:pPr>
        <w:spacing w:line="600" w:lineRule="exact"/>
        <w:ind w:firstLine="640" w:firstLineChars="200"/>
        <w:rPr>
          <w:rFonts w:eastAsia="黑体"/>
        </w:rPr>
      </w:pPr>
      <w:r>
        <w:rPr>
          <w:rFonts w:eastAsia="黑体"/>
        </w:rPr>
        <w:t>一、部门概况</w:t>
      </w:r>
    </w:p>
    <w:p>
      <w:pPr>
        <w:spacing w:line="600" w:lineRule="exact"/>
        <w:ind w:firstLine="640" w:firstLineChars="200"/>
        <w:rPr>
          <w:rFonts w:eastAsia="楷体_GB2312"/>
        </w:rPr>
      </w:pPr>
      <w:r>
        <w:rPr>
          <w:rFonts w:eastAsia="楷体_GB2312"/>
        </w:rPr>
        <w:t>(一)机构组成</w:t>
      </w:r>
    </w:p>
    <w:p>
      <w:pPr>
        <w:ind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文化体育和旅游局下属二级单位4个，其中行政单位0个，参照公务员法管理的事业单位0个，其他事业单位</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个。</w:t>
      </w:r>
    </w:p>
    <w:p>
      <w:pPr>
        <w:pStyle w:val="3"/>
        <w:numPr>
          <w:ilvl w:val="0"/>
          <w:numId w:val="1"/>
        </w:numPr>
        <w:adjustRightInd w:val="0"/>
        <w:snapToGrid w:val="0"/>
        <w:spacing w:before="130" w:line="600" w:lineRule="exact"/>
        <w:outlineLvl w:val="2"/>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沐川县图书馆</w:t>
      </w:r>
    </w:p>
    <w:p>
      <w:pPr>
        <w:pStyle w:val="3"/>
        <w:numPr>
          <w:ilvl w:val="0"/>
          <w:numId w:val="1"/>
        </w:numPr>
        <w:adjustRightInd w:val="0"/>
        <w:snapToGrid w:val="0"/>
        <w:spacing w:before="130" w:line="600" w:lineRule="exact"/>
        <w:outlineLvl w:val="2"/>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沐川县文化馆</w:t>
      </w:r>
    </w:p>
    <w:p>
      <w:pPr>
        <w:pStyle w:val="3"/>
        <w:numPr>
          <w:ilvl w:val="0"/>
          <w:numId w:val="1"/>
        </w:numPr>
        <w:adjustRightInd w:val="0"/>
        <w:snapToGrid w:val="0"/>
        <w:spacing w:before="130" w:line="600" w:lineRule="exact"/>
        <w:outlineLvl w:val="2"/>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沐川县青少年业余体校</w:t>
      </w:r>
    </w:p>
    <w:p>
      <w:pPr>
        <w:pStyle w:val="3"/>
        <w:numPr>
          <w:ilvl w:val="0"/>
          <w:numId w:val="1"/>
        </w:numPr>
        <w:adjustRightInd w:val="0"/>
        <w:snapToGrid w:val="0"/>
        <w:spacing w:before="130" w:line="600" w:lineRule="exact"/>
        <w:outlineLvl w:val="2"/>
        <w:rPr>
          <w:rFonts w:hint="eastAsia" w:ascii="仿宋_GB2312" w:hAnsi="仿宋_GB2312" w:eastAsia="仿宋_GB2312" w:cs="仿宋_GB2312"/>
          <w:color w:val="000000"/>
          <w:sz w:val="28"/>
          <w:szCs w:val="28"/>
          <w:shd w:val="clear" w:color="auto" w:fill="FFFFFF"/>
          <w:lang w:val="zh-CN"/>
        </w:rPr>
      </w:pPr>
      <w:r>
        <w:rPr>
          <w:rFonts w:hint="eastAsia" w:ascii="仿宋_GB2312" w:hAnsi="仿宋_GB2312" w:eastAsia="仿宋_GB2312" w:cs="仿宋_GB2312"/>
          <w:color w:val="000000"/>
          <w:sz w:val="28"/>
          <w:szCs w:val="28"/>
        </w:rPr>
        <w:t>沐川县文化艺术中心</w:t>
      </w:r>
    </w:p>
    <w:p>
      <w:pPr>
        <w:pStyle w:val="4"/>
      </w:pPr>
    </w:p>
    <w:p>
      <w:pPr>
        <w:numPr>
          <w:ilvl w:val="0"/>
          <w:numId w:val="2"/>
        </w:numPr>
        <w:spacing w:line="600" w:lineRule="exact"/>
        <w:ind w:firstLine="640" w:firstLineChars="200"/>
      </w:pPr>
      <w:r>
        <w:rPr>
          <w:rFonts w:eastAsia="楷体_GB2312"/>
        </w:rPr>
        <w:t>机构职能</w:t>
      </w:r>
    </w:p>
    <w:p>
      <w:pPr>
        <w:ind w:firstLine="420" w:firstLineChars="150"/>
        <w:rPr>
          <w:rFonts w:ascii="宋体" w:hAnsi="宋体" w:cs="宋体"/>
          <w:color w:val="000000"/>
          <w:kern w:val="0"/>
          <w:sz w:val="28"/>
          <w:szCs w:val="28"/>
        </w:rPr>
      </w:pPr>
      <w:r>
        <w:rPr>
          <w:rFonts w:hint="eastAsia" w:ascii="宋体" w:hAnsi="宋体" w:cs="宋体"/>
          <w:color w:val="000000"/>
          <w:kern w:val="0"/>
          <w:sz w:val="28"/>
          <w:szCs w:val="28"/>
        </w:rPr>
        <w:t>沐川县文化体育和旅游局为县政府工作部门，负责全县的文化、体育、广播电视、旅游、文物保护等工作。</w:t>
      </w:r>
    </w:p>
    <w:p>
      <w:pPr>
        <w:ind w:firstLine="420" w:firstLineChars="150"/>
        <w:rPr>
          <w:rFonts w:ascii="宋体" w:hAnsi="宋体" w:cs="宋体"/>
          <w:color w:val="000000"/>
          <w:kern w:val="0"/>
          <w:sz w:val="28"/>
          <w:szCs w:val="28"/>
        </w:rPr>
      </w:pPr>
      <w:r>
        <w:rPr>
          <w:rFonts w:hint="eastAsia" w:ascii="宋体" w:hAnsi="宋体" w:cs="宋体"/>
          <w:color w:val="000000"/>
          <w:kern w:val="0"/>
          <w:sz w:val="28"/>
          <w:szCs w:val="28"/>
        </w:rPr>
        <w:t>(一)拟订文化、体育、旅游、广播电视、文物保护相关的政策措施和规范性文件并组织实施，负责本部门依法行政工作。</w:t>
      </w:r>
    </w:p>
    <w:p>
      <w:pPr>
        <w:ind w:firstLine="420" w:firstLineChars="150"/>
        <w:rPr>
          <w:rFonts w:ascii="宋体" w:hAnsi="宋体" w:cs="宋体"/>
          <w:color w:val="000000"/>
          <w:kern w:val="0"/>
          <w:sz w:val="28"/>
          <w:szCs w:val="28"/>
        </w:rPr>
      </w:pPr>
      <w:r>
        <w:rPr>
          <w:rFonts w:hint="eastAsia" w:ascii="宋体" w:hAnsi="宋体" w:cs="宋体"/>
          <w:color w:val="000000"/>
          <w:kern w:val="0"/>
          <w:sz w:val="28"/>
          <w:szCs w:val="28"/>
        </w:rPr>
        <w:t xml:space="preserve"> (二)组织推动全县文化体育事业、文化产业、旅游业、广播电视、文物保护业发展，拟订发展规划并组织实施，推进文化、旅游、体育和广播电视体制机制改革。</w:t>
      </w:r>
    </w:p>
    <w:p>
      <w:pPr>
        <w:ind w:firstLine="420" w:firstLineChars="150"/>
        <w:rPr>
          <w:rFonts w:ascii="宋体" w:hAnsi="宋体" w:cs="宋体"/>
          <w:sz w:val="28"/>
          <w:szCs w:val="28"/>
        </w:rPr>
      </w:pPr>
      <w:r>
        <w:rPr>
          <w:rFonts w:hint="eastAsia" w:ascii="宋体" w:hAnsi="宋体" w:cs="宋体"/>
          <w:sz w:val="28"/>
          <w:szCs w:val="28"/>
        </w:rPr>
        <w:t xml:space="preserve"> (三)推进文化作品创作和旅游产品开发、文化和旅游科技创新，文化和旅游行业信息化、标准化建设。促进文化旅游产业发展和深度融合。</w:t>
      </w:r>
    </w:p>
    <w:p>
      <w:pPr>
        <w:ind w:firstLine="420" w:firstLineChars="150"/>
        <w:rPr>
          <w:rFonts w:ascii="宋体" w:hAnsi="宋体" w:cs="宋体"/>
          <w:sz w:val="28"/>
          <w:szCs w:val="28"/>
        </w:rPr>
      </w:pPr>
      <w:r>
        <w:rPr>
          <w:rFonts w:hint="eastAsia" w:ascii="宋体" w:hAnsi="宋体" w:cs="宋体"/>
          <w:sz w:val="28"/>
          <w:szCs w:val="28"/>
        </w:rPr>
        <w:t xml:space="preserve"> (四)管理全县重大文化、旅游、体育、广播电视活动，指导全县重点文化、旅游、体育、广播电视、文物设施建设。组织全县文化和旅游整体形象推广，制定旅游市场开发战略并组织实施，推进全域旅游。</w:t>
      </w:r>
    </w:p>
    <w:p>
      <w:pPr>
        <w:ind w:firstLine="420" w:firstLineChars="150"/>
        <w:rPr>
          <w:rFonts w:ascii="宋体" w:hAnsi="宋体" w:cs="宋体"/>
          <w:sz w:val="28"/>
          <w:szCs w:val="28"/>
        </w:rPr>
      </w:pPr>
      <w:r>
        <w:rPr>
          <w:rFonts w:hint="eastAsia" w:ascii="宋体" w:hAnsi="宋体" w:cs="宋体"/>
          <w:sz w:val="28"/>
          <w:szCs w:val="28"/>
        </w:rPr>
        <w:t xml:space="preserve"> (五)指导管理文艺事业，推动艺术创作生产，扶持体现社会主义核心价值观、具有导向性代表性示范性的文艺作品，推动各门类艺术、各艺术品种发展，推动中华优秀传统文化和地方特色文化传承发展。</w:t>
      </w:r>
    </w:p>
    <w:p>
      <w:pPr>
        <w:ind w:firstLine="420" w:firstLineChars="150"/>
        <w:rPr>
          <w:rFonts w:ascii="宋体" w:hAnsi="宋体" w:cs="宋体"/>
          <w:sz w:val="28"/>
          <w:szCs w:val="28"/>
        </w:rPr>
      </w:pPr>
      <w:r>
        <w:rPr>
          <w:rFonts w:hint="eastAsia" w:ascii="宋体" w:hAnsi="宋体" w:cs="宋体"/>
          <w:sz w:val="28"/>
          <w:szCs w:val="28"/>
        </w:rPr>
        <w:t xml:space="preserve"> (六)负责公共文化事业发展，推进全县公共文化服务体系建设和旅游公共服务建设，深入实施文化、体育、广播电视、旅游惠民工程，统筹推进基本公共文化服务标准化、均等化。</w:t>
      </w:r>
    </w:p>
    <w:p>
      <w:pPr>
        <w:ind w:firstLine="420" w:firstLineChars="150"/>
        <w:rPr>
          <w:rFonts w:ascii="宋体" w:hAnsi="宋体" w:cs="宋体"/>
          <w:sz w:val="28"/>
          <w:szCs w:val="28"/>
        </w:rPr>
      </w:pPr>
      <w:r>
        <w:rPr>
          <w:rFonts w:hint="eastAsia" w:ascii="宋体" w:hAnsi="宋体" w:cs="宋体"/>
          <w:sz w:val="28"/>
          <w:szCs w:val="28"/>
        </w:rPr>
        <w:t xml:space="preserve"> (七)组织实施文化和旅游资源普查、挖掘、保护与利用工作，推动非物质文化遗产的保护、传承、普及、弘扬和振兴。</w:t>
      </w:r>
    </w:p>
    <w:p>
      <w:pPr>
        <w:ind w:firstLine="420" w:firstLineChars="150"/>
        <w:rPr>
          <w:rFonts w:ascii="宋体" w:hAnsi="宋体" w:cs="宋体"/>
          <w:sz w:val="28"/>
          <w:szCs w:val="28"/>
        </w:rPr>
      </w:pPr>
      <w:r>
        <w:rPr>
          <w:rFonts w:hint="eastAsia" w:ascii="宋体" w:hAnsi="宋体" w:cs="宋体"/>
          <w:sz w:val="28"/>
          <w:szCs w:val="28"/>
        </w:rPr>
        <w:t xml:space="preserve"> (八)指导文化体育旅游和广播电视市场发展，对市场经营进行行业监管，推进文化体育旅游和广播电视行业信用体系建设，依法规范文化体育旅游和广播电视市场。监督管理旅游市场秩序、提升旅游服务质量。</w:t>
      </w:r>
    </w:p>
    <w:p>
      <w:pPr>
        <w:ind w:firstLine="420" w:firstLineChars="150"/>
        <w:rPr>
          <w:rFonts w:ascii="宋体" w:hAnsi="宋体" w:cs="宋体"/>
          <w:sz w:val="28"/>
          <w:szCs w:val="28"/>
        </w:rPr>
      </w:pPr>
      <w:r>
        <w:rPr>
          <w:rFonts w:hint="eastAsia" w:ascii="宋体" w:hAnsi="宋体" w:cs="宋体"/>
          <w:sz w:val="28"/>
          <w:szCs w:val="28"/>
        </w:rPr>
        <w:t xml:space="preserve"> (九)统筹规划全县群众和青少年体育发展，指导和推进全民健身计划和青少年体育工作，监督实施国家体育锻炼标准，推动全县国民体质监测、学生体质健康测试和社会体育指导工作队伍制度建设，指导公共体育设施的建设，负责对公共体育设施的监督管理。</w:t>
      </w:r>
    </w:p>
    <w:p>
      <w:pPr>
        <w:ind w:firstLine="420" w:firstLineChars="150"/>
        <w:rPr>
          <w:rFonts w:ascii="宋体" w:hAnsi="宋体" w:cs="宋体"/>
          <w:sz w:val="28"/>
          <w:szCs w:val="28"/>
        </w:rPr>
      </w:pPr>
      <w:r>
        <w:rPr>
          <w:rFonts w:hint="eastAsia" w:ascii="宋体" w:hAnsi="宋体" w:cs="宋体"/>
          <w:sz w:val="28"/>
          <w:szCs w:val="28"/>
        </w:rPr>
        <w:t xml:space="preserve"> (十)统筹规划全县竞技体育发展，指导体育训练、体育竞赛和运动员队伍建设，指导全县体育科研、技术攻关和成果推广工作。负责组织协调县级综合性运动会的竞赛工作，协调运动员社会保障工作。组织参加和承办县级以上综合性运动会和体育竞赛，组织监督全县体育运动中的赛风赛纪和反兴奋剂工作。</w:t>
      </w:r>
    </w:p>
    <w:p>
      <w:pPr>
        <w:ind w:firstLine="420" w:firstLineChars="150"/>
        <w:rPr>
          <w:rFonts w:ascii="宋体" w:hAnsi="宋体" w:cs="宋体"/>
          <w:sz w:val="28"/>
          <w:szCs w:val="28"/>
        </w:rPr>
      </w:pPr>
      <w:r>
        <w:rPr>
          <w:rFonts w:hint="eastAsia" w:ascii="宋体" w:hAnsi="宋体" w:cs="宋体"/>
          <w:sz w:val="28"/>
          <w:szCs w:val="28"/>
        </w:rPr>
        <w:t xml:space="preserve"> (十一)培育和管理体育市场，发展体育产业，监督指导高危险性体育项目经营和体育竞赛表演活动。指导全县体育场馆规划建设、维修改造及开发工作。规范体育服务管理，推动体育标准化建设。负责协调指导全县体育彩票销售工作。</w:t>
      </w:r>
    </w:p>
    <w:p>
      <w:pPr>
        <w:ind w:firstLine="420" w:firstLineChars="150"/>
        <w:rPr>
          <w:rFonts w:ascii="宋体" w:hAnsi="宋体" w:cs="宋体"/>
          <w:sz w:val="28"/>
          <w:szCs w:val="28"/>
        </w:rPr>
      </w:pPr>
      <w:r>
        <w:rPr>
          <w:rFonts w:hint="eastAsia" w:ascii="宋体" w:hAnsi="宋体" w:cs="宋体"/>
          <w:sz w:val="28"/>
          <w:szCs w:val="28"/>
        </w:rPr>
        <w:t xml:space="preserve"> (十二)负责管理文化、体育、旅游、广播电视和文物对外交流合作与宣传推广工作，代表沐川县签订对外合作协议。组织大型文化、体育、旅游、广播电视、文物对外交流活动。</w:t>
      </w:r>
    </w:p>
    <w:p>
      <w:pPr>
        <w:ind w:firstLine="420" w:firstLineChars="150"/>
        <w:rPr>
          <w:rFonts w:ascii="宋体" w:hAnsi="宋体" w:cs="宋体"/>
          <w:sz w:val="28"/>
          <w:szCs w:val="28"/>
        </w:rPr>
      </w:pPr>
      <w:r>
        <w:rPr>
          <w:rFonts w:hint="eastAsia" w:ascii="宋体" w:hAnsi="宋体" w:cs="宋体"/>
          <w:sz w:val="28"/>
          <w:szCs w:val="28"/>
        </w:rPr>
        <w:t xml:space="preserve"> (十三)指导、协调广播电视全县性重大宣传活动，组织实施广播电视节目评价工作。监督管理、审查广播电视和网络视听节目的内容及质量。指导、监督广播电视广告播放。</w:t>
      </w:r>
    </w:p>
    <w:p>
      <w:pPr>
        <w:ind w:firstLine="420" w:firstLineChars="150"/>
        <w:rPr>
          <w:rFonts w:ascii="宋体" w:hAnsi="宋体" w:cs="宋体"/>
          <w:sz w:val="28"/>
          <w:szCs w:val="28"/>
        </w:rPr>
      </w:pPr>
      <w:r>
        <w:rPr>
          <w:rFonts w:hint="eastAsia" w:ascii="宋体" w:hAnsi="宋体" w:cs="宋体"/>
          <w:sz w:val="28"/>
          <w:szCs w:val="28"/>
        </w:rPr>
        <w:t xml:space="preserve"> (十四)拟定全县广播电视科技发展规划，指导、监督实施行业技术标准。负责广播电视节目传输覆盖、监测和安全播出的监督管理，指导、推进应急广播体系建设。负责推进广播电视与新媒体新技术新业态融合发展，推进广电网与电信网、互联网三网融合。</w:t>
      </w:r>
    </w:p>
    <w:p>
      <w:pPr>
        <w:ind w:firstLine="420" w:firstLineChars="150"/>
        <w:rPr>
          <w:rFonts w:ascii="宋体" w:hAnsi="宋体" w:cs="宋体"/>
          <w:sz w:val="28"/>
          <w:szCs w:val="28"/>
        </w:rPr>
      </w:pPr>
      <w:r>
        <w:rPr>
          <w:rFonts w:hint="eastAsia" w:ascii="宋体" w:hAnsi="宋体" w:cs="宋体"/>
          <w:sz w:val="28"/>
          <w:szCs w:val="28"/>
        </w:rPr>
        <w:t xml:space="preserve"> (十五)管理和指导全县文物保护利用与考古工作。组织文物资源调查。负责组织遴选、申报县级以上文物保护单位。组织协调重大文物保护、考古项目的实施。组织管理基本建设涉及文物保护相关工作。组织指导文物保护宣传工作。承担文物进出境有关工作。协调、指导和监督全县文物安全工作。履行文物行政督察职责。</w:t>
      </w:r>
    </w:p>
    <w:p>
      <w:pPr>
        <w:ind w:firstLine="420" w:firstLineChars="150"/>
        <w:rPr>
          <w:rFonts w:ascii="宋体" w:hAnsi="宋体" w:cs="宋体"/>
          <w:sz w:val="28"/>
          <w:szCs w:val="28"/>
        </w:rPr>
      </w:pPr>
      <w:r>
        <w:rPr>
          <w:rFonts w:hint="eastAsia" w:ascii="宋体" w:hAnsi="宋体" w:cs="宋体"/>
          <w:sz w:val="28"/>
          <w:szCs w:val="28"/>
        </w:rPr>
        <w:t>(十六)负责全县文化遗产保护和管理监督工作，组织开展文化遗产申报。协同相关部门负责文化与自然遗产、历史文化名城(乡镇、村)申报和监督管理工作。</w:t>
      </w:r>
    </w:p>
    <w:p>
      <w:pPr>
        <w:ind w:firstLine="420" w:firstLineChars="150"/>
        <w:rPr>
          <w:rFonts w:ascii="宋体" w:hAnsi="宋体" w:cs="宋体"/>
          <w:sz w:val="28"/>
          <w:szCs w:val="28"/>
        </w:rPr>
      </w:pPr>
      <w:r>
        <w:rPr>
          <w:rFonts w:hint="eastAsia" w:ascii="宋体" w:hAnsi="宋体" w:cs="宋体"/>
          <w:sz w:val="28"/>
          <w:szCs w:val="28"/>
        </w:rPr>
        <w:t xml:space="preserve"> (十七)负责推动完善全县文物和博物馆公共服务体系建设。指导博物馆建设管理和社会文物管理工作。组织指导文物和博物馆领域重大科研项目、科技保护、标准化建设。推动文物和博物馆领域装备技术提升。</w:t>
      </w:r>
    </w:p>
    <w:p>
      <w:pPr>
        <w:ind w:firstLine="420" w:firstLineChars="150"/>
        <w:rPr>
          <w:rFonts w:ascii="宋体" w:hAnsi="宋体" w:cs="宋体"/>
          <w:sz w:val="28"/>
          <w:szCs w:val="28"/>
        </w:rPr>
      </w:pPr>
      <w:r>
        <w:rPr>
          <w:rFonts w:hint="eastAsia" w:ascii="宋体" w:hAnsi="宋体" w:cs="宋体"/>
          <w:sz w:val="28"/>
          <w:szCs w:val="28"/>
        </w:rPr>
        <w:t xml:space="preserve"> (十八)协调配合相关部门开展本行业违法违规事件的调查处理工作。</w:t>
      </w:r>
    </w:p>
    <w:p>
      <w:pPr>
        <w:ind w:firstLine="420" w:firstLineChars="150"/>
        <w:rPr>
          <w:rFonts w:ascii="宋体" w:hAnsi="宋体" w:cs="宋体"/>
          <w:sz w:val="28"/>
          <w:szCs w:val="28"/>
        </w:rPr>
      </w:pPr>
      <w:r>
        <w:rPr>
          <w:rFonts w:hint="eastAsia" w:ascii="宋体" w:hAnsi="宋体" w:cs="宋体"/>
          <w:sz w:val="28"/>
          <w:szCs w:val="28"/>
        </w:rPr>
        <w:t xml:space="preserve"> (十九)负责职责范围内的安全生产和职业健康、生态环境保护等工作。</w:t>
      </w:r>
    </w:p>
    <w:p>
      <w:pPr>
        <w:ind w:firstLine="420" w:firstLineChars="150"/>
        <w:rPr>
          <w:rFonts w:ascii="宋体" w:hAnsi="宋体" w:cs="宋体"/>
          <w:sz w:val="28"/>
          <w:szCs w:val="28"/>
        </w:rPr>
      </w:pPr>
      <w:r>
        <w:rPr>
          <w:rFonts w:hint="eastAsia" w:ascii="宋体" w:hAnsi="宋体" w:cs="宋体"/>
          <w:sz w:val="28"/>
          <w:szCs w:val="28"/>
        </w:rPr>
        <w:t xml:space="preserve"> (二十)完成县委、县政府交办的其他任务。</w:t>
      </w:r>
    </w:p>
    <w:p>
      <w:pPr>
        <w:ind w:firstLine="560" w:firstLineChars="200"/>
      </w:pPr>
      <w:r>
        <w:rPr>
          <w:rFonts w:hint="eastAsia" w:ascii="宋体" w:hAnsi="宋体" w:cs="宋体"/>
          <w:sz w:val="28"/>
          <w:szCs w:val="28"/>
        </w:rPr>
        <w:t>(二十一)职能转变。坚持“生态康养”发展主线，强化“旅游主导”地位。以人民对美好生活的向往为引导，统筹推进文化体育事业、文化产业和旅游业融合发展。用好文化创意、科技创新和社会投资等新动能，促进文化和旅游与相关产业融合发展。</w:t>
      </w:r>
    </w:p>
    <w:p>
      <w:pPr>
        <w:numPr>
          <w:ilvl w:val="0"/>
          <w:numId w:val="2"/>
        </w:numPr>
        <w:spacing w:line="600" w:lineRule="exact"/>
        <w:ind w:left="0" w:leftChars="0" w:firstLine="640" w:firstLineChars="200"/>
        <w:rPr>
          <w:rFonts w:hint="eastAsia" w:ascii="宋体" w:hAnsi="宋体" w:eastAsia="仿宋_GB2312" w:cs="宋体"/>
          <w:kern w:val="2"/>
          <w:sz w:val="28"/>
          <w:szCs w:val="28"/>
          <w:lang w:val="en-US" w:eastAsia="zh-CN" w:bidi="ar-SA"/>
        </w:rPr>
      </w:pPr>
      <w:r>
        <w:rPr>
          <w:rFonts w:eastAsia="楷体_GB2312"/>
        </w:rPr>
        <w:t>人员概况</w:t>
      </w:r>
    </w:p>
    <w:p>
      <w:p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文化体育和旅游行政编制10名，事业编制23名，实有行政人员9人，实有事业人员21人</w:t>
      </w:r>
    </w:p>
    <w:p>
      <w:pPr>
        <w:spacing w:line="600" w:lineRule="exact"/>
        <w:ind w:firstLine="640" w:firstLineChars="200"/>
        <w:rPr>
          <w:rFonts w:eastAsia="黑体"/>
        </w:rPr>
      </w:pPr>
      <w:r>
        <w:rPr>
          <w:rFonts w:eastAsia="黑体"/>
        </w:rPr>
        <w:t>二、部门财政资金收支情况</w:t>
      </w:r>
    </w:p>
    <w:p>
      <w:pPr>
        <w:spacing w:line="600" w:lineRule="exact"/>
        <w:ind w:firstLine="640" w:firstLineChars="200"/>
        <w:rPr>
          <w:rFonts w:eastAsia="楷体_GB2312"/>
        </w:rPr>
      </w:pPr>
      <w:r>
        <w:rPr>
          <w:rFonts w:eastAsia="楷体_GB2312"/>
        </w:rPr>
        <w:t>(一)部门财政资金收入情况</w:t>
      </w:r>
    </w:p>
    <w:p>
      <w:p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年初下达财政预算数484.25万元，调整预算数928.73万元，政府性基金预算调整预算收入6077.45万元，其他收入0万元，财政返还额度0万元，合计7006.18万元。</w:t>
      </w:r>
    </w:p>
    <w:p>
      <w:pPr>
        <w:numPr>
          <w:ilvl w:val="0"/>
          <w:numId w:val="3"/>
        </w:numPr>
        <w:spacing w:line="600" w:lineRule="exact"/>
        <w:ind w:firstLine="640" w:firstLineChars="200"/>
        <w:rPr>
          <w:rFonts w:eastAsia="楷体_GB2312"/>
        </w:rPr>
      </w:pPr>
      <w:r>
        <w:rPr>
          <w:rFonts w:eastAsia="楷体_GB2312"/>
        </w:rPr>
        <w:t>部门财政资金支出情况</w:t>
      </w:r>
    </w:p>
    <w:p>
      <w:p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当年预算执行8369.94万元，分别用于文化旅游体育与传媒支出1090.63万元，社会保障和就业支出67.44万元，卫生健康支出16.94万元，城乡社区支出12.06万元，农林水支出128.16万元，住房保障支出39.86万元，其他支出7014.85万元。</w:t>
      </w:r>
    </w:p>
    <w:p>
      <w:pPr>
        <w:spacing w:line="600" w:lineRule="exact"/>
        <w:ind w:firstLine="640" w:firstLineChars="200"/>
        <w:rPr>
          <w:rFonts w:eastAsia="黑体"/>
        </w:rPr>
      </w:pPr>
      <w:r>
        <w:rPr>
          <w:rFonts w:eastAsia="黑体"/>
        </w:rPr>
        <w:t>三、部门预算管理情况</w:t>
      </w:r>
    </w:p>
    <w:p>
      <w:pPr>
        <w:ind w:firstLine="640" w:firstLineChars="200"/>
        <w:rPr>
          <w:rFonts w:eastAsia="楷体_GB2312"/>
        </w:rPr>
      </w:pPr>
      <w:r>
        <w:rPr>
          <w:rFonts w:eastAsia="楷体_GB2312"/>
        </w:rPr>
        <w:t>(一)预算编制情况。</w:t>
      </w:r>
    </w:p>
    <w:p>
      <w:pPr>
        <w:ind w:firstLine="560" w:firstLineChars="200"/>
        <w:rPr>
          <w:rFonts w:hint="eastAsia" w:ascii="仿宋_GB2312" w:hAnsi="仿宋_GB2312" w:cs="仿宋_GB2312"/>
          <w:color w:val="000000"/>
          <w:kern w:val="0"/>
          <w:szCs w:val="32"/>
          <w:shd w:val="clear" w:color="auto" w:fill="FFFFFF"/>
          <w:lang w:val="en-US" w:eastAsia="zh-CN"/>
        </w:rPr>
      </w:pPr>
      <w:r>
        <w:rPr>
          <w:rFonts w:hint="eastAsia" w:ascii="仿宋_GB2312" w:hAnsi="仿宋_GB2312" w:eastAsia="仿宋_GB2312" w:cs="仿宋_GB2312"/>
          <w:sz w:val="28"/>
          <w:szCs w:val="28"/>
          <w:lang w:val="zh-CN" w:eastAsia="zh-CN"/>
        </w:rPr>
        <w:t>沐川县文化体育和旅游局按照县财政的要求及时组织财务人员进行预</w:t>
      </w:r>
      <w:r>
        <w:rPr>
          <w:rFonts w:hint="eastAsia" w:ascii="仿宋_GB2312" w:hAnsi="仿宋_GB2312" w:eastAsia="仿宋_GB2312" w:cs="仿宋_GB2312"/>
          <w:sz w:val="28"/>
          <w:szCs w:val="28"/>
          <w:lang w:val="en-US" w:eastAsia="zh-CN"/>
        </w:rPr>
        <w:t>算</w:t>
      </w:r>
      <w:r>
        <w:rPr>
          <w:rFonts w:hint="eastAsia" w:ascii="仿宋_GB2312" w:hAnsi="仿宋_GB2312" w:eastAsia="仿宋_GB2312" w:cs="仿宋_GB2312"/>
          <w:sz w:val="28"/>
          <w:szCs w:val="28"/>
          <w:lang w:val="zh-CN" w:eastAsia="zh-CN"/>
        </w:rPr>
        <w:t>的编制。</w:t>
      </w:r>
      <w:r>
        <w:rPr>
          <w:rFonts w:hint="eastAsia" w:ascii="仿宋_GB2312" w:hAnsi="仿宋_GB2312" w:eastAsia="仿宋_GB2312" w:cs="仿宋_GB2312"/>
          <w:sz w:val="28"/>
          <w:szCs w:val="28"/>
          <w:lang w:val="en-US" w:eastAsia="zh-CN"/>
        </w:rPr>
        <w:t>根据人员编制情况，细化公用经费；根据单位工作任务，细化项目经费。做到按实预算。</w:t>
      </w:r>
    </w:p>
    <w:p>
      <w:pPr>
        <w:numPr>
          <w:ilvl w:val="0"/>
          <w:numId w:val="3"/>
        </w:numPr>
        <w:spacing w:line="600" w:lineRule="exact"/>
        <w:ind w:left="0" w:leftChars="0" w:firstLine="640" w:firstLineChars="200"/>
        <w:rPr>
          <w:rFonts w:eastAsia="楷体_GB2312"/>
        </w:rPr>
      </w:pPr>
      <w:r>
        <w:rPr>
          <w:rFonts w:eastAsia="楷体_GB2312"/>
        </w:rPr>
        <w:t>预算执行情况。</w:t>
      </w:r>
    </w:p>
    <w:p>
      <w:p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年初制定绩效目标；</w:t>
      </w:r>
      <w:r>
        <w:rPr>
          <w:rFonts w:hint="eastAsia" w:ascii="仿宋_GB2312" w:hAnsi="仿宋_GB2312" w:eastAsia="仿宋_GB2312" w:cs="仿宋_GB2312"/>
          <w:sz w:val="28"/>
          <w:szCs w:val="28"/>
          <w:lang w:val="zh-CN" w:eastAsia="zh-CN"/>
        </w:rPr>
        <w:t>及时上报相关的用款计划，分月、分季度上报相应计划，待财政审核通过后，严格按计划执行，各季度执行情况良好；对本年度相应用款进行及时清理和处理，做到账账相符、账实相符、账证相符,先有预算再有支出的原则，及时处理相关事务；对绩效目标进行季度梳理和年度分析，及时上报相关报表</w:t>
      </w:r>
      <w:r>
        <w:rPr>
          <w:rFonts w:hint="eastAsia" w:ascii="仿宋_GB2312" w:hAnsi="仿宋_GB2312" w:eastAsia="仿宋_GB2312" w:cs="仿宋_GB2312"/>
          <w:sz w:val="28"/>
          <w:szCs w:val="28"/>
          <w:lang w:val="en-US" w:eastAsia="zh-CN"/>
        </w:rPr>
        <w:t>进行调整，按时完成执行进度</w:t>
      </w:r>
      <w:r>
        <w:rPr>
          <w:rFonts w:hint="eastAsia" w:ascii="仿宋_GB2312" w:hAnsi="仿宋_GB2312" w:eastAsia="仿宋_GB2312" w:cs="仿宋_GB2312"/>
          <w:sz w:val="28"/>
          <w:szCs w:val="28"/>
          <w:lang w:val="zh-CN" w:eastAsia="zh-CN"/>
        </w:rPr>
        <w:t>；对专项预算提前细化，分科目上报，做到收支平衡。</w:t>
      </w:r>
      <w:r>
        <w:rPr>
          <w:rFonts w:hint="eastAsia" w:ascii="仿宋_GB2312" w:hAnsi="仿宋_GB2312" w:eastAsia="仿宋_GB2312" w:cs="仿宋_GB2312"/>
          <w:sz w:val="28"/>
          <w:szCs w:val="28"/>
          <w:lang w:val="en-US" w:eastAsia="zh-CN"/>
        </w:rPr>
        <w:t>年终完成部门整体预算绩效目标100%。无违规记录。</w:t>
      </w:r>
    </w:p>
    <w:p>
      <w:pPr>
        <w:keepNext w:val="0"/>
        <w:keepLines w:val="0"/>
        <w:pageBreakBefore w:val="0"/>
        <w:widowControl w:val="0"/>
        <w:numPr>
          <w:ilvl w:val="0"/>
          <w:numId w:val="3"/>
        </w:numPr>
        <w:kinsoku/>
        <w:wordWrap/>
        <w:overflowPunct/>
        <w:topLinePunct w:val="0"/>
        <w:autoSpaceDE/>
        <w:autoSpaceDN/>
        <w:bidi w:val="0"/>
        <w:adjustRightInd/>
        <w:snapToGrid/>
        <w:spacing w:line="580" w:lineRule="exact"/>
        <w:ind w:left="0" w:leftChars="0" w:firstLine="640" w:firstLineChars="200"/>
        <w:textAlignment w:val="auto"/>
        <w:rPr>
          <w:rFonts w:eastAsia="楷体_GB2312"/>
        </w:rPr>
      </w:pPr>
      <w:r>
        <w:rPr>
          <w:rFonts w:eastAsia="楷体_GB2312"/>
        </w:rPr>
        <w:t>整体绩效情况。</w:t>
      </w:r>
    </w:p>
    <w:p>
      <w:pPr>
        <w:ind w:firstLine="560" w:firstLineChars="200"/>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sz w:val="28"/>
          <w:szCs w:val="28"/>
          <w:lang w:val="zh-CN" w:eastAsia="zh-CN"/>
        </w:rPr>
        <w:t>2022年在县委、县政府的正确领导和市级主管部门的关心支持下，我们紧紧围绕“绿色发展、追赶跨越”工作主基调和“旅游兴县、产业强县”工作主线，聚焦“重大产业项目攻坚年”经济工作主题，狠抓各项工作落实，较好完成各项任务。全年累计接待游客2</w:t>
      </w:r>
      <w:r>
        <w:rPr>
          <w:rFonts w:hint="eastAsia" w:ascii="仿宋_GB2312" w:hAnsi="仿宋_GB2312" w:eastAsia="仿宋_GB2312" w:cs="仿宋_GB2312"/>
          <w:sz w:val="28"/>
          <w:szCs w:val="28"/>
          <w:lang w:val="en-US" w:eastAsia="zh-CN"/>
        </w:rPr>
        <w:t>36.91</w:t>
      </w:r>
      <w:r>
        <w:rPr>
          <w:rFonts w:hint="eastAsia" w:ascii="仿宋_GB2312" w:hAnsi="仿宋_GB2312" w:eastAsia="仿宋_GB2312" w:cs="仿宋_GB2312"/>
          <w:sz w:val="28"/>
          <w:szCs w:val="28"/>
          <w:lang w:val="zh-CN" w:eastAsia="zh-CN"/>
        </w:rPr>
        <w:t>万人次，实现旅游综合收入</w:t>
      </w:r>
      <w:r>
        <w:rPr>
          <w:rFonts w:hint="eastAsia" w:ascii="仿宋_GB2312" w:hAnsi="仿宋_GB2312" w:eastAsia="仿宋_GB2312" w:cs="仿宋_GB2312"/>
          <w:sz w:val="28"/>
          <w:szCs w:val="28"/>
          <w:lang w:val="en-US" w:eastAsia="zh-CN"/>
        </w:rPr>
        <w:t>19.05</w:t>
      </w:r>
      <w:r>
        <w:rPr>
          <w:rFonts w:hint="eastAsia" w:ascii="仿宋_GB2312" w:hAnsi="仿宋_GB2312" w:eastAsia="仿宋_GB2312" w:cs="仿宋_GB2312"/>
          <w:sz w:val="28"/>
          <w:szCs w:val="28"/>
          <w:lang w:val="zh-CN" w:eastAsia="zh-CN"/>
        </w:rPr>
        <w:t>亿元。同比增长分别为</w:t>
      </w:r>
      <w:r>
        <w:rPr>
          <w:rFonts w:hint="eastAsia" w:ascii="仿宋_GB2312" w:hAnsi="仿宋_GB2312" w:eastAsia="仿宋_GB2312" w:cs="仿宋_GB2312"/>
          <w:sz w:val="28"/>
          <w:szCs w:val="28"/>
          <w:lang w:val="en-US" w:eastAsia="zh-CN"/>
        </w:rPr>
        <w:t>3.42</w:t>
      </w:r>
      <w:r>
        <w:rPr>
          <w:rFonts w:hint="eastAsia" w:ascii="仿宋_GB2312" w:hAnsi="仿宋_GB2312" w:eastAsia="仿宋_GB2312" w:cs="仿宋_GB2312"/>
          <w:sz w:val="28"/>
          <w:szCs w:val="28"/>
          <w:lang w:val="zh-CN" w:eastAsia="zh-CN"/>
        </w:rPr>
        <w:t>%和</w:t>
      </w:r>
      <w:r>
        <w:rPr>
          <w:rFonts w:hint="eastAsia" w:ascii="仿宋_GB2312" w:hAnsi="仿宋_GB2312" w:eastAsia="仿宋_GB2312" w:cs="仿宋_GB2312"/>
          <w:sz w:val="28"/>
          <w:szCs w:val="28"/>
          <w:lang w:val="en-US" w:eastAsia="zh-CN"/>
        </w:rPr>
        <w:t>1.17</w:t>
      </w:r>
      <w:r>
        <w:rPr>
          <w:rFonts w:hint="eastAsia" w:ascii="仿宋_GB2312" w:hAnsi="仿宋_GB2312" w:eastAsia="仿宋_GB2312" w:cs="仿宋_GB2312"/>
          <w:sz w:val="28"/>
          <w:szCs w:val="28"/>
          <w:lang w:val="zh-CN" w:eastAsia="zh-CN"/>
        </w:rPr>
        <w:t>%。</w:t>
      </w:r>
    </w:p>
    <w:p>
      <w:pPr>
        <w:spacing w:line="600" w:lineRule="exact"/>
        <w:ind w:firstLine="640" w:firstLineChars="200"/>
        <w:rPr>
          <w:rFonts w:eastAsia="黑体"/>
        </w:rPr>
      </w:pPr>
      <w:r>
        <w:rPr>
          <w:rFonts w:eastAsia="黑体"/>
        </w:rPr>
        <w:t>四、评价结论及建议</w:t>
      </w:r>
    </w:p>
    <w:p>
      <w:pPr>
        <w:spacing w:line="600" w:lineRule="exact"/>
        <w:ind w:firstLine="640" w:firstLineChars="200"/>
        <w:rPr>
          <w:rFonts w:eastAsia="楷体_GB2312"/>
        </w:rPr>
      </w:pPr>
      <w:r>
        <w:rPr>
          <w:rFonts w:eastAsia="楷体_GB2312"/>
        </w:rPr>
        <w:t>(一)评价结论</w:t>
      </w:r>
    </w:p>
    <w:p>
      <w:pPr>
        <w:ind w:firstLine="560" w:firstLineChars="200"/>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sz w:val="28"/>
          <w:szCs w:val="28"/>
          <w:lang w:val="zh-CN" w:eastAsia="zh-CN"/>
        </w:rPr>
        <w:t>沐川县文化体育和旅游局预算执行情况良好，无不良记录及违规违纪行为，预算支出和决算支出情况相符</w:t>
      </w:r>
      <w:r>
        <w:rPr>
          <w:rFonts w:hint="eastAsia" w:ascii="仿宋_GB2312" w:hAnsi="仿宋_GB2312" w:cs="仿宋_GB2312"/>
          <w:sz w:val="28"/>
          <w:szCs w:val="28"/>
          <w:lang w:val="zh-CN" w:eastAsia="zh-CN"/>
        </w:rPr>
        <w:t>。</w:t>
      </w:r>
    </w:p>
    <w:p>
      <w:pPr>
        <w:numPr>
          <w:ilvl w:val="0"/>
          <w:numId w:val="3"/>
        </w:numPr>
        <w:spacing w:line="600" w:lineRule="exact"/>
        <w:ind w:left="0" w:leftChars="0" w:firstLine="640" w:firstLineChars="200"/>
        <w:rPr>
          <w:rFonts w:eastAsia="楷体_GB2312"/>
        </w:rPr>
      </w:pPr>
      <w:r>
        <w:rPr>
          <w:rFonts w:eastAsia="楷体_GB2312"/>
        </w:rPr>
        <w:t>存在问题</w:t>
      </w:r>
    </w:p>
    <w:p>
      <w:p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zh-CN" w:eastAsia="zh-CN"/>
        </w:rPr>
        <w:t>一是预算经费支出明细科目与支出明细科目存在差异；二是</w:t>
      </w:r>
      <w:r>
        <w:rPr>
          <w:rFonts w:hint="eastAsia" w:ascii="仿宋_GB2312" w:hAnsi="仿宋_GB2312" w:eastAsia="仿宋_GB2312" w:cs="仿宋_GB2312"/>
          <w:sz w:val="28"/>
          <w:szCs w:val="28"/>
          <w:lang w:val="en-US" w:eastAsia="zh-CN"/>
        </w:rPr>
        <w:t>完成</w:t>
      </w:r>
      <w:r>
        <w:rPr>
          <w:rFonts w:hint="eastAsia" w:ascii="仿宋_GB2312" w:hAnsi="仿宋_GB2312" w:eastAsia="仿宋_GB2312" w:cs="仿宋_GB2312"/>
          <w:sz w:val="28"/>
          <w:szCs w:val="28"/>
          <w:lang w:val="zh-CN" w:eastAsia="zh-CN"/>
        </w:rPr>
        <w:t>部门</w:t>
      </w:r>
      <w:r>
        <w:rPr>
          <w:rFonts w:hint="eastAsia" w:ascii="仿宋_GB2312" w:hAnsi="仿宋_GB2312" w:eastAsia="仿宋_GB2312" w:cs="仿宋_GB2312"/>
          <w:sz w:val="28"/>
          <w:szCs w:val="28"/>
          <w:lang w:val="en-US" w:eastAsia="zh-CN"/>
        </w:rPr>
        <w:t>预算进度</w:t>
      </w:r>
      <w:r>
        <w:rPr>
          <w:rFonts w:hint="eastAsia" w:ascii="仿宋_GB2312" w:hAnsi="仿宋_GB2312" w:eastAsia="仿宋_GB2312" w:cs="仿宋_GB2312"/>
          <w:sz w:val="28"/>
          <w:szCs w:val="28"/>
          <w:lang w:val="zh-CN" w:eastAsia="zh-CN"/>
        </w:rPr>
        <w:t>效率还待提升</w:t>
      </w:r>
      <w:r>
        <w:rPr>
          <w:rFonts w:hint="eastAsia" w:ascii="仿宋_GB2312" w:hAnsi="仿宋_GB2312" w:cs="仿宋_GB2312"/>
          <w:sz w:val="28"/>
          <w:szCs w:val="28"/>
          <w:lang w:val="zh-CN" w:eastAsia="zh-CN"/>
        </w:rPr>
        <w:t>。</w:t>
      </w:r>
    </w:p>
    <w:p>
      <w:pPr>
        <w:numPr>
          <w:ilvl w:val="0"/>
          <w:numId w:val="3"/>
        </w:numPr>
        <w:spacing w:line="600" w:lineRule="exact"/>
        <w:ind w:left="0" w:leftChars="0" w:firstLine="640" w:firstLineChars="200"/>
        <w:rPr>
          <w:rFonts w:eastAsia="楷体_GB2312"/>
        </w:rPr>
      </w:pPr>
      <w:r>
        <w:rPr>
          <w:rFonts w:eastAsia="楷体_GB2312"/>
        </w:rPr>
        <w:t>改进建议</w:t>
      </w:r>
    </w:p>
    <w:p>
      <w:pPr>
        <w:widowControl/>
        <w:adjustRightInd w:val="0"/>
        <w:snapToGrid w:val="0"/>
        <w:spacing w:line="580" w:lineRule="exact"/>
        <w:ind w:firstLine="560" w:firstLineChars="200"/>
        <w:contextualSpacing/>
        <w:jc w:val="left"/>
        <w:rPr>
          <w:rFonts w:hint="eastAsia" w:ascii="仿宋" w:hAnsi="仿宋" w:eastAsia="仿宋" w:cs="仿宋_GB2312"/>
          <w:sz w:val="32"/>
          <w:szCs w:val="32"/>
          <w:lang w:val="zh-CN"/>
        </w:rPr>
      </w:pPr>
      <w:r>
        <w:rPr>
          <w:rFonts w:hint="eastAsia" w:ascii="仿宋_GB2312" w:hAnsi="仿宋_GB2312" w:eastAsia="仿宋_GB2312" w:cs="仿宋_GB2312"/>
          <w:sz w:val="28"/>
          <w:szCs w:val="28"/>
          <w:lang w:val="en-US" w:eastAsia="zh-CN"/>
        </w:rPr>
        <w:t>加强业务人员相关培训，提高工作效率和能力</w:t>
      </w:r>
      <w:r>
        <w:rPr>
          <w:rFonts w:hint="eastAsia" w:ascii="仿宋" w:hAnsi="仿宋" w:eastAsia="仿宋" w:cs="仿宋_GB2312"/>
          <w:sz w:val="32"/>
          <w:szCs w:val="32"/>
          <w:lang w:val="en-US" w:eastAsia="zh-CN"/>
        </w:rPr>
        <w:t>。</w:t>
      </w:r>
    </w:p>
    <w:p>
      <w:pPr>
        <w:pStyle w:val="2"/>
        <w:numPr>
          <w:ilvl w:val="0"/>
          <w:numId w:val="0"/>
        </w:numPr>
        <w:ind w:leftChars="200"/>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A0D339"/>
    <w:multiLevelType w:val="singleLevel"/>
    <w:tmpl w:val="20A0D339"/>
    <w:lvl w:ilvl="0" w:tentative="0">
      <w:start w:val="2"/>
      <w:numFmt w:val="chineseCounting"/>
      <w:lvlText w:val="(%1)"/>
      <w:lvlJc w:val="left"/>
      <w:pPr>
        <w:tabs>
          <w:tab w:val="left" w:pos="312"/>
        </w:tabs>
      </w:pPr>
      <w:rPr>
        <w:rFonts w:hint="eastAsia"/>
      </w:rPr>
    </w:lvl>
  </w:abstractNum>
  <w:abstractNum w:abstractNumId="1">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abstractNum w:abstractNumId="2">
    <w:nsid w:val="746CD8BD"/>
    <w:multiLevelType w:val="singleLevel"/>
    <w:tmpl w:val="746CD8BD"/>
    <w:lvl w:ilvl="0" w:tentative="0">
      <w:start w:val="2"/>
      <w:numFmt w:val="chineseCounting"/>
      <w:lvlText w:val="(%1)"/>
      <w:lvlJc w:val="left"/>
      <w:pPr>
        <w:tabs>
          <w:tab w:val="left" w:pos="312"/>
        </w:tabs>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0NWVkM2FkYjk0MjFiMzA1YTNjMDM0ZTY0ZDNkZTcifQ=="/>
  </w:docVars>
  <w:rsids>
    <w:rsidRoot w:val="00000000"/>
    <w:rsid w:val="002D3D36"/>
    <w:rsid w:val="2E47051C"/>
    <w:rsid w:val="31313271"/>
    <w:rsid w:val="344F1ED9"/>
    <w:rsid w:val="455E0A3D"/>
    <w:rsid w:val="53E43F94"/>
    <w:rsid w:val="5EDD36D6"/>
    <w:rsid w:val="68A31246"/>
    <w:rsid w:val="741A185D"/>
    <w:rsid w:val="788C4A86"/>
    <w:rsid w:val="7BB323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Salutation"/>
    <w:basedOn w:val="1"/>
    <w:next w:val="1"/>
    <w:qFormat/>
    <w:uiPriority w:val="0"/>
    <w:pPr>
      <w:textAlignment w:val="baseline"/>
    </w:pPr>
  </w:style>
  <w:style w:type="paragraph" w:styleId="3">
    <w:name w:val="Body Text"/>
    <w:basedOn w:val="1"/>
    <w:qFormat/>
    <w:uiPriority w:val="99"/>
    <w:pPr>
      <w:spacing w:beforeLines="30"/>
    </w:pPr>
    <w:rPr>
      <w:rFonts w:ascii="仿宋_GB2312"/>
      <w:kern w:val="0"/>
      <w:sz w:val="24"/>
    </w:rPr>
  </w:style>
  <w:style w:type="paragraph" w:styleId="4">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2703</Words>
  <Characters>2790</Characters>
  <Lines>0</Lines>
  <Paragraphs>0</Paragraphs>
  <TotalTime>3</TotalTime>
  <ScaleCrop>false</ScaleCrop>
  <LinksUpToDate>false</LinksUpToDate>
  <CharactersWithSpaces>2808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2023-07-10T01:56:00Z</dcterms:created>
  <dc:creator>MCDST</dc:creator>
  <cp:lastModifiedBy>肆。</cp:lastModifiedBy>
  <dcterms:modified xsi:type="dcterms:W3CDTF">2023-10-17T07:23:25Z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22E6773638644727B4CE55999E30DE92</vt:lpwstr>
  </property>
</Properties>
</file>