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年度长江上游森林生态系统修复</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世界银行贷款四川长江流域上游森林生态系统恢复项目总体目标是支持“大规模绿化全川规划”的实施，改善可持续森林生态系统管理，恢复长江上游森林生态系统。项目具体目标是采用近自然、全周期森林经营理念，通过新造林/更新造林、低效林改造等营造林措施，培育珍稀、珍贵和乡土多树种多功能混交林，精准提升森林质量。</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我县世行贷款长江上游森林生态系统恢复项目建设任务为总任务36195亩，其中：森林抚育14195亩、低效林改造12000亩、新造林10000亩。</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1、资金计划及到位。2022年，项目下达预算批复203.39万元。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2、资金使用。截止评价时点项目资金的实际支出20万元，用于支付世行贷款项目实施方案编制费，资金开支范围、标准及支付进度严格按照规定，支付依据合规合法，资金支付与预算相符。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项目预算批复资金为203.39万元，资金实际支付为20万元，预算执行率9.84%，主要是由于部分营造林任务还未进行验收，无法完成提款报账。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根据乡镇初步统计情况，目前全县营造林任务已基本完成。</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我局积极推进世行贷款造林项目，督促涉及乡镇、村社按时、按质完成营林任务，聘请第三方技术单位（四川省林业科学研究院）完成了森林经营规划编制1个，完善了社会（农户）参与手册，对乡镇分管领导和林业工作人员及项目所涉及村农户和业主开展了5次培训，共计380人次，其中女性56人次，我县目前已全面完成县级培训任务，按照省世行贷款项目办的统一安排按程序积极协调县财政局开展提款报账工作，目前我县已提款4批次共计182.08万欧元。</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改善了区域生态环境，森林固碳能力显著增强，实现了长江上游森林面积和质量的提升，为保护长江上游生态竖起坚实屏障，同时，项目的实施也增强了群众对森林的保护意识。</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部分项目还未进行验收，报账速度较慢，下一步打算对未完成的建设任务地块抢抓造林季节，加快推进项目建设，并及时开展检查验收，确保2023年11月30日前全面完成提款报账任务。</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1.2022年度长江上游森林生态系统修复项目绩效目标自评表</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2.2022年度长江上游森林生态系统修复项目支出绩效评价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2022年度长江上游森林生态系统修复项目绩效目标自评表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496"/>
        <w:gridCol w:w="1130"/>
        <w:gridCol w:w="1381"/>
        <w:gridCol w:w="1133"/>
        <w:gridCol w:w="1091"/>
        <w:gridCol w:w="1149"/>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1" w:type="pct"/>
            <w:gridSpan w:val="5"/>
            <w:vAlign w:val="center"/>
          </w:tcPr>
          <w:p>
            <w:pPr>
              <w:widowControl/>
              <w:spacing w:line="200" w:lineRule="exact"/>
              <w:jc w:val="center"/>
              <w:rPr>
                <w:color w:val="000000"/>
                <w:sz w:val="20"/>
                <w:szCs w:val="20"/>
              </w:rPr>
            </w:pPr>
            <w:r>
              <w:rPr>
                <w:color w:val="000000"/>
                <w:sz w:val="20"/>
                <w:szCs w:val="20"/>
              </w:rPr>
              <w:t>长江上游森林生态系统修复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5"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1"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203.39</w:t>
            </w:r>
          </w:p>
        </w:tc>
        <w:tc>
          <w:tcPr>
            <w:tcW w:w="1314" w:type="pct"/>
            <w:gridSpan w:val="2"/>
            <w:vAlign w:val="center"/>
          </w:tcPr>
          <w:p>
            <w:pPr>
              <w:widowControl/>
              <w:spacing w:line="200" w:lineRule="exact"/>
              <w:jc w:val="center"/>
              <w:rPr>
                <w:color w:val="000000"/>
                <w:sz w:val="20"/>
                <w:szCs w:val="20"/>
              </w:rPr>
            </w:pPr>
            <w:r>
              <w:rPr>
                <w:color w:val="000000"/>
                <w:sz w:val="20"/>
                <w:szCs w:val="20"/>
              </w:rPr>
              <w:t>20</w:t>
            </w:r>
          </w:p>
        </w:tc>
        <w:tc>
          <w:tcPr>
            <w:tcW w:w="831" w:type="pct"/>
            <w:vAlign w:val="center"/>
          </w:tcPr>
          <w:p>
            <w:pPr>
              <w:widowControl/>
              <w:spacing w:line="200" w:lineRule="exact"/>
              <w:jc w:val="center"/>
              <w:rPr>
                <w:color w:val="000000"/>
                <w:sz w:val="20"/>
                <w:szCs w:val="20"/>
              </w:rPr>
            </w:pPr>
            <w:r>
              <w:rPr>
                <w:color w:val="000000"/>
                <w:sz w:val="20"/>
                <w:szCs w:val="20"/>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203.39</w:t>
            </w:r>
          </w:p>
        </w:tc>
        <w:tc>
          <w:tcPr>
            <w:tcW w:w="1314" w:type="pct"/>
            <w:gridSpan w:val="2"/>
            <w:vAlign w:val="center"/>
          </w:tcPr>
          <w:p>
            <w:pPr>
              <w:widowControl/>
              <w:spacing w:line="200" w:lineRule="exact"/>
              <w:jc w:val="center"/>
              <w:rPr>
                <w:color w:val="000000"/>
                <w:sz w:val="20"/>
                <w:szCs w:val="20"/>
              </w:rPr>
            </w:pPr>
            <w:r>
              <w:rPr>
                <w:color w:val="000000"/>
                <w:sz w:val="20"/>
                <w:szCs w:val="20"/>
              </w:rPr>
              <w:t>20</w:t>
            </w:r>
          </w:p>
        </w:tc>
        <w:tc>
          <w:tcPr>
            <w:tcW w:w="831" w:type="pct"/>
            <w:vAlign w:val="center"/>
          </w:tcPr>
          <w:p>
            <w:pPr>
              <w:widowControl/>
              <w:spacing w:line="200" w:lineRule="exact"/>
              <w:jc w:val="center"/>
              <w:rPr>
                <w:color w:val="000000"/>
                <w:sz w:val="20"/>
                <w:szCs w:val="20"/>
              </w:rPr>
            </w:pPr>
            <w:r>
              <w:rPr>
                <w:color w:val="000000"/>
                <w:sz w:val="20"/>
                <w:szCs w:val="20"/>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8"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5"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建设任务为总任务36195亩，其中：森林抚育14195亩、低效林改造12000亩、新造林10000亩。</w:t>
            </w:r>
          </w:p>
        </w:tc>
        <w:tc>
          <w:tcPr>
            <w:tcW w:w="2145" w:type="pct"/>
            <w:gridSpan w:val="3"/>
            <w:vAlign w:val="center"/>
          </w:tcPr>
          <w:p>
            <w:pPr>
              <w:widowControl/>
              <w:spacing w:line="200" w:lineRule="exact"/>
              <w:rPr>
                <w:color w:val="000000"/>
                <w:sz w:val="20"/>
                <w:szCs w:val="20"/>
              </w:rPr>
            </w:pPr>
            <w:r>
              <w:rPr>
                <w:color w:val="000000"/>
                <w:sz w:val="20"/>
                <w:szCs w:val="20"/>
              </w:rPr>
              <w:t>营林任务基本完成。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1"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森林抚育面积</w:t>
            </w:r>
          </w:p>
        </w:tc>
        <w:tc>
          <w:tcPr>
            <w:tcW w:w="640" w:type="pct"/>
            <w:vAlign w:val="center"/>
          </w:tcPr>
          <w:p>
            <w:pPr>
              <w:widowControl/>
              <w:spacing w:line="200" w:lineRule="exact"/>
              <w:jc w:val="center"/>
              <w:rPr>
                <w:color w:val="000000"/>
                <w:sz w:val="20"/>
                <w:szCs w:val="20"/>
              </w:rPr>
            </w:pPr>
            <w:r>
              <w:rPr>
                <w:color w:val="000000"/>
                <w:sz w:val="20"/>
                <w:szCs w:val="20"/>
              </w:rPr>
              <w:t>=14195亩</w:t>
            </w:r>
          </w:p>
        </w:tc>
        <w:tc>
          <w:tcPr>
            <w:tcW w:w="674" w:type="pct"/>
            <w:vAlign w:val="center"/>
          </w:tcPr>
          <w:p>
            <w:pPr>
              <w:widowControl/>
              <w:spacing w:line="200" w:lineRule="exact"/>
              <w:jc w:val="center"/>
              <w:rPr>
                <w:color w:val="000000"/>
                <w:sz w:val="20"/>
                <w:szCs w:val="20"/>
              </w:rPr>
            </w:pPr>
            <w:r>
              <w:rPr>
                <w:color w:val="000000"/>
                <w:sz w:val="20"/>
                <w:szCs w:val="20"/>
              </w:rPr>
              <w:t>=14195亩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低效林改造面积</w:t>
            </w:r>
          </w:p>
        </w:tc>
        <w:tc>
          <w:tcPr>
            <w:tcW w:w="640" w:type="pct"/>
            <w:vAlign w:val="center"/>
          </w:tcPr>
          <w:p>
            <w:pPr>
              <w:widowControl/>
              <w:spacing w:line="200" w:lineRule="exact"/>
              <w:jc w:val="center"/>
              <w:rPr>
                <w:color w:val="000000"/>
                <w:sz w:val="20"/>
                <w:szCs w:val="20"/>
              </w:rPr>
            </w:pPr>
            <w:r>
              <w:rPr>
                <w:color w:val="000000"/>
                <w:sz w:val="20"/>
                <w:szCs w:val="20"/>
              </w:rPr>
              <w:t>＝12000亩</w:t>
            </w:r>
          </w:p>
        </w:tc>
        <w:tc>
          <w:tcPr>
            <w:tcW w:w="674" w:type="pct"/>
            <w:vAlign w:val="center"/>
          </w:tcPr>
          <w:p>
            <w:pPr>
              <w:widowControl/>
              <w:spacing w:line="200" w:lineRule="exact"/>
              <w:jc w:val="center"/>
              <w:rPr>
                <w:color w:val="000000"/>
                <w:sz w:val="20"/>
                <w:szCs w:val="20"/>
              </w:rPr>
            </w:pPr>
            <w:r>
              <w:rPr>
                <w:color w:val="000000"/>
                <w:sz w:val="20"/>
                <w:szCs w:val="20"/>
              </w:rPr>
              <w:t>＝12000亩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新造林面积</w:t>
            </w:r>
          </w:p>
        </w:tc>
        <w:tc>
          <w:tcPr>
            <w:tcW w:w="640" w:type="pct"/>
            <w:vAlign w:val="center"/>
          </w:tcPr>
          <w:p>
            <w:pPr>
              <w:widowControl/>
              <w:spacing w:line="200" w:lineRule="exact"/>
              <w:jc w:val="center"/>
              <w:rPr>
                <w:color w:val="000000"/>
                <w:sz w:val="20"/>
                <w:szCs w:val="20"/>
              </w:rPr>
            </w:pPr>
            <w:r>
              <w:rPr>
                <w:color w:val="000000"/>
                <w:sz w:val="20"/>
                <w:szCs w:val="20"/>
              </w:rPr>
              <w:t>=10000亩</w:t>
            </w:r>
          </w:p>
        </w:tc>
        <w:tc>
          <w:tcPr>
            <w:tcW w:w="674" w:type="pct"/>
            <w:vAlign w:val="center"/>
          </w:tcPr>
          <w:p>
            <w:pPr>
              <w:widowControl/>
              <w:spacing w:line="200" w:lineRule="exact"/>
              <w:jc w:val="center"/>
              <w:rPr>
                <w:color w:val="000000"/>
                <w:sz w:val="20"/>
                <w:szCs w:val="20"/>
              </w:rPr>
            </w:pPr>
            <w:r>
              <w:rPr>
                <w:color w:val="000000"/>
                <w:sz w:val="20"/>
                <w:szCs w:val="20"/>
              </w:rPr>
              <w:t>＝10000亩</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造林任务合格率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674" w:type="pct"/>
            <w:vAlign w:val="center"/>
          </w:tcPr>
          <w:p>
            <w:pPr>
              <w:widowControl/>
              <w:spacing w:line="200" w:lineRule="exact"/>
              <w:jc w:val="center"/>
              <w:rPr>
                <w:color w:val="000000"/>
                <w:sz w:val="20"/>
                <w:szCs w:val="20"/>
              </w:rPr>
            </w:pPr>
            <w:r>
              <w:rPr>
                <w:color w:val="000000"/>
                <w:sz w:val="20"/>
                <w:szCs w:val="20"/>
              </w:rPr>
              <w:t>＝100%</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造林任务完成时间</w:t>
            </w:r>
          </w:p>
        </w:tc>
        <w:tc>
          <w:tcPr>
            <w:tcW w:w="640" w:type="pct"/>
            <w:vAlign w:val="center"/>
          </w:tcPr>
          <w:p>
            <w:pPr>
              <w:widowControl/>
              <w:spacing w:line="200" w:lineRule="exact"/>
              <w:jc w:val="center"/>
              <w:rPr>
                <w:color w:val="000000"/>
                <w:sz w:val="20"/>
                <w:szCs w:val="20"/>
              </w:rPr>
            </w:pPr>
            <w:r>
              <w:rPr>
                <w:color w:val="000000"/>
                <w:sz w:val="20"/>
                <w:szCs w:val="20"/>
              </w:rPr>
              <w:t>2023年3月底前</w:t>
            </w:r>
          </w:p>
        </w:tc>
        <w:tc>
          <w:tcPr>
            <w:tcW w:w="674" w:type="pct"/>
            <w:vAlign w:val="center"/>
          </w:tcPr>
          <w:p>
            <w:pPr>
              <w:widowControl/>
              <w:spacing w:line="200" w:lineRule="exact"/>
              <w:jc w:val="center"/>
              <w:rPr>
                <w:color w:val="000000"/>
                <w:sz w:val="20"/>
                <w:szCs w:val="20"/>
              </w:rPr>
            </w:pPr>
            <w:r>
              <w:rPr>
                <w:color w:val="000000"/>
                <w:sz w:val="20"/>
                <w:szCs w:val="20"/>
              </w:rPr>
              <w:t>2023年3月底前</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造林成本</w:t>
            </w:r>
          </w:p>
        </w:tc>
        <w:tc>
          <w:tcPr>
            <w:tcW w:w="640" w:type="pct"/>
            <w:vAlign w:val="center"/>
          </w:tcPr>
          <w:p>
            <w:pPr>
              <w:widowControl/>
              <w:spacing w:line="200" w:lineRule="exact"/>
              <w:jc w:val="center"/>
              <w:rPr>
                <w:color w:val="000000"/>
                <w:sz w:val="20"/>
                <w:szCs w:val="20"/>
              </w:rPr>
            </w:pPr>
            <w:r>
              <w:rPr>
                <w:color w:val="000000"/>
                <w:sz w:val="20"/>
                <w:szCs w:val="20"/>
              </w:rPr>
              <w:t>≤203.39万元</w:t>
            </w:r>
          </w:p>
        </w:tc>
        <w:tc>
          <w:tcPr>
            <w:tcW w:w="674" w:type="pct"/>
            <w:vAlign w:val="center"/>
          </w:tcPr>
          <w:p>
            <w:pPr>
              <w:widowControl/>
              <w:spacing w:line="200" w:lineRule="exact"/>
              <w:jc w:val="center"/>
              <w:rPr>
                <w:color w:val="000000"/>
                <w:sz w:val="20"/>
                <w:szCs w:val="20"/>
              </w:rPr>
            </w:pPr>
            <w:r>
              <w:rPr>
                <w:color w:val="000000"/>
                <w:sz w:val="20"/>
                <w:szCs w:val="20"/>
              </w:rPr>
              <w:t>=20万元</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提升长江上游森林质量情况</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增强群众森林保护意识</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市民满意度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674" w:type="pct"/>
            <w:vAlign w:val="center"/>
          </w:tcPr>
          <w:p>
            <w:pPr>
              <w:widowControl/>
              <w:spacing w:line="200" w:lineRule="exact"/>
              <w:jc w:val="center"/>
              <w:rPr>
                <w:color w:val="000000"/>
                <w:sz w:val="20"/>
                <w:szCs w:val="20"/>
              </w:rPr>
            </w:pPr>
            <w:r>
              <w:rPr>
                <w:color w:val="000000"/>
                <w:sz w:val="20"/>
                <w:szCs w:val="20"/>
              </w:rPr>
              <w:t>＝93%</w:t>
            </w:r>
          </w:p>
        </w:tc>
        <w:tc>
          <w:tcPr>
            <w:tcW w:w="831"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4"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5"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2022年度长江上游森林生态系统修复项目支出绩效评价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397"/>
        <w:gridCol w:w="1095"/>
        <w:gridCol w:w="1095"/>
        <w:gridCol w:w="1058"/>
        <w:gridCol w:w="1433"/>
        <w:gridCol w:w="1127"/>
        <w:gridCol w:w="1180"/>
        <w:gridCol w:w="195"/>
        <w:gridCol w:w="9"/>
        <w:gridCol w:w="192"/>
        <w:gridCol w:w="436"/>
        <w:gridCol w:w="489"/>
        <w:gridCol w:w="303"/>
        <w:gridCol w:w="24"/>
        <w:gridCol w:w="162"/>
        <w:gridCol w:w="1248"/>
        <w:gridCol w:w="4084"/>
        <w:gridCol w:w="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174"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6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2" w:type="pct"/>
            <w:gridSpan w:val="11"/>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0"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61" w:type="pct"/>
            <w:vMerge w:val="continue"/>
            <w:vAlign w:val="center"/>
          </w:tcPr>
          <w:p>
            <w:pPr>
              <w:spacing w:line="400" w:lineRule="exact"/>
              <w:jc w:val="center"/>
              <w:rPr>
                <w:rFonts w:ascii="仿宋_GB2312" w:hAnsi="Arial Unicode MS" w:cs="Arial Unicode MS"/>
                <w:b/>
                <w:bCs/>
                <w:kern w:val="0"/>
                <w:sz w:val="18"/>
                <w:szCs w:val="18"/>
              </w:rPr>
            </w:pPr>
          </w:p>
        </w:tc>
        <w:tc>
          <w:tcPr>
            <w:tcW w:w="36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8" w:type="pct"/>
            <w:gridSpan w:val="10"/>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3" w:type="pct"/>
            <w:vMerge w:val="continue"/>
            <w:vAlign w:val="center"/>
          </w:tcPr>
          <w:p>
            <w:pPr>
              <w:spacing w:line="400" w:lineRule="exact"/>
              <w:jc w:val="center"/>
              <w:rPr>
                <w:rFonts w:ascii="仿宋_GB2312" w:hAnsi="Arial Unicode MS" w:cs="Arial Unicode MS"/>
                <w:kern w:val="0"/>
                <w:sz w:val="18"/>
                <w:szCs w:val="18"/>
              </w:rPr>
            </w:pPr>
          </w:p>
        </w:tc>
        <w:tc>
          <w:tcPr>
            <w:tcW w:w="353" w:type="pct"/>
            <w:vMerge w:val="continue"/>
            <w:vAlign w:val="center"/>
          </w:tcPr>
          <w:p>
            <w:pPr>
              <w:spacing w:line="400" w:lineRule="exact"/>
              <w:jc w:val="center"/>
              <w:rPr>
                <w:rFonts w:ascii="仿宋_GB2312" w:hAnsi="Arial Unicode MS" w:cs="Arial Unicode MS"/>
                <w:kern w:val="0"/>
                <w:sz w:val="18"/>
                <w:szCs w:val="18"/>
              </w:rPr>
            </w:pPr>
          </w:p>
        </w:tc>
        <w:tc>
          <w:tcPr>
            <w:tcW w:w="340" w:type="pct"/>
            <w:vMerge w:val="continue"/>
            <w:vAlign w:val="center"/>
          </w:tcPr>
          <w:p>
            <w:pPr>
              <w:spacing w:line="400" w:lineRule="exact"/>
              <w:jc w:val="center"/>
              <w:rPr>
                <w:rFonts w:ascii="仿宋_GB2312" w:hAnsi="Arial Unicode MS" w:cs="Arial Unicode MS"/>
                <w:kern w:val="0"/>
                <w:sz w:val="18"/>
                <w:szCs w:val="18"/>
              </w:rPr>
            </w:pPr>
          </w:p>
        </w:tc>
        <w:tc>
          <w:tcPr>
            <w:tcW w:w="461" w:type="pct"/>
            <w:vMerge w:val="continue"/>
            <w:vAlign w:val="center"/>
          </w:tcPr>
          <w:p>
            <w:pPr>
              <w:spacing w:line="400" w:lineRule="exact"/>
              <w:jc w:val="center"/>
              <w:rPr>
                <w:rFonts w:ascii="仿宋_GB2312" w:hAnsi="Arial Unicode MS" w:cs="Arial Unicode MS"/>
                <w:kern w:val="0"/>
                <w:sz w:val="18"/>
                <w:szCs w:val="18"/>
              </w:rPr>
            </w:pPr>
          </w:p>
        </w:tc>
        <w:tc>
          <w:tcPr>
            <w:tcW w:w="363" w:type="pct"/>
            <w:vMerge w:val="continue"/>
            <w:vAlign w:val="center"/>
          </w:tcPr>
          <w:p>
            <w:pPr>
              <w:spacing w:line="400" w:lineRule="exact"/>
              <w:jc w:val="center"/>
              <w:rPr>
                <w:rFonts w:ascii="仿宋_GB2312" w:hAnsi="Arial Unicode MS" w:cs="Arial Unicode MS"/>
                <w:kern w:val="0"/>
                <w:sz w:val="18"/>
                <w:szCs w:val="18"/>
              </w:rPr>
            </w:pPr>
          </w:p>
        </w:tc>
        <w:tc>
          <w:tcPr>
            <w:tcW w:w="38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8" w:type="pct"/>
            <w:gridSpan w:val="4"/>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6"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4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8" w:type="pct"/>
            <w:gridSpan w:val="4"/>
            <w:vAlign w:val="center"/>
          </w:tcPr>
          <w:p>
            <w:pPr>
              <w:spacing w:line="300" w:lineRule="exact"/>
              <w:jc w:val="center"/>
              <w:rPr>
                <w:rFonts w:ascii="仿宋_GB2312" w:hAnsi="Arial Unicode MS" w:cs="Arial Unicode MS"/>
                <w:kern w:val="0"/>
                <w:sz w:val="18"/>
                <w:szCs w:val="18"/>
              </w:rPr>
            </w:pPr>
          </w:p>
        </w:tc>
        <w:tc>
          <w:tcPr>
            <w:tcW w:w="146" w:type="pct"/>
            <w:vAlign w:val="center"/>
          </w:tcPr>
          <w:p>
            <w:pPr>
              <w:spacing w:line="300" w:lineRule="exact"/>
              <w:jc w:val="center"/>
              <w:rPr>
                <w:rFonts w:ascii="仿宋_GB2312" w:hAnsi="Arial Unicode MS" w:cs="Arial Unicode MS"/>
                <w:kern w:val="0"/>
                <w:sz w:val="18"/>
                <w:szCs w:val="18"/>
              </w:rPr>
            </w:pPr>
          </w:p>
        </w:tc>
        <w:tc>
          <w:tcPr>
            <w:tcW w:w="142" w:type="pct"/>
            <w:gridSpan w:val="3"/>
            <w:vAlign w:val="center"/>
          </w:tcPr>
          <w:p>
            <w:pPr>
              <w:spacing w:line="300" w:lineRule="exact"/>
              <w:jc w:val="center"/>
              <w:rPr>
                <w:rFonts w:ascii="仿宋_GB2312" w:hAnsi="Arial Unicode MS" w:cs="Arial Unicode MS"/>
                <w:kern w:val="0"/>
                <w:sz w:val="18"/>
                <w:szCs w:val="18"/>
              </w:rPr>
            </w:pP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8" w:type="pct"/>
            <w:gridSpan w:val="4"/>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6"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3"/>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5"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6"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8"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4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40"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61"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3"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2"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1" w:type="pct"/>
            <w:gridSpan w:val="5"/>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4" w:type="pct"/>
            <w:gridSpan w:val="3"/>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生态效益</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森林质量提升情况</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反映森林质量和面积提升情况</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445"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445"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448"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0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考察本项目实施后对长江上游森林质量的提升情况。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3" w:type="pct"/>
            <w:vMerge w:val="continue"/>
            <w:vAlign w:val="center"/>
          </w:tcPr>
          <w:p>
            <w:pPr>
              <w:spacing w:line="300" w:lineRule="exact"/>
              <w:jc w:val="center"/>
              <w:rPr>
                <w:rFonts w:ascii="仿宋_GB2312" w:hAnsi="Arial Unicode MS" w:cs="Arial Unicode MS"/>
                <w:kern w:val="0"/>
                <w:sz w:val="18"/>
                <w:szCs w:val="18"/>
              </w:rPr>
            </w:pPr>
          </w:p>
        </w:tc>
        <w:tc>
          <w:tcPr>
            <w:tcW w:w="35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4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是否符合验收标准</w:t>
            </w:r>
          </w:p>
        </w:tc>
        <w:tc>
          <w:tcPr>
            <w:tcW w:w="36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8" w:type="pct"/>
            <w:gridSpan w:val="10"/>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820" w:type="pct"/>
            <w:gridSpan w:val="18"/>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454"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99FFA8B1-AC90-4F99-BAE3-E1F4A81BABEF}" w:val="KUr9E1jDwoctlTxO78vqBJIM23/+6g0CQSWey4p=PHafNzhkLRYZiAVun5bsmFdXG"/>
    <w:docVar w:name="commondata" w:val="eyJoZGlkIjoiZTgxNTJkNDk3ZTBmZDg5MTJhMDY2NzllNjYwMWY1MWMifQ=="/>
    <w:docVar w:name="DocumentID" w:val="{3FEBC13C-E4EC-4655-ADDF-F765FC1F82D8}"/>
  </w:docVars>
  <w:rsids>
    <w:rsidRoot w:val="0B0634F0"/>
    <w:rsid w:val="000A72E7"/>
    <w:rsid w:val="00101370"/>
    <w:rsid w:val="001D05F2"/>
    <w:rsid w:val="001F786B"/>
    <w:rsid w:val="003C4BCE"/>
    <w:rsid w:val="004C2BFE"/>
    <w:rsid w:val="0057780F"/>
    <w:rsid w:val="00984528"/>
    <w:rsid w:val="009D7D30"/>
    <w:rsid w:val="00A10FBE"/>
    <w:rsid w:val="00BB4BD2"/>
    <w:rsid w:val="00E65939"/>
    <w:rsid w:val="00E85A3E"/>
    <w:rsid w:val="00F13583"/>
    <w:rsid w:val="00F73064"/>
    <w:rsid w:val="0B0634F0"/>
    <w:rsid w:val="1C462925"/>
    <w:rsid w:val="2101264B"/>
    <w:rsid w:val="237905CD"/>
    <w:rsid w:val="3E0844C2"/>
    <w:rsid w:val="402D539C"/>
    <w:rsid w:val="41E05548"/>
    <w:rsid w:val="58102D59"/>
    <w:rsid w:val="5BEE7BD5"/>
    <w:rsid w:val="65D94881"/>
    <w:rsid w:val="6DED6A5F"/>
    <w:rsid w:val="6E881A5B"/>
    <w:rsid w:val="75562450"/>
    <w:rsid w:val="79237409"/>
    <w:rsid w:val="7CC13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字符"/>
    <w:link w:val="3"/>
    <w:qFormat/>
    <w:uiPriority w:val="0"/>
    <w:rPr>
      <w:b/>
      <w:kern w:val="44"/>
      <w:sz w:val="44"/>
    </w:rPr>
  </w:style>
  <w:style w:type="character" w:customStyle="1" w:styleId="19">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3691</Words>
  <Characters>3944</Characters>
  <Lines>377</Lines>
  <Paragraphs>293</Paragraphs>
  <TotalTime>5</TotalTime>
  <ScaleCrop>false</ScaleCrop>
  <LinksUpToDate>false</LinksUpToDate>
  <CharactersWithSpaces>3956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2023-10-17T02:21:50Z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