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adjustRightInd w:val="0"/>
        <w:snapToGrid w:val="0"/>
        <w:spacing w:line="360" w:lineRule="auto"/>
        <w:jc w:val="center"/>
        <w:outlineLvl w:val="9"/>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p>
    <w:p>
      <w:pPr>
        <w:adjustRightInd w:val="0"/>
        <w:snapToGrid w:val="0"/>
        <w:spacing w:line="360" w:lineRule="auto"/>
        <w:jc w:val="center"/>
        <w:outlineLvl w:val="9"/>
        <w:rPr>
          <w:rFonts w:ascii="方正小标宋简体" w:hAnsi="宋体" w:eastAsia="方正小标宋简体"/>
          <w:color w:val="000000"/>
          <w:sz w:val="72"/>
          <w:szCs w:val="72"/>
        </w:rPr>
      </w:pPr>
      <w:bookmarkStart w:id="0" w:name="_Toc25595"/>
      <w:bookmarkStart w:id="1" w:name="_Toc15396598"/>
      <w:bookmarkStart w:id="2" w:name="_Toc15377194"/>
      <w:bookmarkStart w:id="3" w:name="_Toc15306268"/>
      <w:bookmarkStart w:id="4" w:name="_Toc15378442"/>
      <w:bookmarkStart w:id="5" w:name="_Toc15396476"/>
      <w:bookmarkStart w:id="6" w:name="_Toc15377426"/>
      <w:r>
        <w:rPr>
          <w:rFonts w:hint="eastAsia" w:ascii="方正小标宋简体" w:hAnsi="宋体" w:eastAsia="方正小标宋简体"/>
          <w:color w:val="000000"/>
          <w:sz w:val="72"/>
          <w:szCs w:val="72"/>
        </w:rPr>
        <w:t>中共沐川县委宣传部</w:t>
      </w:r>
      <w:bookmarkEnd w:id="0"/>
    </w:p>
    <w:p>
      <w:pPr>
        <w:adjustRightInd w:val="0"/>
        <w:snapToGrid w:val="0"/>
        <w:spacing w:line="360" w:lineRule="auto"/>
        <w:jc w:val="center"/>
        <w:outlineLvl w:val="9"/>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部门决算</w:t>
      </w:r>
      <w:bookmarkEnd w:id="1"/>
      <w:bookmarkEnd w:id="2"/>
      <w:bookmarkEnd w:id="3"/>
      <w:bookmarkEnd w:id="4"/>
      <w:bookmarkEnd w:id="5"/>
      <w:bookmarkEnd w:id="6"/>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hint="eastAsia" w:ascii="黑体" w:hAnsi="黑体" w:eastAsia="黑体"/>
          <w:color w:val="auto"/>
          <w:sz w:val="48"/>
          <w:szCs w:val="48"/>
          <w:highlight w:val="none"/>
        </w:rPr>
      </w:pPr>
    </w:p>
    <w:p>
      <w:pPr>
        <w:widowControl/>
        <w:jc w:val="center"/>
        <w:rPr>
          <w:rFonts w:ascii="黑体" w:hAnsi="黑体" w:eastAsia="黑体" w:cstheme="minorBidi"/>
          <w:color w:val="auto"/>
          <w:sz w:val="28"/>
          <w:szCs w:val="28"/>
          <w:highlight w:val="none"/>
        </w:rPr>
      </w:pPr>
      <w:r>
        <w:rPr>
          <w:rFonts w:hint="eastAsia" w:ascii="黑体" w:hAnsi="黑体" w:eastAsia="黑体"/>
          <w:color w:val="auto"/>
          <w:sz w:val="48"/>
          <w:szCs w:val="48"/>
          <w:highlight w:val="none"/>
        </w:rPr>
        <w:t>目录</w:t>
      </w:r>
    </w:p>
    <w:p>
      <w:pPr>
        <w:pStyle w:val="7"/>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p>
    <w:sdt>
      <w:sdtPr>
        <w:rPr>
          <w:rFonts w:ascii="宋体" w:hAnsi="宋体" w:eastAsia="宋体" w:cs="Times New Roman"/>
          <w:kern w:val="2"/>
          <w:sz w:val="21"/>
          <w:szCs w:val="24"/>
          <w:lang w:val="en-US" w:eastAsia="zh-CN" w:bidi="ar-SA"/>
        </w:rPr>
        <w:id w:val="147450997"/>
        <w15:color w:val="DBDBDB"/>
        <w:docPartObj>
          <w:docPartGallery w:val="Table of Contents"/>
          <w:docPartUnique/>
        </w:docPartObj>
      </w:sdtPr>
      <w:sdtEndPr>
        <w:rPr>
          <w:rFonts w:ascii="仿宋_GB2312" w:hAnsi="Times New Roman" w:eastAsia="仿宋_GB2312" w:cs="Times New Roman"/>
          <w:b/>
          <w:kern w:val="0"/>
          <w:sz w:val="30"/>
          <w:szCs w:val="24"/>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pPr>
        </w:p>
        <w:p>
          <w:pPr>
            <w:pStyle w:val="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 w:val="30"/>
              <w:szCs w:val="24"/>
              <w:lang w:val="en-US" w:eastAsia="zh-CN" w:bidi="ar-SA"/>
            </w:rPr>
            <w:fldChar w:fldCharType="begin"/>
          </w:r>
          <w:r>
            <w:rPr>
              <w:rFonts w:ascii="仿宋_GB2312" w:hAnsi="Times New Roman" w:eastAsia="仿宋_GB2312" w:cs="Times New Roman"/>
              <w:kern w:val="0"/>
              <w:sz w:val="30"/>
              <w:szCs w:val="24"/>
              <w:lang w:val="en-US" w:eastAsia="zh-CN" w:bidi="ar-SA"/>
            </w:rPr>
            <w:instrText xml:space="preserve">TOC \o "1-2" \h \u </w:instrText>
          </w:r>
          <w:r>
            <w:rPr>
              <w:rFonts w:ascii="仿宋_GB2312" w:hAnsi="Times New Roman" w:eastAsia="仿宋_GB2312" w:cs="Times New Roman"/>
              <w:kern w:val="0"/>
              <w:sz w:val="30"/>
              <w:szCs w:val="24"/>
              <w:lang w:val="en-US" w:eastAsia="zh-CN" w:bidi="ar-SA"/>
            </w:rPr>
            <w:fldChar w:fldCharType="separate"/>
          </w: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_Toc11277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highlight w:val="none"/>
            </w:rPr>
            <w:t xml:space="preserve">第一部分 </w:t>
          </w:r>
          <w:r>
            <w:rPr>
              <w:rFonts w:hint="eastAsia" w:ascii="黑体" w:hAnsi="黑体" w:eastAsia="黑体"/>
              <w:bCs w:val="0"/>
              <w:highlight w:val="none"/>
            </w:rPr>
            <w:t>部门概况</w:t>
          </w:r>
          <w:r>
            <w:tab/>
          </w:r>
          <w:r>
            <w:rPr>
              <w:rFonts w:ascii="仿宋_GB2312" w:hAnsi="Times New Roman" w:eastAsia="仿宋_GB2312" w:cs="Times New Roman"/>
              <w:kern w:val="0"/>
              <w:szCs w:val="24"/>
              <w:lang w:val="en-US" w:eastAsia="zh-CN" w:bidi="ar-SA"/>
            </w:rPr>
            <w:fldChar w:fldCharType="end"/>
          </w:r>
          <w:r>
            <w:rPr>
              <w:rFonts w:hint="eastAsia" w:ascii="仿宋_GB2312" w:hAnsi="Times New Roman" w:eastAsia="仿宋_GB2312" w:cs="Times New Roman"/>
              <w:kern w:val="0"/>
              <w:szCs w:val="24"/>
              <w:lang w:val="en-US" w:eastAsia="zh-CN" w:bidi="ar-SA"/>
            </w:rPr>
            <w:t>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_Toc8162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highlight w:val="none"/>
            </w:rPr>
            <w:t>一、基</w:t>
          </w:r>
          <w:r>
            <w:rPr>
              <w:rFonts w:hint="eastAsia" w:ascii="黑体" w:hAnsi="黑体" w:eastAsia="黑体"/>
              <w:bCs w:val="0"/>
              <w:highlight w:val="none"/>
            </w:rPr>
            <w:t>本职能及主要工作</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_Toc16727 </w:instrText>
          </w:r>
          <w:r>
            <w:rPr>
              <w:rFonts w:ascii="仿宋_GB2312" w:hAnsi="Times New Roman" w:eastAsia="仿宋_GB2312" w:cs="Times New Roman"/>
              <w:kern w:val="0"/>
              <w:szCs w:val="24"/>
              <w:lang w:val="en-US" w:eastAsia="zh-CN" w:bidi="ar-SA"/>
            </w:rPr>
            <w:fldChar w:fldCharType="separate"/>
          </w:r>
          <w:r>
            <w:rPr>
              <w:rFonts w:hint="eastAsia" w:ascii="黑体" w:eastAsia="黑体"/>
              <w:highlight w:val="none"/>
            </w:rPr>
            <w:t>二、</w:t>
          </w:r>
          <w:r>
            <w:rPr>
              <w:rFonts w:hint="eastAsia" w:ascii="黑体" w:hAnsi="黑体" w:eastAsia="黑体"/>
              <w:highlight w:val="none"/>
            </w:rPr>
            <w:t>机</w:t>
          </w:r>
          <w:r>
            <w:rPr>
              <w:rFonts w:hint="eastAsia" w:ascii="黑体" w:hAnsi="黑体" w:eastAsia="黑体"/>
              <w:bCs w:val="0"/>
              <w:highlight w:val="none"/>
            </w:rPr>
            <w:t>构设置</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10</w:t>
          </w:r>
        </w:p>
        <w:p>
          <w:pPr>
            <w:pStyle w:val="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_Toc22540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bCs/>
              <w:highlight w:val="none"/>
            </w:rPr>
            <w:t xml:space="preserve">第二部分 </w:t>
          </w:r>
          <w:r>
            <w:rPr>
              <w:rFonts w:hint="eastAsia" w:ascii="黑体" w:hAnsi="黑体" w:eastAsia="黑体"/>
              <w:bCs/>
              <w:highlight w:val="none"/>
              <w:lang w:val="en-US" w:eastAsia="zh-CN"/>
            </w:rPr>
            <w:t>2021年度</w:t>
          </w:r>
          <w:r>
            <w:rPr>
              <w:rFonts w:hint="eastAsia" w:ascii="黑体" w:hAnsi="黑体" w:eastAsia="黑体"/>
              <w:bCs/>
              <w:highlight w:val="none"/>
            </w:rPr>
            <w:t>部门决算情况说明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hAnsi="Times New Roman" w:eastAsia="仿宋_GB2312" w:cs="Times New Roman"/>
              <w:kern w:val="0"/>
              <w:szCs w:val="24"/>
              <w:lang w:val="en-US" w:eastAsia="zh-CN" w:bidi="ar-SA"/>
            </w:rPr>
            <w:t>11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_Toc3295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一、 </w:t>
          </w:r>
          <w:r>
            <w:rPr>
              <w:rFonts w:hint="eastAsia" w:ascii="黑体" w:hAnsi="黑体" w:eastAsia="黑体"/>
              <w:szCs w:val="32"/>
              <w:highlight w:val="none"/>
            </w:rPr>
            <w:t>收</w:t>
          </w:r>
          <w:r>
            <w:rPr>
              <w:rFonts w:hint="eastAsia" w:ascii="黑体" w:hAnsi="黑体" w:eastAsia="黑体"/>
              <w:highlight w:val="none"/>
            </w:rPr>
            <w:t>入支出决算总体情况说明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_Toc1282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二、 </w:t>
          </w:r>
          <w:r>
            <w:rPr>
              <w:rFonts w:hint="eastAsia" w:ascii="黑体" w:hAnsi="黑体" w:eastAsia="黑体"/>
              <w:szCs w:val="32"/>
              <w:highlight w:val="none"/>
            </w:rPr>
            <w:t>收</w:t>
          </w:r>
          <w:r>
            <w:rPr>
              <w:rFonts w:hint="eastAsia" w:ascii="黑体" w:hAnsi="黑体" w:eastAsia="黑体"/>
              <w:highlight w:val="none"/>
            </w:rPr>
            <w:t>入决算情况说明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_Toc5239 </w:instrText>
          </w:r>
          <w:r>
            <w:rPr>
              <w:rFonts w:ascii="仿宋_GB2312" w:hAnsi="Times New Roman" w:eastAsia="仿宋_GB2312" w:cs="Times New Roman"/>
              <w:kern w:val="0"/>
              <w:szCs w:val="24"/>
              <w:lang w:val="en-US" w:eastAsia="zh-CN" w:bidi="ar-SA"/>
            </w:rPr>
            <w:fldChar w:fldCharType="separate"/>
          </w:r>
          <w:r>
            <w:rPr>
              <w:rFonts w:hint="default" w:ascii="黑体" w:hAnsi="黑体" w:eastAsia="黑体"/>
            </w:rPr>
            <w:t xml:space="preserve">三、 </w:t>
          </w:r>
          <w:r>
            <w:rPr>
              <w:rFonts w:hint="eastAsia" w:ascii="黑体" w:hAnsi="黑体" w:eastAsia="黑体"/>
              <w:szCs w:val="32"/>
              <w:highlight w:val="none"/>
            </w:rPr>
            <w:t>支</w:t>
          </w:r>
          <w:r>
            <w:rPr>
              <w:rFonts w:hint="eastAsia" w:ascii="黑体" w:hAnsi="黑体" w:eastAsia="黑体"/>
              <w:highlight w:val="none"/>
            </w:rPr>
            <w:t>出决算情况说明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12</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_Toc2924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32"/>
              <w:highlight w:val="none"/>
            </w:rPr>
            <w:t>四、财</w:t>
          </w:r>
          <w:r>
            <w:rPr>
              <w:rFonts w:hint="eastAsia" w:ascii="黑体" w:hAnsi="黑体" w:eastAsia="黑体"/>
              <w:highlight w:val="none"/>
            </w:rPr>
            <w:t>政拨款收入支出决算总体情况说明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_Toc20416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32"/>
              <w:highlight w:val="none"/>
            </w:rPr>
            <w:t>五、一</w:t>
          </w:r>
          <w:r>
            <w:rPr>
              <w:rFonts w:hint="eastAsia" w:ascii="黑体" w:hAnsi="黑体" w:eastAsia="黑体"/>
              <w:highlight w:val="none"/>
            </w:rPr>
            <w:t>般公共预算财政拨款支出决算情况说明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_Toc31643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六、</w:t>
          </w:r>
          <w:r>
            <w:rPr>
              <w:rFonts w:hint="eastAsia" w:ascii="黑体" w:hAnsi="黑体" w:eastAsia="黑体"/>
              <w:szCs w:val="32"/>
              <w:highlight w:val="none"/>
            </w:rPr>
            <w:t>一</w:t>
          </w:r>
          <w:r>
            <w:rPr>
              <w:rFonts w:hint="eastAsia" w:ascii="黑体" w:hAnsi="黑体" w:eastAsia="黑体"/>
              <w:highlight w:val="none"/>
            </w:rPr>
            <w:t>般公共预算财政拨款基本支出决算情况说明</w:t>
          </w:r>
          <w:r>
            <w:tab/>
          </w:r>
          <w:r>
            <w:rPr>
              <w:rFonts w:hint="eastAsia"/>
              <w:lang w:val="en-US" w:eastAsia="zh-CN"/>
            </w:rPr>
            <w:t>16</w:t>
          </w:r>
          <w:r>
            <w:fldChar w:fldCharType="begin"/>
          </w:r>
          <w:r>
            <w:instrText xml:space="preserve"> PAGEREF _Toc31643 \h </w:instrText>
          </w:r>
          <w:r>
            <w:fldChar w:fldCharType="separate"/>
          </w:r>
          <w:r>
            <w:fldChar w:fldCharType="end"/>
          </w:r>
          <w:r>
            <w:rPr>
              <w:rFonts w:ascii="仿宋_GB2312" w:hAnsi="Times New Roman" w:eastAsia="仿宋_GB2312" w:cs="Times New Roman"/>
              <w:kern w:val="0"/>
              <w:szCs w:val="24"/>
              <w:lang w:val="en-US" w:eastAsia="zh-CN" w:bidi="ar-SA"/>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_Toc28720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七、</w:t>
          </w:r>
          <w:r>
            <w:rPr>
              <w:rFonts w:hint="eastAsia" w:ascii="黑体" w:hAnsi="黑体" w:eastAsia="黑体"/>
              <w:highlight w:val="none"/>
            </w:rPr>
            <w:t>“三公”经费财政拨款支出决算情况说明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17</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_Toc16883 </w:instrText>
          </w:r>
          <w:r>
            <w:rPr>
              <w:rFonts w:ascii="仿宋_GB2312" w:hAnsi="Times New Roman" w:eastAsia="仿宋_GB2312" w:cs="Times New Roman"/>
              <w:kern w:val="0"/>
              <w:szCs w:val="24"/>
              <w:lang w:val="en-US" w:eastAsia="zh-CN" w:bidi="ar-SA"/>
            </w:rPr>
            <w:fldChar w:fldCharType="separate"/>
          </w:r>
          <w:r>
            <w:rPr>
              <w:rFonts w:hint="eastAsia" w:ascii="黑体" w:eastAsia="黑体"/>
              <w:szCs w:val="32"/>
              <w:highlight w:val="none"/>
            </w:rPr>
            <w:t>八、</w:t>
          </w:r>
          <w:r>
            <w:rPr>
              <w:rFonts w:hint="eastAsia" w:ascii="黑体" w:hAnsi="黑体" w:eastAsia="黑体"/>
              <w:highlight w:val="none"/>
            </w:rPr>
            <w:t>政府性基金预算支出决算情况说明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19</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_Toc13913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九、 </w:t>
          </w:r>
          <w:r>
            <w:rPr>
              <w:rFonts w:hint="eastAsia" w:ascii="黑体" w:hAnsi="黑体" w:eastAsia="黑体"/>
              <w:highlight w:val="none"/>
            </w:rPr>
            <w:t>国有资本经营预算支出决算情况说明</w:t>
          </w:r>
          <w:r>
            <w:tab/>
          </w:r>
          <w:r>
            <w:fldChar w:fldCharType="begin"/>
          </w:r>
          <w:r>
            <w:instrText xml:space="preserve"> PAGEREF _Toc13913 \h </w:instrText>
          </w:r>
          <w:r>
            <w:fldChar w:fldCharType="separate"/>
          </w:r>
          <w:r>
            <w:t xml:space="preserve"> </w:t>
          </w:r>
          <w:r>
            <w:fldChar w:fldCharType="end"/>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19</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_Toc29577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十、 </w:t>
          </w:r>
          <w:r>
            <w:rPr>
              <w:rFonts w:hint="eastAsia" w:ascii="黑体" w:hAnsi="黑体" w:eastAsia="黑体"/>
              <w:highlight w:val="none"/>
            </w:rPr>
            <w:t>其他重要事项的情况说明</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19</w:t>
          </w:r>
        </w:p>
        <w:p>
          <w:pPr>
            <w:pStyle w:val="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_Toc9855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rPr>
              <w:rFonts w:ascii="仿宋_GB2312" w:hAnsi="Times New Roman" w:eastAsia="仿宋_GB2312" w:cs="Times New Roman"/>
              <w:kern w:val="0"/>
              <w:szCs w:val="24"/>
              <w:lang w:val="en-US" w:eastAsia="zh-CN" w:bidi="ar-SA"/>
            </w:rPr>
            <w:fldChar w:fldCharType="end"/>
          </w:r>
          <w:r>
            <w:rPr>
              <w:rFonts w:hint="eastAsia" w:ascii="仿宋_GB2312" w:hAnsi="Times New Roman" w:eastAsia="仿宋_GB2312" w:cs="Times New Roman"/>
              <w:kern w:val="0"/>
              <w:szCs w:val="24"/>
              <w:lang w:val="en-US" w:eastAsia="zh-CN" w:bidi="ar-SA"/>
            </w:rPr>
            <w:t>21</w:t>
          </w:r>
        </w:p>
        <w:p>
          <w:pPr>
            <w:pStyle w:val="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_Toc24822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44"/>
              <w:highlight w:val="none"/>
            </w:rPr>
            <w:t>第</w:t>
          </w:r>
          <w:r>
            <w:rPr>
              <w:rFonts w:hint="eastAsia" w:ascii="黑体" w:hAnsi="黑体" w:eastAsia="黑体"/>
              <w:highlight w:val="none"/>
            </w:rPr>
            <w:t>四部分 附件</w:t>
          </w:r>
          <w:r>
            <w:tab/>
          </w:r>
          <w:r>
            <w:rPr>
              <w:rFonts w:ascii="仿宋_GB2312" w:hAnsi="Times New Roman" w:eastAsia="仿宋_GB2312" w:cs="Times New Roman"/>
              <w:kern w:val="0"/>
              <w:szCs w:val="24"/>
              <w:lang w:val="en-US" w:eastAsia="zh-CN" w:bidi="ar-SA"/>
            </w:rPr>
            <w:fldChar w:fldCharType="end"/>
          </w:r>
          <w:r>
            <w:rPr>
              <w:rFonts w:hint="eastAsia" w:ascii="仿宋_GB2312" w:hAnsi="Times New Roman" w:eastAsia="仿宋_GB2312" w:cs="Times New Roman"/>
              <w:kern w:val="0"/>
              <w:szCs w:val="24"/>
              <w:lang w:val="en-US" w:eastAsia="zh-CN" w:bidi="ar-SA"/>
            </w:rPr>
            <w:t>24</w:t>
          </w:r>
        </w:p>
        <w:p>
          <w:pPr>
            <w:pStyle w:val="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_Toc16059 </w:instrText>
          </w:r>
          <w:r>
            <w:rPr>
              <w:rFonts w:ascii="仿宋_GB2312" w:hAnsi="Times New Roman" w:eastAsia="仿宋_GB2312" w:cs="Times New Roman"/>
              <w:kern w:val="0"/>
              <w:szCs w:val="24"/>
              <w:lang w:val="en-US" w:eastAsia="zh-CN" w:bidi="ar-SA"/>
            </w:rPr>
            <w:fldChar w:fldCharType="separate"/>
          </w:r>
          <w:r>
            <w:rPr>
              <w:rFonts w:hint="eastAsia" w:ascii="黑体" w:hAnsi="黑体" w:eastAsia="黑体"/>
              <w:szCs w:val="44"/>
              <w:highlight w:val="none"/>
            </w:rPr>
            <w:t>第</w:t>
          </w:r>
          <w:r>
            <w:rPr>
              <w:rFonts w:hint="eastAsia" w:ascii="黑体" w:hAnsi="黑体" w:eastAsia="黑体"/>
              <w:highlight w:val="none"/>
            </w:rPr>
            <w:t>五部分 附表</w:t>
          </w:r>
          <w:r>
            <w:tab/>
          </w:r>
          <w:r>
            <w:rPr>
              <w:rFonts w:hint="eastAsia"/>
              <w:lang w:val="en-US" w:eastAsia="zh-CN"/>
            </w:rPr>
            <w:t>43</w:t>
          </w:r>
          <w:r>
            <w:fldChar w:fldCharType="begin"/>
          </w:r>
          <w:r>
            <w:instrText xml:space="preserve"> PAGEREF _Toc16059 \h </w:instrText>
          </w:r>
          <w:r>
            <w:fldChar w:fldCharType="separate"/>
          </w:r>
          <w:r>
            <w:fldChar w:fldCharType="end"/>
          </w:r>
          <w:r>
            <w:rPr>
              <w:rFonts w:ascii="仿宋_GB2312" w:hAnsi="Times New Roman" w:eastAsia="仿宋_GB2312" w:cs="Times New Roman"/>
              <w:kern w:val="0"/>
              <w:szCs w:val="24"/>
              <w:lang w:val="en-US" w:eastAsia="zh-CN" w:bidi="ar-SA"/>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_Toc10339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highlight w:val="none"/>
            </w:rPr>
            <w:t>一、收</w:t>
          </w:r>
          <w:r>
            <w:rPr>
              <w:rFonts w:hint="eastAsia" w:ascii="仿宋" w:hAnsi="仿宋" w:eastAsia="仿宋"/>
              <w:bCs w:val="0"/>
              <w:highlight w:val="none"/>
            </w:rPr>
            <w:t>入支出决算总表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_Toc9011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highlight w:val="none"/>
            </w:rPr>
            <w:t>二、收</w:t>
          </w:r>
          <w:r>
            <w:rPr>
              <w:rFonts w:hint="eastAsia" w:ascii="仿宋" w:hAnsi="仿宋" w:eastAsia="仿宋"/>
              <w:bCs w:val="0"/>
              <w:highlight w:val="none"/>
            </w:rPr>
            <w:t>入决算表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_Toc2397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三、</w:t>
          </w:r>
          <w:r>
            <w:rPr>
              <w:rFonts w:hint="eastAsia" w:ascii="仿宋" w:hAnsi="仿宋" w:eastAsia="仿宋"/>
              <w:highlight w:val="none"/>
            </w:rPr>
            <w:t>支</w:t>
          </w:r>
          <w:r>
            <w:rPr>
              <w:rFonts w:hint="eastAsia" w:ascii="仿宋" w:hAnsi="仿宋" w:eastAsia="仿宋"/>
              <w:bCs w:val="0"/>
              <w:highlight w:val="none"/>
            </w:rPr>
            <w:t>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_Toc6459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四、</w:t>
          </w:r>
          <w:r>
            <w:rPr>
              <w:rFonts w:hint="eastAsia" w:ascii="仿宋" w:hAnsi="仿宋" w:eastAsia="仿宋"/>
              <w:highlight w:val="none"/>
            </w:rPr>
            <w:t>财</w:t>
          </w:r>
          <w:r>
            <w:rPr>
              <w:rFonts w:hint="eastAsia" w:ascii="仿宋" w:hAnsi="仿宋" w:eastAsia="仿宋"/>
              <w:bCs w:val="0"/>
              <w:highlight w:val="none"/>
            </w:rPr>
            <w:t>政拨款收入支出决算总表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_Toc4092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五、</w:t>
          </w:r>
          <w:r>
            <w:rPr>
              <w:rFonts w:hint="eastAsia" w:ascii="仿宋" w:hAnsi="仿宋" w:eastAsia="仿宋"/>
              <w:highlight w:val="none"/>
            </w:rPr>
            <w:t>财</w:t>
          </w:r>
          <w:r>
            <w:rPr>
              <w:rFonts w:hint="eastAsia" w:ascii="仿宋" w:hAnsi="仿宋" w:eastAsia="仿宋"/>
              <w:bCs w:val="0"/>
              <w:highlight w:val="none"/>
            </w:rPr>
            <w:t>政拨款支出决算明细表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_Toc12378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六、</w:t>
          </w:r>
          <w:r>
            <w:rPr>
              <w:rFonts w:hint="eastAsia" w:ascii="仿宋" w:hAnsi="仿宋" w:eastAsia="仿宋"/>
              <w:highlight w:val="none"/>
            </w:rPr>
            <w:t>一</w:t>
          </w:r>
          <w:r>
            <w:rPr>
              <w:rFonts w:hint="eastAsia" w:ascii="仿宋" w:hAnsi="仿宋" w:eastAsia="仿宋"/>
              <w:bCs w:val="0"/>
              <w:highlight w:val="none"/>
            </w:rPr>
            <w:t>般公共预算财政拨款支出决算表</w:t>
          </w:r>
          <w:r>
            <w:tab/>
          </w:r>
          <w:r>
            <w:rPr>
              <w:rFonts w:hint="eastAsia"/>
              <w:lang w:val="en-US" w:eastAsia="zh-CN"/>
            </w:rPr>
            <w:t>43</w:t>
          </w:r>
          <w:r>
            <w:fldChar w:fldCharType="begin"/>
          </w:r>
          <w:r>
            <w:instrText xml:space="preserve"> PAGEREF _Toc12378 \h </w:instrText>
          </w:r>
          <w:r>
            <w:fldChar w:fldCharType="separate"/>
          </w:r>
          <w:r>
            <w:fldChar w:fldCharType="end"/>
          </w:r>
          <w:r>
            <w:rPr>
              <w:rFonts w:ascii="仿宋_GB2312" w:hAnsi="Times New Roman" w:eastAsia="仿宋_GB2312" w:cs="Times New Roman"/>
              <w:kern w:val="0"/>
              <w:szCs w:val="24"/>
              <w:lang w:val="en-US" w:eastAsia="zh-CN" w:bidi="ar-SA"/>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_Toc6733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七、</w:t>
          </w:r>
          <w:r>
            <w:rPr>
              <w:rFonts w:hint="eastAsia" w:ascii="仿宋" w:hAnsi="仿宋" w:eastAsia="仿宋"/>
              <w:highlight w:val="none"/>
            </w:rPr>
            <w:t>一</w:t>
          </w:r>
          <w:r>
            <w:rPr>
              <w:rFonts w:hint="eastAsia" w:ascii="仿宋" w:hAnsi="仿宋" w:eastAsia="仿宋"/>
              <w:bCs w:val="0"/>
              <w:highlight w:val="none"/>
            </w:rPr>
            <w:t>般公共预算财政拨款支出决算明细表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_Toc12416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八、</w:t>
          </w:r>
          <w:r>
            <w:rPr>
              <w:rFonts w:hint="eastAsia" w:ascii="仿宋" w:hAnsi="仿宋" w:eastAsia="仿宋"/>
              <w:highlight w:val="none"/>
            </w:rPr>
            <w:t>一</w:t>
          </w:r>
          <w:r>
            <w:rPr>
              <w:rFonts w:hint="eastAsia" w:ascii="仿宋" w:hAnsi="仿宋" w:eastAsia="仿宋"/>
              <w:bCs w:val="0"/>
              <w:highlight w:val="none"/>
            </w:rPr>
            <w:t>般公共预算财政拨款基本支出决算表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_Toc4656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九、</w:t>
          </w:r>
          <w:r>
            <w:rPr>
              <w:rFonts w:hint="eastAsia" w:ascii="仿宋" w:hAnsi="仿宋" w:eastAsia="仿宋"/>
              <w:highlight w:val="none"/>
            </w:rPr>
            <w:t>一</w:t>
          </w:r>
          <w:r>
            <w:rPr>
              <w:rFonts w:hint="eastAsia" w:ascii="仿宋" w:hAnsi="仿宋" w:eastAsia="仿宋"/>
              <w:bCs w:val="0"/>
              <w:highlight w:val="none"/>
            </w:rPr>
            <w:t>般公共预算财政拨款项目支出决算表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_Toc24313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w:t>
          </w:r>
          <w:r>
            <w:rPr>
              <w:rFonts w:hint="eastAsia" w:ascii="仿宋" w:hAnsi="仿宋" w:eastAsia="仿宋"/>
              <w:highlight w:val="none"/>
            </w:rPr>
            <w:t>政</w:t>
          </w:r>
          <w:r>
            <w:rPr>
              <w:rFonts w:hint="eastAsia" w:ascii="仿宋" w:hAnsi="仿宋" w:eastAsia="仿宋"/>
              <w:bCs w:val="0"/>
              <w:highlight w:val="none"/>
            </w:rPr>
            <w:t>府性基金预算财政拨款收入支出决算表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_Toc18181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十一、</w:t>
          </w:r>
          <w:r>
            <w:rPr>
              <w:rFonts w:hint="eastAsia" w:ascii="仿宋" w:hAnsi="仿宋" w:eastAsia="仿宋"/>
              <w:highlight w:val="none"/>
            </w:rPr>
            <w:t>国</w:t>
          </w:r>
          <w:r>
            <w:rPr>
              <w:rFonts w:hint="eastAsia" w:ascii="仿宋" w:hAnsi="仿宋" w:eastAsia="仿宋"/>
              <w:bCs w:val="0"/>
              <w:highlight w:val="none"/>
            </w:rPr>
            <w:t>有资本经营预算</w:t>
          </w:r>
          <w:r>
            <w:rPr>
              <w:rFonts w:hint="eastAsia" w:ascii="仿宋" w:hAnsi="仿宋" w:eastAsia="仿宋"/>
              <w:bCs w:val="0"/>
              <w:highlight w:val="none"/>
              <w:lang w:eastAsia="zh-CN"/>
            </w:rPr>
            <w:t>财政拨款收入</w:t>
          </w:r>
          <w:r>
            <w:rPr>
              <w:rFonts w:hint="eastAsia" w:ascii="仿宋" w:hAnsi="仿宋" w:eastAsia="仿宋"/>
              <w:bCs w:val="0"/>
              <w:highlight w:val="none"/>
            </w:rPr>
            <w:t>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_Toc30682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十二、</w:t>
          </w:r>
          <w:r>
            <w:rPr>
              <w:rFonts w:hint="eastAsia" w:ascii="仿宋" w:hAnsi="仿宋" w:eastAsia="仿宋"/>
              <w:bCs w:val="0"/>
              <w:highlight w:val="none"/>
              <w:lang w:eastAsia="zh-CN"/>
            </w:rPr>
            <w:t>国有资本经营预算财政拨款支出决算表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default"/>
              <w:lang w:val="en-US"/>
            </w:rPr>
          </w:pPr>
          <w:r>
            <w:rPr>
              <w:rFonts w:ascii="仿宋_GB2312" w:hAnsi="Times New Roman" w:eastAsia="仿宋_GB2312" w:cs="Times New Roman"/>
              <w:kern w:val="0"/>
              <w:szCs w:val="24"/>
              <w:lang w:val="en-US" w:eastAsia="zh-CN" w:bidi="ar-SA"/>
            </w:rPr>
            <w:fldChar w:fldCharType="begin"/>
          </w:r>
          <w:r>
            <w:rPr>
              <w:rFonts w:ascii="仿宋_GB2312" w:hAnsi="Times New Roman" w:eastAsia="仿宋_GB2312" w:cs="Times New Roman"/>
              <w:kern w:val="0"/>
              <w:szCs w:val="24"/>
              <w:lang w:val="en-US" w:eastAsia="zh-CN" w:bidi="ar-SA"/>
            </w:rPr>
            <w:instrText xml:space="preserve"> HYPERLINK \l _Toc28125 </w:instrText>
          </w:r>
          <w:r>
            <w:rPr>
              <w:rFonts w:ascii="仿宋_GB2312" w:hAnsi="Times New Roman" w:eastAsia="仿宋_GB2312" w:cs="Times New Roman"/>
              <w:kern w:val="0"/>
              <w:szCs w:val="24"/>
              <w:lang w:val="en-US" w:eastAsia="zh-CN" w:bidi="ar-SA"/>
            </w:rPr>
            <w:fldChar w:fldCharType="separate"/>
          </w:r>
          <w:r>
            <w:rPr>
              <w:rFonts w:hint="eastAsia" w:ascii="仿宋" w:hAnsi="仿宋" w:eastAsia="仿宋"/>
              <w:bCs w:val="0"/>
              <w:highlight w:val="none"/>
            </w:rPr>
            <w:t>十三、</w:t>
          </w:r>
          <w:r>
            <w:rPr>
              <w:rFonts w:hint="eastAsia" w:ascii="仿宋" w:hAnsi="仿宋" w:eastAsia="仿宋"/>
              <w:highlight w:val="none"/>
            </w:rPr>
            <w:t>一</w:t>
          </w:r>
          <w:r>
            <w:rPr>
              <w:rFonts w:hint="eastAsia" w:ascii="仿宋" w:hAnsi="仿宋" w:eastAsia="仿宋"/>
              <w:bCs w:val="0"/>
              <w:highlight w:val="none"/>
            </w:rPr>
            <w:t>般公共预算财政拨款“三公”经费支出决算表</w:t>
          </w:r>
          <w:r>
            <w:tab/>
          </w:r>
          <w:r>
            <w:rPr>
              <w:rFonts w:ascii="仿宋_GB2312" w:hAnsi="Times New Roman" w:eastAsia="仿宋_GB2312" w:cs="Times New Roman"/>
              <w:kern w:val="0"/>
              <w:szCs w:val="24"/>
              <w:lang w:val="en-US" w:eastAsia="zh-CN" w:bidi="ar-SA"/>
            </w:rPr>
            <w:fldChar w:fldCharType="end"/>
          </w:r>
          <w:r>
            <w:rPr>
              <w:rFonts w:hint="eastAsia" w:ascii="仿宋_GB2312" w:eastAsia="仿宋_GB2312" w:cs="Times New Roman"/>
              <w:kern w:val="0"/>
              <w:szCs w:val="24"/>
              <w:lang w:val="en-US" w:eastAsia="zh-CN" w:bidi="ar-SA"/>
            </w:rPr>
            <w:t>43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 w:hAnsi="仿宋" w:eastAsia="仿宋"/>
              <w:bCs w:val="0"/>
              <w:highlight w:val="none"/>
              <w:lang w:val="en-US" w:eastAsia="zh-CN"/>
            </w:rPr>
          </w:pPr>
          <w:r>
            <w:rPr>
              <w:rFonts w:ascii="仿宋_GB2312" w:hAnsi="Times New Roman" w:eastAsia="仿宋_GB2312" w:cs="Times New Roman"/>
              <w:kern w:val="0"/>
              <w:szCs w:val="24"/>
              <w:lang w:val="en-US" w:eastAsia="zh-CN" w:bidi="ar-SA"/>
            </w:rPr>
            <w:fldChar w:fldCharType="end"/>
          </w:r>
        </w:p>
      </w:sdtContent>
    </w:sdt>
    <w:p>
      <w:pPr>
        <w:pStyle w:val="8"/>
        <w:tabs>
          <w:tab w:val="right" w:leader="dot" w:pos="8306"/>
          <w:tab w:val="clear" w:pos="8296"/>
        </w:tabs>
        <w:rPr>
          <w:rFonts w:hint="eastAsia" w:ascii="仿宋" w:hAnsi="仿宋" w:eastAsia="仿宋"/>
          <w:bCs w:val="0"/>
          <w:highlight w:val="none"/>
          <w:lang w:eastAsia="zh-CN"/>
        </w:rPr>
      </w:pPr>
      <w:bookmarkStart w:id="7" w:name="_Toc15377196"/>
      <w:bookmarkStart w:id="8" w:name="_Toc15396599"/>
      <w:r>
        <w:rPr>
          <w:rFonts w:hint="eastAsia" w:ascii="仿宋" w:hAnsi="仿宋" w:eastAsia="仿宋"/>
          <w:bCs w:val="0"/>
          <w:highlight w:val="none"/>
          <w:lang w:eastAsia="zh-CN"/>
        </w:rPr>
        <w:br w:type="page"/>
      </w:r>
    </w:p>
    <w:p>
      <w:pPr>
        <w:pStyle w:val="3"/>
        <w:pageBreakBefore w:val="0"/>
        <w:kinsoku/>
        <w:wordWrap/>
        <w:overflowPunct/>
        <w:topLinePunct w:val="0"/>
        <w:autoSpaceDE/>
        <w:autoSpaceDN/>
        <w:bidi w:val="0"/>
        <w:adjustRightInd/>
        <w:spacing w:line="600" w:lineRule="exact"/>
        <w:jc w:val="center"/>
        <w:textAlignment w:val="auto"/>
        <w:rPr>
          <w:rFonts w:ascii="黑体" w:eastAsia="黑体"/>
          <w:color w:val="auto"/>
          <w:sz w:val="32"/>
          <w:szCs w:val="32"/>
          <w:highlight w:val="none"/>
        </w:rPr>
      </w:pPr>
      <w:r>
        <w:rPr>
          <w:rFonts w:hint="eastAsia" w:ascii="黑体" w:hAnsi="黑体" w:eastAsia="黑体"/>
          <w:b w:val="0"/>
          <w:color w:val="auto"/>
          <w:highlight w:val="none"/>
        </w:rPr>
        <w:t xml:space="preserve">第一部分 </w:t>
      </w:r>
      <w:r>
        <w:rPr>
          <w:rStyle w:val="15"/>
          <w:rFonts w:hint="eastAsia" w:ascii="黑体" w:hAnsi="黑体" w:eastAsia="黑体"/>
          <w:b w:val="0"/>
          <w:bCs w:val="0"/>
          <w:color w:val="auto"/>
          <w:highlight w:val="none"/>
        </w:rPr>
        <w:t>部门概况</w:t>
      </w:r>
      <w:bookmarkEnd w:id="7"/>
      <w:bookmarkEnd w:id="8"/>
    </w:p>
    <w:p>
      <w:pPr>
        <w:pStyle w:val="4"/>
        <w:pageBreakBefore w:val="0"/>
        <w:numPr>
          <w:ilvl w:val="0"/>
          <w:numId w:val="1"/>
        </w:numPr>
        <w:kinsoku/>
        <w:wordWrap/>
        <w:overflowPunct/>
        <w:topLinePunct w:val="0"/>
        <w:autoSpaceDE/>
        <w:autoSpaceDN/>
        <w:bidi w:val="0"/>
        <w:adjustRightInd/>
        <w:spacing w:before="0" w:after="0" w:line="600" w:lineRule="exact"/>
        <w:textAlignment w:val="auto"/>
        <w:rPr>
          <w:rFonts w:hint="eastAsia"/>
          <w:lang w:eastAsia="zh-CN"/>
        </w:rPr>
      </w:pPr>
      <w:r>
        <w:rPr>
          <w:rFonts w:hint="eastAsia" w:ascii="黑体" w:hAnsi="黑体" w:eastAsia="黑体"/>
          <w:b w:val="0"/>
          <w:color w:val="auto"/>
          <w:highlight w:val="none"/>
          <w:lang w:eastAsia="zh-CN"/>
        </w:rPr>
        <w:t>部门职责</w:t>
      </w:r>
    </w:p>
    <w:p>
      <w:pPr>
        <w:pageBreakBefore w:val="0"/>
        <w:kinsoku/>
        <w:wordWrap/>
        <w:overflowPunct/>
        <w:topLinePunct w:val="0"/>
        <w:autoSpaceDE/>
        <w:autoSpaceDN/>
        <w:bidi w:val="0"/>
        <w:adjustRightInd/>
        <w:snapToGrid w:val="0"/>
        <w:spacing w:line="600" w:lineRule="exact"/>
        <w:ind w:firstLine="643" w:firstLineChars="200"/>
        <w:textAlignment w:val="auto"/>
        <w:rPr>
          <w:rFonts w:ascii="楷体_GB2312" w:hAnsi="仿宋" w:eastAsia="楷体_GB2312"/>
          <w:b/>
          <w:sz w:val="32"/>
          <w:szCs w:val="32"/>
        </w:rPr>
      </w:pPr>
      <w:bookmarkStart w:id="9" w:name="_Toc15396601"/>
      <w:bookmarkStart w:id="10" w:name="_Toc15377200"/>
      <w:r>
        <w:rPr>
          <w:rFonts w:hint="eastAsia" w:ascii="楷体_GB2312" w:hAnsi="仿宋" w:eastAsia="楷体_GB2312"/>
          <w:b/>
          <w:sz w:val="32"/>
          <w:szCs w:val="32"/>
        </w:rPr>
        <w:t>（一）基本情况。</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1．主要职能。</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pageBreakBefore w:val="0"/>
        <w:kinsoku/>
        <w:wordWrap/>
        <w:overflowPunct/>
        <w:topLinePunct w:val="0"/>
        <w:autoSpaceDE/>
        <w:autoSpaceDN/>
        <w:bidi w:val="0"/>
        <w:adjustRightInd/>
        <w:snapToGrid w:val="0"/>
        <w:spacing w:line="600" w:lineRule="exact"/>
        <w:ind w:firstLine="643" w:firstLineChars="200"/>
        <w:textAlignment w:val="auto"/>
        <w:rPr>
          <w:rFonts w:ascii="楷体_GB2312" w:hAnsi="仿宋" w:eastAsia="楷体_GB2312"/>
          <w:b/>
          <w:sz w:val="32"/>
          <w:szCs w:val="32"/>
        </w:rPr>
      </w:pPr>
      <w:r>
        <w:rPr>
          <w:rFonts w:hint="eastAsia" w:ascii="楷体_GB2312" w:hAnsi="仿宋" w:eastAsia="楷体_GB2312"/>
          <w:b/>
          <w:sz w:val="32"/>
          <w:szCs w:val="32"/>
        </w:rPr>
        <w:t>（二）当年取得的主要事业成效。</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2022年以来，沐川县认真学习贯彻习近平总书记系列重要指示精神和党中央、省委、市委重大决策部署，围绕省委“讲政治、抓发展、惠民生、保安全”工作总思路和市委“345”工作思路，切实担起举旗帜、聚民心、育新人、兴文化、展形象的使命任务，为推动沐川高质量发展、实施“一地一县一城”战略汇聚强大的精神力量。</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一）聚焦理论武装，着力举旗铸魂，做到入脑入心。一是理论学习增高度。围绕“两个突出”，抓住“关键少数”，制定中心组学习安排意见、学习计划和旁听列席制度，修订中心组学习测评细则。县委中心组集中学习10次，开展双向列席旁听20次，编印《理论学习参阅》8期。覆盖“绝大多数”，督促各基层党组织运用“三会一课”和主题党日活动，组织党员干部开展政治理论学习。用好“重要载体”，做好“学习强国”平台推广运用工作，编发通报11期；征订《习近平谈治国理政》第四卷</w:t>
      </w:r>
      <w:r>
        <w:rPr>
          <w:rFonts w:hint="eastAsia" w:ascii="仿宋_GB2312" w:hAnsi="仿宋" w:eastAsia="仿宋_GB2312"/>
          <w:sz w:val="32"/>
          <w:szCs w:val="32"/>
          <w:lang w:eastAsia="zh-CN"/>
        </w:rPr>
        <w:t>、</w:t>
      </w:r>
      <w:r>
        <w:rPr>
          <w:rFonts w:hint="eastAsia" w:ascii="仿宋_GB2312" w:hAnsi="仿宋" w:eastAsia="仿宋_GB2312"/>
          <w:sz w:val="32"/>
          <w:szCs w:val="32"/>
        </w:rPr>
        <w:t>《中国共产党宣传工作简史》等理论书籍8000余册。教育引导全县党员干部群众坚决拥护“两个确立”，坚定践行“两个维护”。二是理论宣讲扩广度。重点围绕学习贯彻习近平总书记来川视察重要指示精神和党的二十大、省第十二次党代会、市第八次党代会、县第十五次党代会精神，构建“1+17+N”宣讲体系，开展“示范讲+微宣讲”1300余场次，受众5万余人次。在党校开办主体班、读书班15期，受训约700人次，强化了全县党员干部用创新理论武装头脑的意识和能力。优化提升“理上网来·论道沐川”宣教品牌，创作录制视频宣讲节目3个，深受群众喜爱，其中，“理论+文艺”宣讲作品2个，并被省市采用，《竹乡山歌颂党恩》被“理响巴蜀”作为精品视频展播，浏览量排名全省第二。三是党史学习教育拓深度。县委印发拓展党史学习教育成果的决定及任务分工方案，对48项工作任务落地落实。深入开展我为群众办实事“百日攻坚”行动，3000余名党员干部，走访群众5万余人次，为群众办实事2000余件次。面对疫情防控的严峻形势，组织万名党员深入开展“双报到”和“敲门行动”，走访服务群众3万余人次，受到主流媒体报道和群众点赞。坚持学习与实践相结合，推动了“四史”学习教育走深走实，持续巩固拓展党史学习教育成果。</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二</w:t>
      </w:r>
      <w:r>
        <w:rPr>
          <w:rFonts w:hint="eastAsia" w:ascii="仿宋_GB2312" w:hAnsi="仿宋" w:eastAsia="仿宋_GB2312"/>
          <w:sz w:val="32"/>
          <w:szCs w:val="32"/>
        </w:rPr>
        <w:t>）聚焦内宣外宣，着力凝心聚力，做到有声有色。以县融媒体中心为龙头，新注册成立四川沐源星光文化传媒有限公司，进一步拓展宣传渠道。坚持正面宣传为主，严格执行“三审三校”制度，实现“零插播、零停播、零事故”。截至12月底，电视新闻内宣用稿880件，制作专题片5部。沐川发布微信公众号刊发信息2628条，原创1065条，沐川融媒APP刊播信息5073条，抖音、微视频号同步刊播短视频269条，点赞92万余次，转载5.7万余次，浏览量459万余次。沐川融媒积极推出原创短视频，《嘿！这里是沐川，跟我一起“浪里个浪”》《白衣执甲凯旋 支援犍为的“沐川大白”回家了》2个短视频冲上热搜，浏览量分别达52万＋、30万＋。通过深化宣传引导，有效发挥了引起共鸣、凝聚共识、助推发展的作用。二是展示展现沐川魅力。制定完善沐川外宣“四互”共建模式和“东西协作互动”“区域行业互联”“官媒与自媒互赢”“传统媒体与新兴媒体互融”1+4优化提升工作方案。截至目前，中央、省、市主流媒体正面宣传沐川的新闻信息有500余条，特别是央视2台《云聚中国年》节目沐川年俗文化专场，创当日收视率和收视份额两项第一，该节目及其推出的9个短视频点击率上亿，扩大了外宣影响力。作为“中国天然氧吧”参加2022年中国国际服装贸易交易会，县长在线为沐川代言，吸引10.6万人在线观看，被新华社、央视频、国际在线等媒体宣传报道。四川卫视在沐川竹海拍摄的《花开天下·国韵新年演唱会》首秀节目《跨越时空遇见你》，在中央、省、市多家主流媒体进行网络直播和点播，当日抖音端高达6597.6万人次收看，展示了生态沐川魅力。与各级媒体建立和保持良好的协作关系，通过向外推、向内引，外宣作品数量、质量实现“双提升”，外宣影响力持续扩大。</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三</w:t>
      </w:r>
      <w:r>
        <w:rPr>
          <w:rFonts w:hint="eastAsia" w:ascii="仿宋_GB2312" w:hAnsi="仿宋" w:eastAsia="仿宋_GB2312"/>
          <w:sz w:val="32"/>
          <w:szCs w:val="32"/>
        </w:rPr>
        <w:t xml:space="preserve">）聚焦文旅融合，着力以文化人，做到多姿多彩。一是文化传承新提升。国家级非遗沐川草龙编入教材、走进课堂、走上央视、走向国际，《端午文化进校园 时代少年共传承》节目在央视频《传承的力量》栏目播出，推出文创小草龙。加快推进魔芋文化、竹文化、茶文化、农耕文化等4个研学基地建设。在四川省第二届乡村文化振兴魅力竞演大赛中，推送线上参赛作品61个，其中，《第一书记代言·魅力白凤》在乡村代言人榜热度全省排名第二，武圣乡在魅力乡镇榜热度全省排名第三。9月14日，受邀参加乐山广播电台FM102.8《“淳”聊天》栏目访谈，通过直播节目《来沐川，我“氧”你，沐川“乡当潮”》展播，浏览量居全市第一，进一步提升了生态沐川、魅力沐川的美誉度。沐川地方文化实现创新性发展、创造性转化，引领力、影响力不断实现新提升。二是文旅融合新突破。新编制《沐溪农旅融合片区旅游专项规划》，争取各类专项债卷资金5000余万元，助推农、文、旅融合发展。沐川竹海加快创建4A景区，对景区道路、景观景点、服务设施和智慧旅游进行系统提升改造。《乌蒙沐歌》再次提档升级，实现常态商演。沐川龙门大峡谷硬件设施再改造，服务质效再提升，如期开漂，生意火爆。“沐心谷”民宿、竹乡温泉康养综合体等文旅项目加快推进。县级非遗手工茶制作、魔芋豆腐制作融入春茶节、工业景区研学活动，县级非遗“沐川庖汤”“沐川虫宴”“沐川笋宴”“乌骨鸡火锅”“娃娃鱼烹饪”生态美食登上各级主流媒体，沐川生态美景、生态美食、生态文化喜迎八方游客。  </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四</w:t>
      </w:r>
      <w:r>
        <w:rPr>
          <w:rFonts w:hint="eastAsia" w:ascii="仿宋_GB2312" w:hAnsi="仿宋" w:eastAsia="仿宋_GB2312"/>
          <w:sz w:val="32"/>
          <w:szCs w:val="32"/>
        </w:rPr>
        <w:t>）聚焦精神文明，着力成风化俗，做到常态长效。一是深化“践行十爱·德耀嘉州”活动。结合妇女节、劳动节、端午节、护士节等重要节点，深入开展系列实践活动400余场次，在沐川发布开设活动专栏，专题报道200余篇，典型事迹20篇。深化“我推荐我评议”活动，推荐“乐山好人”候选人20人和“乐山市第六届道德模范”候选人22人，其中1人先后荣评“乐山好人”“四川好人”称号，并确定为“中国好人”候选人。获评乐山市第六届道德模范2人。投入资金200余万元，对沐川县烈士陵园进行提升改造，作为爱国主义教育基地，充分发挥干部群众缅怀先烈、悼念英灵、追忆沐川革命史的作用。新时代公民道德建设不断加强，全县人民爱国主义情怀更加浓郁。二是深化新时代文明实践工作。召开全县现场会、座谈会，深化示范点建设，编印《沐川县新时代文明实践》20本，志愿服务手册500本，志愿服务展板47个，结合开展疫情防控、森林防灭火、“五清”行动、防汛抗旱、防返贫致贫等工作，开展系列志愿服务活动1000余场次，参与志愿服务3万余人次，为群众办实事2000余件次。“我为人人、人人为我”氛围日趋浓厚。</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五</w:t>
      </w:r>
      <w:r>
        <w:rPr>
          <w:rFonts w:hint="eastAsia" w:ascii="仿宋_GB2312" w:hAnsi="仿宋" w:eastAsia="仿宋_GB2312"/>
          <w:sz w:val="32"/>
          <w:szCs w:val="32"/>
        </w:rPr>
        <w:t>）聚焦队伍建设，着力沙场练兵，做到提质增效。一是教育培训提能。在县委党校主体班开设意识形态专题培训课3次，通过工作部署会、分析研判会以会代训乡镇宣传委员、部门分管领导2次，受训300余人次，每季度安排乡镇宣传文化干事到县委宣传部机关上挂轮训锻炼，通过党支部活动、机关干部会加强宣传系统干部职工政治理论、业务工作培训，全县上下抓落实的能力不断增强。二是结对帮带提速。为快速提升年轻干部素质，县委宣传部机关制定“1+N”帮带方案，举行集体拜师礼，导师向学徒撰写寄语，结成帮带对子10个，实行“政治素质+业务能力”双帮带，着力扬长补短，学徒季度汇报学习成果，导师季度向学徒撰写评语，年度轮换一次结对帮带，助推青年干部走好人生路和职业生涯路。三是创新机制提效。树立“不为所有、但为所用”理念，聘请央视知名导演为客座教授，带领县融媒体中心记者、编辑、主播开展现场教学、作品点评3次，既教理念、又教技术。建立本土网红、文艺人才资源库，召开“网络大V”、文艺人才座谈会，发挥独特优势，合作创作多个优秀作品，其中，《我是沐川的—非你“沐”属》和《竹乡山歌颂党恩》深受群众青睐。四是创先争优提质。推荐市级名记者、名编辑、名主播3人和好新闻奖2个，评选优秀新闻工作者8人、优秀通讯员12人，推荐宣传文化系统年轻优秀干部8人，提拔重用1人，交流到省市部门工作3人。沐川宣传文化系统干部想干事、能干事、善干事、干得成事。</w:t>
      </w:r>
    </w:p>
    <w:p>
      <w:pPr>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今年以来，沐川宣传工作服务中心、凝聚民心，提升了沐川的知名度、美誉度，助推了沐川巩固脱贫攻坚成效、高质量接续乡村振兴。这些成绩的取得和一点点的进步主要得益于市委宣传部坚强领导，县委、县政府高度重视，得益于上下同心、部门联动、群众参与。</w:t>
      </w:r>
    </w:p>
    <w:p>
      <w:pPr>
        <w:pStyle w:val="4"/>
        <w:pageBreakBefore w:val="0"/>
        <w:kinsoku/>
        <w:wordWrap/>
        <w:overflowPunct/>
        <w:topLinePunct w:val="0"/>
        <w:autoSpaceDE/>
        <w:autoSpaceDN/>
        <w:bidi w:val="0"/>
        <w:adjustRightInd/>
        <w:snapToGrid/>
        <w:spacing w:before="0" w:after="0" w:line="600" w:lineRule="exact"/>
        <w:ind w:firstLine="640" w:firstLineChars="200"/>
        <w:textAlignment w:val="auto"/>
        <w:rPr>
          <w:rStyle w:val="16"/>
          <w:b w:val="0"/>
          <w:bCs w:val="0"/>
          <w:color w:val="auto"/>
          <w:highlight w:val="none"/>
        </w:rPr>
      </w:pPr>
      <w:r>
        <w:rPr>
          <w:rFonts w:hint="eastAsia" w:ascii="黑体" w:eastAsia="黑体"/>
          <w:b w:val="0"/>
          <w:color w:val="auto"/>
          <w:highlight w:val="none"/>
        </w:rPr>
        <w:t>二、</w:t>
      </w:r>
      <w:r>
        <w:rPr>
          <w:rFonts w:hint="eastAsia" w:ascii="黑体" w:hAnsi="黑体" w:eastAsia="黑体"/>
          <w:b w:val="0"/>
          <w:color w:val="auto"/>
          <w:highlight w:val="none"/>
        </w:rPr>
        <w:t>机</w:t>
      </w:r>
      <w:r>
        <w:rPr>
          <w:rStyle w:val="16"/>
          <w:rFonts w:hint="eastAsia" w:ascii="黑体" w:hAnsi="黑体" w:eastAsia="黑体"/>
          <w:b w:val="0"/>
          <w:bCs w:val="0"/>
          <w:color w:val="auto"/>
          <w:highlight w:val="none"/>
        </w:rPr>
        <w:t>构设置</w:t>
      </w:r>
      <w:bookmarkEnd w:id="9"/>
      <w:bookmarkEnd w:id="10"/>
    </w:p>
    <w:p>
      <w:pPr>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rPr>
        <w:t>中共沐川县委宣传部</w:t>
      </w:r>
      <w:r>
        <w:rPr>
          <w:rFonts w:hint="eastAsia" w:ascii="仿宋_GB2312" w:hAnsi="仿宋" w:eastAsia="仿宋_GB2312"/>
          <w:sz w:val="32"/>
          <w:szCs w:val="32"/>
          <w:lang w:eastAsia="zh-CN"/>
        </w:rPr>
        <w:t>下属二级单位</w:t>
      </w:r>
      <w:r>
        <w:rPr>
          <w:rFonts w:hint="eastAsia" w:ascii="仿宋_GB2312" w:hAnsi="仿宋" w:eastAsia="仿宋_GB2312"/>
          <w:sz w:val="32"/>
          <w:szCs w:val="32"/>
          <w:lang w:val="en-US" w:eastAsia="zh-CN"/>
        </w:rPr>
        <w:t>1个，其中行政单位0个，参照公务员法管理的事业单位0个，其他事业单位1个。</w:t>
      </w:r>
    </w:p>
    <w:p>
      <w:pPr>
        <w:pStyle w:val="2"/>
        <w:pageBreakBefore w:val="0"/>
        <w:kinsoku/>
        <w:wordWrap/>
        <w:overflowPunct/>
        <w:topLinePunct w:val="0"/>
        <w:autoSpaceDE/>
        <w:autoSpaceDN/>
        <w:bidi w:val="0"/>
        <w:adjustRightInd/>
        <w:spacing w:beforeLines="0" w:line="600" w:lineRule="exact"/>
        <w:textAlignment w:val="auto"/>
        <w:rPr>
          <w:rFonts w:ascii="仿宋" w:hAnsi="仿宋" w:eastAsia="仿宋"/>
          <w:color w:val="auto"/>
          <w:kern w:val="0"/>
          <w:sz w:val="32"/>
          <w:szCs w:val="32"/>
          <w:highlight w:val="none"/>
        </w:rPr>
      </w:pPr>
      <w:r>
        <w:rPr>
          <w:rFonts w:hint="eastAsia" w:hAnsi="仿宋"/>
          <w:sz w:val="32"/>
          <w:szCs w:val="32"/>
          <w:lang w:val="en-US" w:eastAsia="zh-CN"/>
        </w:rPr>
        <w:t xml:space="preserve">    无纳入2021年度部门决算编制范围的二级预算单位。</w:t>
      </w:r>
      <w:r>
        <w:rPr>
          <w:rFonts w:ascii="仿宋" w:hAnsi="仿宋" w:eastAsia="仿宋"/>
          <w:color w:val="auto"/>
          <w:sz w:val="32"/>
          <w:szCs w:val="32"/>
          <w:highlight w:val="none"/>
        </w:rPr>
        <w:br w:type="page"/>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600" w:lineRule="exact"/>
        <w:ind w:right="442"/>
        <w:jc w:val="center"/>
        <w:textAlignment w:val="auto"/>
        <w:rPr>
          <w:rFonts w:hint="eastAsia"/>
          <w:lang w:val="en-US" w:eastAsia="zh-CN"/>
        </w:rPr>
      </w:pPr>
      <w:bookmarkStart w:id="11" w:name="_Toc15396602"/>
      <w:bookmarkStart w:id="12" w:name="_Toc15377204"/>
      <w:r>
        <w:rPr>
          <w:rFonts w:hint="eastAsia" w:ascii="黑体" w:hAnsi="黑体" w:eastAsia="黑体"/>
          <w:b w:val="0"/>
          <w:bCs/>
          <w:color w:val="auto"/>
          <w:highlight w:val="none"/>
          <w:lang w:val="en-US" w:eastAsia="zh-CN"/>
        </w:rPr>
        <w:t>2022年度</w:t>
      </w:r>
      <w:r>
        <w:rPr>
          <w:rStyle w:val="15"/>
          <w:rFonts w:hint="eastAsia" w:ascii="黑体" w:hAnsi="黑体" w:eastAsia="黑体"/>
          <w:b w:val="0"/>
          <w:bCs/>
          <w:color w:val="auto"/>
          <w:highlight w:val="none"/>
        </w:rPr>
        <w:t>部门决算情况说明</w:t>
      </w:r>
      <w:bookmarkEnd w:id="11"/>
      <w:bookmarkEnd w:id="12"/>
    </w:p>
    <w:p>
      <w:pPr>
        <w:rPr>
          <w:rFonts w:hint="eastAsia"/>
          <w:lang w:val="en-US" w:eastAsia="zh-CN"/>
        </w:rPr>
      </w:pPr>
    </w:p>
    <w:p>
      <w:pPr>
        <w:pStyle w:val="17"/>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Chars="0"/>
        <w:textAlignment w:val="auto"/>
        <w:outlineLvl w:val="1"/>
        <w:rPr>
          <w:rStyle w:val="16"/>
          <w:rFonts w:ascii="黑体" w:hAnsi="黑体" w:eastAsia="黑体"/>
          <w:b w:val="0"/>
          <w:color w:val="auto"/>
          <w:highlight w:val="none"/>
        </w:rPr>
      </w:pPr>
      <w:bookmarkStart w:id="13" w:name="_Toc15377205"/>
      <w:bookmarkStart w:id="14" w:name="_Toc15396603"/>
      <w:r>
        <w:rPr>
          <w:rFonts w:hint="eastAsia" w:ascii="黑体" w:hAnsi="黑体" w:eastAsia="黑体"/>
          <w:color w:val="auto"/>
          <w:sz w:val="32"/>
          <w:szCs w:val="32"/>
          <w:highlight w:val="none"/>
        </w:rPr>
        <w:t>收</w:t>
      </w:r>
      <w:r>
        <w:rPr>
          <w:rStyle w:val="16"/>
          <w:rFonts w:hint="eastAsia" w:ascii="黑体" w:hAnsi="黑体" w:eastAsia="黑体"/>
          <w:b w:val="0"/>
          <w:color w:val="auto"/>
          <w:highlight w:val="none"/>
        </w:rPr>
        <w:t>入支出决算总体情况说明</w:t>
      </w:r>
      <w:bookmarkEnd w:id="13"/>
      <w:bookmarkEnd w:id="14"/>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1160.44</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年相比，收、支总计各减少</w:t>
      </w:r>
      <w:r>
        <w:rPr>
          <w:rFonts w:hint="eastAsia" w:ascii="仿宋" w:hAnsi="仿宋" w:eastAsia="仿宋"/>
          <w:color w:val="auto"/>
          <w:sz w:val="32"/>
          <w:szCs w:val="32"/>
          <w:highlight w:val="none"/>
          <w:lang w:val="en-US" w:eastAsia="zh-CN"/>
        </w:rPr>
        <w:t>690.19</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54.33</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w:t>
      </w:r>
      <w:r>
        <w:rPr>
          <w:rFonts w:hint="eastAsia" w:ascii="仿宋" w:hAnsi="仿宋" w:eastAsia="仿宋"/>
          <w:color w:val="auto"/>
          <w:sz w:val="32"/>
          <w:szCs w:val="32"/>
          <w:highlight w:val="none"/>
        </w:rPr>
        <w:t>脱贫攻坚系列书籍编印费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w:t>
      </w:r>
      <w:r>
        <w:rPr>
          <w:rFonts w:hint="eastAsia" w:ascii="仿宋" w:hAnsi="仿宋" w:eastAsia="仿宋"/>
          <w:color w:val="auto"/>
          <w:sz w:val="32"/>
          <w:szCs w:val="32"/>
          <w:highlight w:val="none"/>
          <w:lang w:eastAsia="zh-CN"/>
        </w:rPr>
        <w:t>党报党刊款”、“</w:t>
      </w:r>
      <w:r>
        <w:rPr>
          <w:rFonts w:hint="eastAsia" w:ascii="仿宋" w:hAnsi="仿宋" w:eastAsia="仿宋"/>
          <w:color w:val="auto"/>
          <w:sz w:val="32"/>
          <w:szCs w:val="32"/>
          <w:highlight w:val="none"/>
          <w:lang w:val="en-US" w:eastAsia="zh-CN"/>
        </w:rPr>
        <w:t>2020外宣工作经费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2020年度文化旅游体育与传媒支出项目经费</w:t>
      </w:r>
      <w:r>
        <w:rPr>
          <w:rFonts w:hint="eastAsia" w:ascii="仿宋" w:hAnsi="仿宋" w:eastAsia="仿宋"/>
          <w:color w:val="auto"/>
          <w:sz w:val="32"/>
          <w:szCs w:val="32"/>
          <w:highlight w:val="none"/>
          <w:lang w:eastAsia="zh-CN"/>
        </w:rPr>
        <w:t>”均在</w:t>
      </w:r>
      <w:r>
        <w:rPr>
          <w:rFonts w:hint="eastAsia" w:ascii="仿宋" w:hAnsi="仿宋" w:eastAsia="仿宋"/>
          <w:color w:val="auto"/>
          <w:sz w:val="32"/>
          <w:szCs w:val="32"/>
          <w:highlight w:val="none"/>
          <w:lang w:val="en-US" w:eastAsia="zh-CN"/>
        </w:rPr>
        <w:t>2021年收支，导致2021年收支偏高。</w:t>
      </w:r>
    </w:p>
    <w:p>
      <w:pPr>
        <w:spacing w:beforeLines="0" w:afterLines="0"/>
        <w:ind w:firstLine="640" w:firstLineChars="200"/>
        <w:jc w:val="center"/>
        <w:rPr>
          <w:rFonts w:hint="default" w:ascii="仿宋" w:hAnsi="仿宋" w:eastAsia="仿宋"/>
          <w:color w:val="auto"/>
          <w:sz w:val="32"/>
          <w:szCs w:val="32"/>
          <w:highlight w:val="none"/>
          <w:lang w:val="en-US" w:eastAsia="zh-CN"/>
        </w:rPr>
      </w:pPr>
      <w:r>
        <w:rPr>
          <w:rFonts w:hint="default" w:ascii="仿宋" w:hAnsi="仿宋" w:eastAsia="仿宋"/>
          <w:color w:val="auto"/>
          <w:sz w:val="32"/>
          <w:szCs w:val="32"/>
          <w:highlight w:val="none"/>
          <w:lang w:val="en-US" w:eastAsia="zh-CN"/>
        </w:rPr>
        <w:drawing>
          <wp:inline distT="0" distB="0" distL="114300" distR="114300">
            <wp:extent cx="4531360" cy="3079750"/>
            <wp:effectExtent l="4445" t="4445" r="17145" b="209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600" w:firstLineChars="500"/>
        <w:rPr>
          <w:rFonts w:hint="eastAsia" w:ascii="仿宋" w:hAnsi="仿宋" w:eastAsia="仿宋"/>
          <w:color w:val="auto"/>
          <w:sz w:val="32"/>
          <w:szCs w:val="32"/>
          <w:highlight w:val="lightGray"/>
          <w:lang w:eastAsia="zh-CN"/>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Style w:val="17"/>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Chars="0"/>
        <w:textAlignment w:val="auto"/>
        <w:outlineLvl w:val="1"/>
        <w:rPr>
          <w:rStyle w:val="16"/>
          <w:rFonts w:ascii="黑体" w:hAnsi="黑体" w:eastAsia="黑体"/>
          <w:b w:val="0"/>
          <w:color w:val="auto"/>
          <w:highlight w:val="none"/>
        </w:rPr>
      </w:pPr>
      <w:bookmarkStart w:id="15" w:name="_Toc15396604"/>
      <w:bookmarkStart w:id="16" w:name="_Toc15377206"/>
      <w:r>
        <w:rPr>
          <w:rFonts w:hint="eastAsia" w:ascii="黑体" w:hAnsi="黑体" w:eastAsia="黑体"/>
          <w:color w:val="auto"/>
          <w:sz w:val="32"/>
          <w:szCs w:val="32"/>
          <w:highlight w:val="none"/>
        </w:rPr>
        <w:t>收</w:t>
      </w:r>
      <w:r>
        <w:rPr>
          <w:rStyle w:val="16"/>
          <w:rFonts w:hint="eastAsia" w:ascii="黑体" w:hAnsi="黑体" w:eastAsia="黑体"/>
          <w:b w:val="0"/>
          <w:color w:val="auto"/>
          <w:highlight w:val="none"/>
        </w:rPr>
        <w:t>入决算情况说明</w:t>
      </w:r>
      <w:bookmarkEnd w:id="15"/>
      <w:bookmarkEnd w:id="16"/>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年本年收入合计</w:t>
      </w:r>
      <w:r>
        <w:rPr>
          <w:rFonts w:hint="eastAsia" w:ascii="仿宋_GB2312" w:hAnsi="仿宋_GB2312" w:eastAsia="仿宋_GB2312" w:cs="仿宋_GB2312"/>
          <w:color w:val="auto"/>
          <w:sz w:val="32"/>
          <w:szCs w:val="32"/>
          <w:highlight w:val="none"/>
          <w:lang w:val="en-US" w:eastAsia="zh-CN"/>
        </w:rPr>
        <w:t>580.22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lang w:val="en-US" w:eastAsia="zh-CN"/>
        </w:rPr>
        <w:t>其中：一般公共预算财政拨款收入579.20万元，占总收入的99.82%，政府性基金预算财政拨款收入1.02万元，占总收入的0.18%。</w:t>
      </w:r>
    </w:p>
    <w:p>
      <w:pPr>
        <w:pStyle w:val="2"/>
        <w:jc w:val="center"/>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drawing>
          <wp:inline distT="0" distB="0" distL="114300" distR="114300">
            <wp:extent cx="4824095" cy="3258820"/>
            <wp:effectExtent l="4445" t="5080" r="10160" b="1270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pStyle w:val="17"/>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Chars="0"/>
        <w:textAlignment w:val="auto"/>
        <w:outlineLvl w:val="1"/>
        <w:rPr>
          <w:rStyle w:val="16"/>
          <w:rFonts w:ascii="黑体" w:hAnsi="黑体" w:eastAsia="黑体"/>
          <w:b w:val="0"/>
          <w:color w:val="auto"/>
          <w:highlight w:val="none"/>
        </w:rPr>
      </w:pPr>
      <w:bookmarkStart w:id="17" w:name="_Toc15377207"/>
      <w:bookmarkStart w:id="18" w:name="_Toc15396605"/>
      <w:r>
        <w:rPr>
          <w:rFonts w:hint="eastAsia" w:ascii="黑体" w:hAnsi="黑体" w:eastAsia="黑体"/>
          <w:color w:val="auto"/>
          <w:sz w:val="32"/>
          <w:szCs w:val="32"/>
          <w:highlight w:val="none"/>
        </w:rPr>
        <w:t>支</w:t>
      </w:r>
      <w:r>
        <w:rPr>
          <w:rStyle w:val="16"/>
          <w:rFonts w:hint="eastAsia" w:ascii="黑体" w:hAnsi="黑体" w:eastAsia="黑体"/>
          <w:b w:val="0"/>
          <w:color w:val="auto"/>
          <w:highlight w:val="none"/>
        </w:rPr>
        <w:t>出决算情况说明</w:t>
      </w:r>
      <w:bookmarkEnd w:id="17"/>
      <w:bookmarkEnd w:id="1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580.22</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252.72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43.56</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327.5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56.44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Style w:val="2"/>
        <w:jc w:val="center"/>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4750435" cy="3110865"/>
            <wp:effectExtent l="4445" t="5080" r="7620" b="825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outlineLvl w:val="1"/>
        <w:rPr>
          <w:rStyle w:val="16"/>
          <w:rFonts w:ascii="黑体" w:hAnsi="黑体" w:eastAsia="黑体"/>
          <w:b w:val="0"/>
          <w:color w:val="auto"/>
          <w:highlight w:val="none"/>
        </w:rPr>
      </w:pPr>
      <w:bookmarkStart w:id="19" w:name="_Toc15377208"/>
      <w:bookmarkStart w:id="20" w:name="_Toc15396606"/>
      <w:r>
        <w:rPr>
          <w:rFonts w:hint="eastAsia" w:ascii="黑体" w:hAnsi="黑体" w:eastAsia="黑体"/>
          <w:color w:val="auto"/>
          <w:sz w:val="32"/>
          <w:szCs w:val="32"/>
          <w:highlight w:val="none"/>
        </w:rPr>
        <w:t>四、财</w:t>
      </w:r>
      <w:r>
        <w:rPr>
          <w:rStyle w:val="16"/>
          <w:rFonts w:hint="eastAsia" w:ascii="黑体" w:hAnsi="黑体" w:eastAsia="黑体"/>
          <w:b w:val="0"/>
          <w:color w:val="auto"/>
          <w:highlight w:val="none"/>
        </w:rPr>
        <w:t>政拨款收入支出决算总体情况说明</w:t>
      </w:r>
      <w:bookmarkEnd w:id="19"/>
      <w:bookmarkEnd w:id="20"/>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年度财政拨款收、支总计</w:t>
      </w:r>
      <w:r>
        <w:rPr>
          <w:rFonts w:hint="eastAsia" w:ascii="仿宋" w:hAnsi="仿宋" w:eastAsia="仿宋"/>
          <w:color w:val="auto"/>
          <w:sz w:val="32"/>
          <w:szCs w:val="32"/>
          <w:highlight w:val="none"/>
          <w:lang w:val="en-US" w:eastAsia="zh-CN"/>
        </w:rPr>
        <w:t>1160.44</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年相比，财政拨款收、支总计各减少</w:t>
      </w:r>
      <w:r>
        <w:rPr>
          <w:rFonts w:hint="eastAsia" w:ascii="仿宋" w:hAnsi="仿宋" w:eastAsia="仿宋"/>
          <w:color w:val="auto"/>
          <w:sz w:val="32"/>
          <w:szCs w:val="32"/>
          <w:highlight w:val="none"/>
          <w:lang w:val="en-US" w:eastAsia="zh-CN"/>
        </w:rPr>
        <w:t>690.19</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54.33</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w:t>
      </w:r>
      <w:r>
        <w:rPr>
          <w:rFonts w:hint="eastAsia" w:ascii="仿宋" w:hAnsi="仿宋" w:eastAsia="仿宋"/>
          <w:color w:val="auto"/>
          <w:sz w:val="32"/>
          <w:szCs w:val="32"/>
          <w:highlight w:val="none"/>
        </w:rPr>
        <w:t>脱贫攻坚系列书籍编印费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w:t>
      </w:r>
      <w:r>
        <w:rPr>
          <w:rFonts w:hint="eastAsia" w:ascii="仿宋" w:hAnsi="仿宋" w:eastAsia="仿宋"/>
          <w:color w:val="auto"/>
          <w:sz w:val="32"/>
          <w:szCs w:val="32"/>
          <w:highlight w:val="none"/>
          <w:lang w:eastAsia="zh-CN"/>
        </w:rPr>
        <w:t>党报党刊款”、“</w:t>
      </w:r>
      <w:r>
        <w:rPr>
          <w:rFonts w:hint="eastAsia" w:ascii="仿宋" w:hAnsi="仿宋" w:eastAsia="仿宋"/>
          <w:color w:val="auto"/>
          <w:sz w:val="32"/>
          <w:szCs w:val="32"/>
          <w:highlight w:val="none"/>
          <w:lang w:val="en-US" w:eastAsia="zh-CN"/>
        </w:rPr>
        <w:t>2020外宣工作经费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2020年度文化旅游体育与传媒支出项目经费</w:t>
      </w:r>
      <w:r>
        <w:rPr>
          <w:rFonts w:hint="eastAsia" w:ascii="仿宋" w:hAnsi="仿宋" w:eastAsia="仿宋"/>
          <w:color w:val="auto"/>
          <w:sz w:val="32"/>
          <w:szCs w:val="32"/>
          <w:highlight w:val="none"/>
          <w:lang w:eastAsia="zh-CN"/>
        </w:rPr>
        <w:t>”均在</w:t>
      </w:r>
      <w:r>
        <w:rPr>
          <w:rFonts w:hint="eastAsia" w:ascii="仿宋" w:hAnsi="仿宋" w:eastAsia="仿宋"/>
          <w:color w:val="auto"/>
          <w:sz w:val="32"/>
          <w:szCs w:val="32"/>
          <w:highlight w:val="none"/>
          <w:lang w:val="en-US" w:eastAsia="zh-CN"/>
        </w:rPr>
        <w:t>2021年收支，导致2021年收支偏高。</w:t>
      </w:r>
    </w:p>
    <w:p>
      <w:pPr>
        <w:pStyle w:val="2"/>
        <w:jc w:val="center"/>
        <w:rPr>
          <w:rFonts w:hint="eastAsia" w:ascii="仿宋" w:hAnsi="仿宋" w:eastAsia="仿宋"/>
          <w:color w:val="auto"/>
          <w:sz w:val="32"/>
          <w:szCs w:val="32"/>
          <w:highlight w:val="none"/>
        </w:rPr>
      </w:pPr>
      <w:r>
        <w:rPr>
          <w:rFonts w:hint="eastAsia" w:ascii="仿宋" w:hAnsi="仿宋" w:eastAsia="仿宋"/>
          <w:b/>
          <w:color w:val="auto"/>
          <w:sz w:val="32"/>
          <w:szCs w:val="32"/>
          <w:highlight w:val="none"/>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仿宋" w:hAnsi="仿宋" w:eastAsia="仿宋"/>
          <w:color w:val="auto"/>
          <w:sz w:val="32"/>
          <w:szCs w:val="32"/>
          <w:highlight w:val="none"/>
        </w:rPr>
        <w:t>（图</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：收、支决算总计变动情况图）（柱状图）</w:t>
      </w:r>
    </w:p>
    <w:p>
      <w:pPr>
        <w:spacing w:line="600" w:lineRule="exact"/>
        <w:ind w:firstLine="640" w:firstLineChars="200"/>
        <w:outlineLvl w:val="1"/>
        <w:rPr>
          <w:rStyle w:val="16"/>
          <w:rFonts w:ascii="黑体" w:hAnsi="黑体" w:eastAsia="黑体"/>
          <w:b w:val="0"/>
          <w:color w:val="auto"/>
          <w:highlight w:val="none"/>
        </w:rPr>
      </w:pPr>
      <w:bookmarkStart w:id="21" w:name="_Toc15396607"/>
      <w:bookmarkStart w:id="22"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16"/>
          <w:rFonts w:hint="eastAsia" w:ascii="黑体" w:hAnsi="黑体" w:eastAsia="黑体"/>
          <w:b w:val="0"/>
          <w:color w:val="auto"/>
          <w:highlight w:val="none"/>
        </w:rPr>
        <w:t>般公共预算财政拨款支出决算情况说明</w:t>
      </w:r>
      <w:bookmarkEnd w:id="21"/>
      <w:bookmarkEnd w:id="22"/>
    </w:p>
    <w:p>
      <w:pPr>
        <w:spacing w:line="600" w:lineRule="exact"/>
        <w:ind w:firstLine="643" w:firstLineChars="200"/>
        <w:outlineLvl w:val="2"/>
        <w:rPr>
          <w:rFonts w:ascii="仿宋" w:hAnsi="仿宋" w:eastAsia="仿宋"/>
          <w:b/>
          <w:color w:val="auto"/>
          <w:sz w:val="32"/>
          <w:szCs w:val="32"/>
          <w:highlight w:val="none"/>
        </w:rPr>
      </w:pPr>
      <w:bookmarkStart w:id="23" w:name="_Toc15377210"/>
      <w:r>
        <w:rPr>
          <w:rFonts w:hint="eastAsia" w:ascii="仿宋" w:hAnsi="仿宋" w:eastAsia="仿宋"/>
          <w:b/>
          <w:color w:val="auto"/>
          <w:sz w:val="32"/>
          <w:szCs w:val="32"/>
          <w:highlight w:val="none"/>
        </w:rPr>
        <w:t>（一）一般公共预算财政拨款支出决算总体情况</w:t>
      </w:r>
      <w:bookmarkEnd w:id="23"/>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eastAsia" w:ascii="仿宋" w:hAnsi="仿宋" w:eastAsia="仿宋"/>
          <w:color w:val="auto"/>
          <w:sz w:val="32"/>
          <w:szCs w:val="32"/>
          <w:highlight w:val="none"/>
        </w:rPr>
        <w:t>年一</w:t>
      </w:r>
      <w:r>
        <w:rPr>
          <w:rFonts w:hint="eastAsia" w:ascii="Times New Roman" w:hAnsi="Times New Roman" w:eastAsia="仿宋" w:cs="Times New Roman"/>
          <w:color w:val="auto"/>
          <w:sz w:val="32"/>
          <w:szCs w:val="32"/>
          <w:highlight w:val="none"/>
        </w:rPr>
        <w:t>般公共预算财政拨款支出</w:t>
      </w:r>
      <w:r>
        <w:rPr>
          <w:rFonts w:hint="eastAsia" w:ascii="Times New Roman" w:hAnsi="Times New Roman" w:eastAsia="仿宋" w:cs="Times New Roman"/>
          <w:color w:val="auto"/>
          <w:sz w:val="32"/>
          <w:szCs w:val="32"/>
          <w:highlight w:val="none"/>
          <w:lang w:val="en-US" w:eastAsia="zh-CN"/>
        </w:rPr>
        <w:t>579.20</w:t>
      </w:r>
      <w:r>
        <w:rPr>
          <w:rFonts w:hint="eastAsia" w:ascii="Times New Roman" w:hAnsi="Times New Roman" w:eastAsia="仿宋" w:cs="Times New Roman"/>
          <w:color w:val="auto"/>
          <w:sz w:val="32"/>
          <w:szCs w:val="32"/>
          <w:highlight w:val="none"/>
        </w:rPr>
        <w:t>万元，占本年支出合计的</w:t>
      </w:r>
      <w:r>
        <w:rPr>
          <w:rFonts w:hint="eastAsia" w:ascii="Times New Roman" w:hAnsi="Times New Roman" w:eastAsia="仿宋" w:cs="Times New Roman"/>
          <w:color w:val="auto"/>
          <w:sz w:val="32"/>
          <w:szCs w:val="32"/>
          <w:highlight w:val="none"/>
          <w:lang w:val="en-US" w:eastAsia="zh-CN"/>
        </w:rPr>
        <w:t>99.82</w:t>
      </w:r>
      <w:r>
        <w:rPr>
          <w:rFonts w:hint="default"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rPr>
        <w:t>。与</w:t>
      </w:r>
      <w:r>
        <w:rPr>
          <w:rFonts w:hint="default" w:ascii="Times New Roman" w:hAnsi="Times New Roman" w:eastAsia="仿宋" w:cs="Times New Roman"/>
          <w:color w:val="auto"/>
          <w:sz w:val="32"/>
          <w:szCs w:val="32"/>
          <w:highlight w:val="none"/>
        </w:rPr>
        <w:t>20</w:t>
      </w:r>
      <w:r>
        <w:rPr>
          <w:rFonts w:hint="eastAsia" w:ascii="Times New Roman" w:hAnsi="Times New Roman" w:eastAsia="仿宋" w:cs="Times New Roman"/>
          <w:color w:val="auto"/>
          <w:sz w:val="32"/>
          <w:szCs w:val="32"/>
          <w:highlight w:val="none"/>
          <w:lang w:val="en-US" w:eastAsia="zh-CN"/>
        </w:rPr>
        <w:t>21</w:t>
      </w:r>
      <w:r>
        <w:rPr>
          <w:rFonts w:hint="eastAsia" w:ascii="Times New Roman" w:hAnsi="Times New Roman" w:eastAsia="仿宋" w:cs="Times New Roman"/>
          <w:color w:val="auto"/>
          <w:sz w:val="32"/>
          <w:szCs w:val="32"/>
          <w:highlight w:val="none"/>
        </w:rPr>
        <w:t>年相比，一般公共预算财政拨款</w:t>
      </w:r>
      <w:r>
        <w:rPr>
          <w:rFonts w:hint="eastAsia" w:ascii="Times New Roman" w:hAnsi="Times New Roman" w:eastAsia="仿宋" w:cs="Times New Roman"/>
          <w:color w:val="auto"/>
          <w:sz w:val="32"/>
          <w:szCs w:val="32"/>
          <w:highlight w:val="none"/>
          <w:lang w:eastAsia="zh-CN"/>
        </w:rPr>
        <w:t>支出</w:t>
      </w:r>
      <w:r>
        <w:rPr>
          <w:rFonts w:hint="eastAsia" w:ascii="Times New Roman" w:hAnsi="Times New Roman" w:eastAsia="仿宋" w:cs="Times New Roman"/>
          <w:color w:val="auto"/>
          <w:sz w:val="32"/>
          <w:szCs w:val="32"/>
          <w:highlight w:val="none"/>
        </w:rPr>
        <w:t>减少</w:t>
      </w:r>
      <w:r>
        <w:rPr>
          <w:rFonts w:hint="eastAsia" w:ascii="Times New Roman" w:hAnsi="Times New Roman" w:eastAsia="仿宋" w:cs="Times New Roman"/>
          <w:color w:val="auto"/>
          <w:sz w:val="32"/>
          <w:szCs w:val="32"/>
          <w:highlight w:val="none"/>
          <w:lang w:val="en-US" w:eastAsia="zh-CN"/>
        </w:rPr>
        <w:t>639.95</w:t>
      </w:r>
      <w:r>
        <w:rPr>
          <w:rFonts w:hint="eastAsia" w:ascii="Times New Roman" w:hAnsi="Times New Roman" w:eastAsia="仿宋" w:cs="Times New Roman"/>
          <w:color w:val="auto"/>
          <w:sz w:val="32"/>
          <w:szCs w:val="32"/>
          <w:highlight w:val="none"/>
        </w:rPr>
        <w:t>万元，下降</w:t>
      </w:r>
      <w:r>
        <w:rPr>
          <w:rFonts w:hint="eastAsia" w:eastAsia="仿宋" w:cs="Times New Roman"/>
          <w:color w:val="auto"/>
          <w:sz w:val="32"/>
          <w:szCs w:val="32"/>
          <w:highlight w:val="none"/>
          <w:lang w:val="en-US" w:eastAsia="zh-CN"/>
        </w:rPr>
        <w:t>52.49</w:t>
      </w:r>
      <w:r>
        <w:rPr>
          <w:rFonts w:hint="default"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rPr>
        <w:t>。主要变动原因是</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2020年</w:t>
      </w:r>
      <w:r>
        <w:rPr>
          <w:rFonts w:hint="eastAsia" w:ascii="Times New Roman" w:hAnsi="Times New Roman" w:eastAsia="仿宋" w:cs="Times New Roman"/>
          <w:color w:val="auto"/>
          <w:sz w:val="32"/>
          <w:szCs w:val="32"/>
          <w:highlight w:val="none"/>
        </w:rPr>
        <w:t>脱贫攻坚系列书籍编印费</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2020年</w:t>
      </w:r>
      <w:r>
        <w:rPr>
          <w:rFonts w:hint="eastAsia" w:ascii="Times New Roman" w:hAnsi="Times New Roman" w:eastAsia="仿宋" w:cs="Times New Roman"/>
          <w:color w:val="auto"/>
          <w:sz w:val="32"/>
          <w:szCs w:val="32"/>
          <w:highlight w:val="none"/>
          <w:lang w:eastAsia="zh-CN"/>
        </w:rPr>
        <w:t>党报党刊款”、“</w:t>
      </w:r>
      <w:r>
        <w:rPr>
          <w:rFonts w:hint="eastAsia" w:ascii="Times New Roman" w:hAnsi="Times New Roman" w:eastAsia="仿宋" w:cs="Times New Roman"/>
          <w:color w:val="auto"/>
          <w:sz w:val="32"/>
          <w:szCs w:val="32"/>
          <w:highlight w:val="none"/>
          <w:lang w:val="en-US" w:eastAsia="zh-CN"/>
        </w:rPr>
        <w:t>2020外宣工作经费</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2020年度文化旅游体育与传媒支出项目经费</w:t>
      </w:r>
      <w:r>
        <w:rPr>
          <w:rFonts w:hint="eastAsia" w:ascii="Times New Roman" w:hAnsi="Times New Roman" w:eastAsia="仿宋" w:cs="Times New Roman"/>
          <w:color w:val="auto"/>
          <w:sz w:val="32"/>
          <w:szCs w:val="32"/>
          <w:highlight w:val="none"/>
          <w:lang w:eastAsia="zh-CN"/>
        </w:rPr>
        <w:t>”均在</w:t>
      </w:r>
      <w:r>
        <w:rPr>
          <w:rFonts w:hint="eastAsia" w:ascii="Times New Roman" w:hAnsi="Times New Roman" w:eastAsia="仿宋" w:cs="Times New Roman"/>
          <w:color w:val="auto"/>
          <w:sz w:val="32"/>
          <w:szCs w:val="32"/>
          <w:highlight w:val="none"/>
          <w:lang w:val="en-US" w:eastAsia="zh-CN"/>
        </w:rPr>
        <w:t>2021年收支，导致2021年收支偏高。</w:t>
      </w:r>
    </w:p>
    <w:p>
      <w:pPr>
        <w:pStyle w:val="2"/>
        <w:rPr>
          <w:rFonts w:ascii="仿宋" w:hAnsi="仿宋" w:eastAsia="仿宋"/>
          <w:color w:val="auto"/>
          <w:sz w:val="32"/>
          <w:szCs w:val="32"/>
          <w:highlight w:val="none"/>
        </w:rPr>
      </w:pPr>
      <w:r>
        <w:rPr>
          <w:rFonts w:hint="eastAsia" w:ascii="仿宋" w:hAnsi="仿宋" w:eastAsia="仿宋"/>
          <w:b/>
          <w:color w:val="auto"/>
          <w:sz w:val="32"/>
          <w:szCs w:val="32"/>
          <w:highlight w:val="none"/>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Fonts w:hint="eastAsia"/>
        </w:rPr>
      </w:pPr>
      <w:r>
        <w:rPr>
          <w:rFonts w:hint="eastAsia" w:ascii="仿宋" w:hAnsi="仿宋" w:eastAsia="仿宋"/>
          <w:color w:val="auto"/>
          <w:sz w:val="32"/>
          <w:szCs w:val="32"/>
          <w:highlight w:val="none"/>
        </w:rPr>
        <w:t>（图5：一般公共预算财政拨款支出决算变动情况）（柱状图）</w:t>
      </w:r>
    </w:p>
    <w:p>
      <w:pPr>
        <w:spacing w:line="600" w:lineRule="exact"/>
        <w:ind w:firstLine="643" w:firstLineChars="200"/>
        <w:outlineLvl w:val="2"/>
        <w:rPr>
          <w:rFonts w:ascii="仿宋" w:hAnsi="仿宋" w:eastAsia="仿宋"/>
          <w:b/>
          <w:color w:val="auto"/>
          <w:sz w:val="32"/>
          <w:szCs w:val="32"/>
          <w:highlight w:val="none"/>
        </w:rPr>
      </w:pPr>
      <w:bookmarkStart w:id="24" w:name="_Toc15377211"/>
      <w:r>
        <w:rPr>
          <w:rFonts w:hint="eastAsia" w:ascii="仿宋" w:hAnsi="仿宋" w:eastAsia="仿宋"/>
          <w:b/>
          <w:color w:val="auto"/>
          <w:sz w:val="32"/>
          <w:szCs w:val="32"/>
          <w:highlight w:val="none"/>
        </w:rPr>
        <w:t>（二）一般公共预算财政拨款支出决算结构情况</w:t>
      </w:r>
      <w:bookmarkEnd w:id="24"/>
    </w:p>
    <w:p>
      <w:pPr>
        <w:spacing w:line="600" w:lineRule="exact"/>
        <w:ind w:firstLine="640"/>
        <w:rPr>
          <w:rFonts w:hint="eastAsia"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20</w:t>
      </w:r>
      <w:r>
        <w:rPr>
          <w:rFonts w:hint="eastAsia" w:ascii="Times New Roman" w:hAnsi="Times New Roman" w:eastAsia="仿宋" w:cs="Times New Roman"/>
          <w:color w:val="auto"/>
          <w:sz w:val="32"/>
          <w:szCs w:val="32"/>
          <w:highlight w:val="none"/>
          <w:lang w:val="en-US" w:eastAsia="zh-CN"/>
        </w:rPr>
        <w:t>22年一般公共预算财政拨款支出</w:t>
      </w:r>
      <w:r>
        <w:rPr>
          <w:rFonts w:hint="default" w:ascii="Times New Roman" w:hAnsi="Times New Roman" w:eastAsia="仿宋" w:cs="Times New Roman"/>
          <w:color w:val="auto"/>
          <w:sz w:val="32"/>
          <w:szCs w:val="32"/>
          <w:highlight w:val="none"/>
          <w:lang w:val="en-US" w:eastAsia="zh-CN"/>
        </w:rPr>
        <w:t>579.20</w:t>
      </w:r>
      <w:r>
        <w:rPr>
          <w:rFonts w:hint="eastAsia" w:ascii="Times New Roman" w:hAnsi="Times New Roman" w:eastAsia="仿宋" w:cs="Times New Roman"/>
          <w:color w:val="auto"/>
          <w:sz w:val="32"/>
          <w:szCs w:val="32"/>
          <w:highlight w:val="none"/>
          <w:lang w:val="en-US" w:eastAsia="zh-CN"/>
        </w:rPr>
        <w:t>万元，主要用于以下方面</w:t>
      </w:r>
      <w:r>
        <w:rPr>
          <w:rFonts w:hint="default" w:ascii="Times New Roman" w:hAnsi="Times New Roman" w:eastAsia="仿宋" w:cs="Times New Roman"/>
          <w:color w:val="auto"/>
          <w:sz w:val="32"/>
          <w:szCs w:val="32"/>
          <w:highlight w:val="none"/>
          <w:lang w:val="en-US" w:eastAsia="zh-CN"/>
        </w:rPr>
        <w:t>:</w:t>
      </w:r>
      <w:r>
        <w:rPr>
          <w:rFonts w:hint="eastAsia" w:ascii="仿宋" w:hAnsi="仿宋" w:eastAsia="仿宋"/>
          <w:b/>
          <w:color w:val="auto"/>
          <w:sz w:val="32"/>
          <w:szCs w:val="32"/>
          <w:highlight w:val="none"/>
          <w:lang w:val="en-US" w:eastAsia="zh-CN"/>
        </w:rPr>
        <w:t>一般公共服务支出</w:t>
      </w:r>
      <w:r>
        <w:rPr>
          <w:rFonts w:hint="eastAsia" w:ascii="Times New Roman" w:hAnsi="Times New Roman" w:eastAsia="仿宋" w:cs="Times New Roman"/>
          <w:color w:val="auto"/>
          <w:sz w:val="32"/>
          <w:szCs w:val="32"/>
          <w:highlight w:val="none"/>
          <w:lang w:val="en-US" w:eastAsia="zh-CN"/>
        </w:rPr>
        <w:t>535.20万元，占92.40</w:t>
      </w:r>
      <w:r>
        <w:rPr>
          <w:rFonts w:hint="default"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highlight w:val="none"/>
          <w:lang w:val="en-US" w:eastAsia="zh-CN"/>
        </w:rPr>
        <w:t>；</w:t>
      </w:r>
      <w:r>
        <w:rPr>
          <w:rFonts w:hint="eastAsia" w:ascii="仿宋" w:hAnsi="仿宋" w:eastAsia="仿宋"/>
          <w:b/>
          <w:color w:val="auto"/>
          <w:sz w:val="32"/>
          <w:szCs w:val="32"/>
          <w:highlight w:val="none"/>
          <w:lang w:val="en-US" w:eastAsia="zh-CN"/>
        </w:rPr>
        <w:t>文化旅游体育与传媒支出</w:t>
      </w:r>
      <w:r>
        <w:rPr>
          <w:rFonts w:hint="eastAsia" w:ascii="Times New Roman" w:hAnsi="Times New Roman" w:eastAsia="仿宋" w:cs="Times New Roman"/>
          <w:color w:val="auto"/>
          <w:sz w:val="32"/>
          <w:szCs w:val="32"/>
          <w:highlight w:val="none"/>
          <w:lang w:val="en-US" w:eastAsia="zh-CN"/>
        </w:rPr>
        <w:t>3.86万元，占0.67%；</w:t>
      </w:r>
      <w:r>
        <w:rPr>
          <w:rFonts w:hint="eastAsia" w:ascii="仿宋" w:hAnsi="仿宋" w:eastAsia="仿宋"/>
          <w:b/>
          <w:color w:val="auto"/>
          <w:sz w:val="32"/>
          <w:szCs w:val="32"/>
          <w:highlight w:val="none"/>
          <w:lang w:val="en-US" w:eastAsia="zh-CN"/>
        </w:rPr>
        <w:t>社会保障和就业支出</w:t>
      </w:r>
      <w:r>
        <w:rPr>
          <w:rFonts w:hint="eastAsia" w:ascii="Times New Roman" w:hAnsi="Times New Roman" w:eastAsia="仿宋" w:cs="Times New Roman"/>
          <w:color w:val="auto"/>
          <w:sz w:val="32"/>
          <w:szCs w:val="32"/>
          <w:highlight w:val="none"/>
          <w:lang w:val="en-US" w:eastAsia="zh-CN"/>
        </w:rPr>
        <w:t>15.81万元，占2.73</w:t>
      </w:r>
      <w:r>
        <w:rPr>
          <w:rFonts w:hint="default"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highlight w:val="none"/>
          <w:lang w:val="en-US" w:eastAsia="zh-CN"/>
        </w:rPr>
        <w:t>；</w:t>
      </w:r>
      <w:r>
        <w:rPr>
          <w:rFonts w:hint="eastAsia" w:ascii="仿宋" w:hAnsi="仿宋" w:eastAsia="仿宋"/>
          <w:b/>
          <w:color w:val="auto"/>
          <w:sz w:val="32"/>
          <w:szCs w:val="32"/>
          <w:highlight w:val="none"/>
          <w:lang w:val="en-US" w:eastAsia="zh-CN"/>
        </w:rPr>
        <w:t>卫生健康支出</w:t>
      </w:r>
      <w:r>
        <w:rPr>
          <w:rFonts w:hint="eastAsia" w:ascii="Times New Roman" w:hAnsi="Times New Roman" w:eastAsia="仿宋" w:cs="Times New Roman"/>
          <w:color w:val="auto"/>
          <w:sz w:val="32"/>
          <w:szCs w:val="32"/>
          <w:highlight w:val="none"/>
          <w:lang w:val="en-US" w:eastAsia="zh-CN"/>
        </w:rPr>
        <w:t>5.98万元，占1.03</w:t>
      </w:r>
      <w:r>
        <w:rPr>
          <w:rFonts w:hint="default"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highlight w:val="none"/>
          <w:lang w:val="en-US" w:eastAsia="zh-CN"/>
        </w:rPr>
        <w:t>；</w:t>
      </w:r>
      <w:r>
        <w:rPr>
          <w:rFonts w:hint="eastAsia" w:ascii="仿宋" w:hAnsi="仿宋" w:eastAsia="仿宋"/>
          <w:b/>
          <w:color w:val="auto"/>
          <w:sz w:val="32"/>
          <w:szCs w:val="32"/>
          <w:highlight w:val="none"/>
          <w:lang w:val="en-US" w:eastAsia="zh-CN"/>
        </w:rPr>
        <w:t>农林水支出</w:t>
      </w:r>
      <w:r>
        <w:rPr>
          <w:rFonts w:hint="eastAsia" w:ascii="Times New Roman" w:hAnsi="Times New Roman" w:eastAsia="仿宋" w:cs="Times New Roman"/>
          <w:color w:val="auto"/>
          <w:sz w:val="32"/>
          <w:szCs w:val="32"/>
          <w:highlight w:val="none"/>
          <w:lang w:val="en-US" w:eastAsia="zh-CN"/>
        </w:rPr>
        <w:t>1.00万元，占0.18%；</w:t>
      </w:r>
      <w:r>
        <w:rPr>
          <w:rFonts w:hint="eastAsia" w:ascii="仿宋" w:hAnsi="仿宋" w:eastAsia="仿宋"/>
          <w:b/>
          <w:color w:val="auto"/>
          <w:sz w:val="32"/>
          <w:szCs w:val="32"/>
          <w:highlight w:val="none"/>
          <w:lang w:val="en-US" w:eastAsia="zh-CN"/>
        </w:rPr>
        <w:t>住房保障支出</w:t>
      </w:r>
      <w:r>
        <w:rPr>
          <w:rFonts w:hint="eastAsia" w:ascii="Times New Roman" w:hAnsi="Times New Roman" w:eastAsia="仿宋" w:cs="Times New Roman"/>
          <w:color w:val="auto"/>
          <w:sz w:val="32"/>
          <w:szCs w:val="32"/>
          <w:highlight w:val="none"/>
          <w:lang w:val="en-US" w:eastAsia="zh-CN"/>
        </w:rPr>
        <w:t>17.35万元，占2.99</w:t>
      </w:r>
      <w:r>
        <w:rPr>
          <w:rFonts w:hint="default"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highlight w:val="none"/>
          <w:lang w:val="en-US" w:eastAsia="zh-CN"/>
        </w:rPr>
        <w:t>。</w:t>
      </w:r>
    </w:p>
    <w:p>
      <w:pPr>
        <w:pStyle w:val="2"/>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both"/>
      </w:pPr>
      <w:r>
        <w:rPr>
          <w:rFonts w:hint="eastAsia" w:ascii="仿宋" w:hAnsi="仿宋" w:eastAsia="仿宋"/>
          <w:color w:val="auto"/>
          <w:sz w:val="32"/>
          <w:szCs w:val="32"/>
          <w:highlight w:val="none"/>
        </w:rPr>
        <w:t>（图6：一般公共预算财政拨款支出决算结构）（饼状图）</w:t>
      </w:r>
    </w:p>
    <w:p>
      <w:pPr>
        <w:spacing w:line="600" w:lineRule="exact"/>
        <w:ind w:firstLine="643" w:firstLineChars="200"/>
        <w:outlineLvl w:val="2"/>
        <w:rPr>
          <w:rFonts w:ascii="仿宋" w:hAnsi="仿宋" w:eastAsia="仿宋"/>
          <w:b/>
          <w:color w:val="auto"/>
          <w:sz w:val="32"/>
          <w:szCs w:val="32"/>
          <w:highlight w:val="none"/>
        </w:rPr>
      </w:pPr>
      <w:bookmarkStart w:id="25" w:name="_Toc15377212"/>
      <w:bookmarkStart w:id="26" w:name="_Toc15377213"/>
      <w:bookmarkStart w:id="27" w:name="_Toc15378460"/>
      <w:bookmarkStart w:id="28" w:name="_Toc15377444"/>
      <w:r>
        <w:rPr>
          <w:rFonts w:hint="eastAsia" w:ascii="仿宋" w:hAnsi="仿宋" w:eastAsia="仿宋"/>
          <w:b/>
          <w:color w:val="auto"/>
          <w:sz w:val="32"/>
          <w:szCs w:val="32"/>
          <w:highlight w:val="none"/>
        </w:rPr>
        <w:t>（三）一般公共预算财政拨款支出决算具体情况</w:t>
      </w:r>
      <w:bookmarkEnd w:id="25"/>
    </w:p>
    <w:p>
      <w:pPr>
        <w:spacing w:line="600" w:lineRule="exact"/>
        <w:ind w:firstLine="643" w:firstLineChars="200"/>
        <w:outlineLvl w:val="2"/>
        <w:rPr>
          <w:rFonts w:ascii="仿宋" w:hAnsi="仿宋" w:eastAsia="仿宋"/>
          <w:color w:val="auto"/>
          <w:sz w:val="32"/>
          <w:szCs w:val="32"/>
          <w:highlight w:val="none"/>
        </w:rPr>
      </w:pPr>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579.20</w:t>
      </w:r>
      <w:r>
        <w:rPr>
          <w:rFonts w:hint="eastAsia" w:ascii="仿宋" w:hAnsi="仿宋" w:eastAsia="仿宋"/>
          <w:color w:val="auto"/>
          <w:sz w:val="32"/>
          <w:szCs w:val="32"/>
          <w:highlight w:val="none"/>
        </w:rPr>
        <w:t>，</w:t>
      </w:r>
      <w:r>
        <w:rPr>
          <w:rStyle w:val="12"/>
          <w:rFonts w:hint="eastAsia" w:ascii="仿宋" w:hAnsi="仿宋" w:eastAsia="仿宋"/>
          <w:bCs/>
          <w:color w:val="auto"/>
          <w:sz w:val="32"/>
          <w:szCs w:val="32"/>
          <w:highlight w:val="none"/>
        </w:rPr>
        <w:t>完成预算</w:t>
      </w:r>
      <w:r>
        <w:rPr>
          <w:rStyle w:val="12"/>
          <w:rFonts w:hint="eastAsia" w:ascii="仿宋" w:hAnsi="仿宋" w:eastAsia="仿宋"/>
          <w:bCs/>
          <w:color w:val="auto"/>
          <w:sz w:val="32"/>
          <w:szCs w:val="32"/>
          <w:highlight w:val="none"/>
          <w:lang w:val="en-US" w:eastAsia="zh-CN"/>
        </w:rPr>
        <w:t>100</w:t>
      </w:r>
      <w:r>
        <w:rPr>
          <w:rStyle w:val="12"/>
          <w:rFonts w:ascii="仿宋" w:hAnsi="仿宋" w:eastAsia="仿宋"/>
          <w:bCs/>
          <w:color w:val="auto"/>
          <w:sz w:val="32"/>
          <w:szCs w:val="32"/>
          <w:highlight w:val="none"/>
        </w:rPr>
        <w:t>%</w:t>
      </w:r>
      <w:r>
        <w:rPr>
          <w:rStyle w:val="12"/>
          <w:rFonts w:hint="eastAsia" w:ascii="仿宋" w:hAnsi="仿宋" w:eastAsia="仿宋"/>
          <w:bCs/>
          <w:color w:val="auto"/>
          <w:sz w:val="32"/>
          <w:szCs w:val="32"/>
          <w:highlight w:val="none"/>
        </w:rPr>
        <w:t>。其中：</w:t>
      </w:r>
      <w:bookmarkEnd w:id="26"/>
      <w:bookmarkEnd w:id="27"/>
      <w:bookmarkEnd w:id="28"/>
    </w:p>
    <w:p>
      <w:pPr>
        <w:numPr>
          <w:ilvl w:val="0"/>
          <w:numId w:val="0"/>
        </w:numPr>
        <w:spacing w:line="240" w:lineRule="auto"/>
        <w:ind w:left="0" w:leftChars="0" w:firstLine="643" w:firstLineChars="200"/>
        <w:rPr>
          <w:rStyle w:val="12"/>
          <w:rFonts w:hint="eastAsia" w:ascii="仿宋" w:hAnsi="仿宋" w:eastAsia="仿宋"/>
          <w:b w:val="0"/>
          <w:bCs/>
          <w:color w:val="auto"/>
          <w:sz w:val="32"/>
          <w:szCs w:val="32"/>
          <w:highlight w:val="none"/>
          <w:lang w:eastAsia="zh-CN"/>
        </w:rPr>
      </w:pPr>
      <w:r>
        <w:rPr>
          <w:rStyle w:val="12"/>
          <w:rFonts w:ascii="仿宋" w:hAnsi="仿宋" w:eastAsia="仿宋"/>
          <w:bCs/>
          <w:color w:val="auto"/>
          <w:sz w:val="32"/>
          <w:szCs w:val="32"/>
          <w:highlight w:val="none"/>
        </w:rPr>
        <w:t>1.</w:t>
      </w:r>
      <w:r>
        <w:rPr>
          <w:rStyle w:val="12"/>
          <w:rFonts w:hint="eastAsia" w:ascii="仿宋" w:hAnsi="仿宋" w:eastAsia="仿宋"/>
          <w:bCs/>
          <w:color w:val="auto"/>
          <w:sz w:val="32"/>
          <w:szCs w:val="32"/>
          <w:highlight w:val="none"/>
        </w:rPr>
        <w:t>一般公共服务（类）</w:t>
      </w:r>
      <w:r>
        <w:rPr>
          <w:rStyle w:val="12"/>
          <w:rFonts w:hint="eastAsia" w:ascii="仿宋" w:hAnsi="仿宋" w:eastAsia="仿宋"/>
          <w:bCs/>
          <w:color w:val="auto"/>
          <w:sz w:val="32"/>
          <w:szCs w:val="32"/>
          <w:highlight w:val="none"/>
          <w:lang w:eastAsia="zh-CN"/>
        </w:rPr>
        <w:t>宣传事务</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行政运行</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119.79</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numPr>
          <w:ilvl w:val="0"/>
          <w:numId w:val="0"/>
        </w:numPr>
        <w:spacing w:line="240" w:lineRule="auto"/>
        <w:ind w:left="0" w:leftChars="0"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2.</w:t>
      </w:r>
      <w:r>
        <w:rPr>
          <w:rStyle w:val="12"/>
          <w:rFonts w:hint="eastAsia" w:ascii="仿宋" w:hAnsi="仿宋" w:eastAsia="仿宋"/>
          <w:bCs/>
          <w:color w:val="auto"/>
          <w:sz w:val="32"/>
          <w:szCs w:val="32"/>
          <w:highlight w:val="none"/>
        </w:rPr>
        <w:t>一般公共服务（类）</w:t>
      </w:r>
      <w:r>
        <w:rPr>
          <w:rStyle w:val="12"/>
          <w:rFonts w:hint="eastAsia" w:ascii="仿宋" w:hAnsi="仿宋" w:eastAsia="仿宋"/>
          <w:bCs/>
          <w:color w:val="auto"/>
          <w:sz w:val="32"/>
          <w:szCs w:val="32"/>
          <w:highlight w:val="none"/>
          <w:lang w:eastAsia="zh-CN"/>
        </w:rPr>
        <w:t>宣传事务</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一般行政管理事务</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302.52</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numPr>
          <w:ilvl w:val="0"/>
          <w:numId w:val="0"/>
        </w:numPr>
        <w:spacing w:line="240" w:lineRule="auto"/>
        <w:ind w:left="0" w:leftChars="0" w:firstLine="643" w:firstLineChars="200"/>
        <w:rPr>
          <w:rStyle w:val="12"/>
          <w:rFonts w:hint="eastAsia" w:ascii="仿宋" w:hAnsi="仿宋" w:eastAsia="仿宋"/>
          <w:bCs/>
          <w:color w:val="auto"/>
          <w:sz w:val="32"/>
          <w:szCs w:val="32"/>
          <w:highlight w:val="none"/>
          <w:lang w:val="en-US" w:eastAsia="zh-CN"/>
        </w:rPr>
      </w:pPr>
      <w:r>
        <w:rPr>
          <w:rStyle w:val="12"/>
          <w:rFonts w:hint="eastAsia" w:ascii="仿宋" w:hAnsi="仿宋" w:eastAsia="仿宋"/>
          <w:bCs/>
          <w:color w:val="auto"/>
          <w:sz w:val="32"/>
          <w:szCs w:val="32"/>
          <w:highlight w:val="none"/>
          <w:lang w:val="en-US" w:eastAsia="zh-CN"/>
        </w:rPr>
        <w:t>3.</w:t>
      </w:r>
      <w:r>
        <w:rPr>
          <w:rStyle w:val="12"/>
          <w:rFonts w:hint="eastAsia" w:ascii="仿宋" w:hAnsi="仿宋" w:eastAsia="仿宋"/>
          <w:bCs/>
          <w:color w:val="auto"/>
          <w:sz w:val="32"/>
          <w:szCs w:val="32"/>
          <w:highlight w:val="none"/>
        </w:rPr>
        <w:t>一般公共服务（类）</w:t>
      </w:r>
      <w:r>
        <w:rPr>
          <w:rStyle w:val="12"/>
          <w:rFonts w:hint="eastAsia" w:ascii="仿宋" w:hAnsi="仿宋" w:eastAsia="仿宋"/>
          <w:bCs/>
          <w:color w:val="auto"/>
          <w:sz w:val="32"/>
          <w:szCs w:val="32"/>
          <w:highlight w:val="none"/>
          <w:lang w:eastAsia="zh-CN"/>
        </w:rPr>
        <w:t>宣传事务</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事业运行</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93.79</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numPr>
          <w:ilvl w:val="0"/>
          <w:numId w:val="0"/>
        </w:numPr>
        <w:spacing w:line="600" w:lineRule="exact"/>
        <w:ind w:firstLine="643" w:firstLineChars="200"/>
        <w:rPr>
          <w:rStyle w:val="12"/>
          <w:rFonts w:hint="eastAsia" w:ascii="仿宋" w:hAnsi="仿宋" w:eastAsia="仿宋"/>
          <w:bCs/>
          <w:color w:val="auto"/>
          <w:sz w:val="32"/>
          <w:szCs w:val="32"/>
          <w:highlight w:val="none"/>
          <w:lang w:val="en-US" w:eastAsia="zh-CN"/>
        </w:rPr>
      </w:pPr>
      <w:r>
        <w:rPr>
          <w:rStyle w:val="12"/>
          <w:rFonts w:hint="eastAsia" w:ascii="仿宋" w:hAnsi="仿宋" w:eastAsia="仿宋"/>
          <w:bCs/>
          <w:color w:val="auto"/>
          <w:sz w:val="32"/>
          <w:szCs w:val="32"/>
          <w:highlight w:val="none"/>
          <w:lang w:val="en-US" w:eastAsia="zh-CN"/>
        </w:rPr>
        <w:t>4.</w:t>
      </w:r>
      <w:r>
        <w:rPr>
          <w:rStyle w:val="12"/>
          <w:rFonts w:hint="eastAsia" w:ascii="仿宋" w:hAnsi="仿宋" w:eastAsia="仿宋"/>
          <w:bCs/>
          <w:color w:val="auto"/>
          <w:sz w:val="32"/>
          <w:szCs w:val="32"/>
          <w:highlight w:val="none"/>
        </w:rPr>
        <w:t>一般公共服务（类）</w:t>
      </w:r>
      <w:r>
        <w:rPr>
          <w:rStyle w:val="12"/>
          <w:rFonts w:hint="eastAsia" w:ascii="仿宋" w:hAnsi="仿宋" w:eastAsia="仿宋"/>
          <w:bCs/>
          <w:color w:val="auto"/>
          <w:sz w:val="32"/>
          <w:szCs w:val="32"/>
          <w:highlight w:val="none"/>
          <w:lang w:eastAsia="zh-CN"/>
        </w:rPr>
        <w:t>宣传事务</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宣传管理</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15.86</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numPr>
          <w:ilvl w:val="0"/>
          <w:numId w:val="0"/>
        </w:numPr>
        <w:spacing w:line="600" w:lineRule="exact"/>
        <w:ind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5.</w:t>
      </w:r>
      <w:r>
        <w:rPr>
          <w:rStyle w:val="12"/>
          <w:rFonts w:hint="eastAsia" w:ascii="仿宋" w:hAnsi="仿宋" w:eastAsia="仿宋"/>
          <w:bCs/>
          <w:color w:val="auto"/>
          <w:sz w:val="32"/>
          <w:szCs w:val="32"/>
          <w:highlight w:val="none"/>
        </w:rPr>
        <w:t>一般公共服务（类）</w:t>
      </w:r>
      <w:r>
        <w:rPr>
          <w:rStyle w:val="12"/>
          <w:rFonts w:hint="eastAsia" w:ascii="仿宋" w:hAnsi="仿宋" w:eastAsia="仿宋"/>
          <w:bCs/>
          <w:color w:val="auto"/>
          <w:sz w:val="32"/>
          <w:szCs w:val="32"/>
          <w:highlight w:val="none"/>
          <w:lang w:eastAsia="zh-CN"/>
        </w:rPr>
        <w:t>宣传事务</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其他宣传事务支出</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3.24</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spacing w:line="600" w:lineRule="exact"/>
        <w:ind w:firstLine="643" w:firstLineChars="200"/>
        <w:rPr>
          <w:rStyle w:val="12"/>
          <w:rFonts w:hint="eastAsia" w:ascii="仿宋" w:hAnsi="仿宋" w:eastAsia="仿宋"/>
          <w:b w:val="0"/>
          <w:bCs/>
          <w:color w:val="auto"/>
          <w:sz w:val="32"/>
          <w:szCs w:val="32"/>
          <w:highlight w:val="none"/>
        </w:rPr>
      </w:pPr>
      <w:r>
        <w:rPr>
          <w:rStyle w:val="12"/>
          <w:rFonts w:hint="eastAsia" w:ascii="仿宋" w:hAnsi="仿宋" w:eastAsia="仿宋"/>
          <w:bCs/>
          <w:color w:val="auto"/>
          <w:sz w:val="32"/>
          <w:szCs w:val="32"/>
          <w:highlight w:val="none"/>
          <w:lang w:val="en-US" w:eastAsia="zh-CN"/>
        </w:rPr>
        <w:t>6</w:t>
      </w:r>
      <w:r>
        <w:rPr>
          <w:rStyle w:val="12"/>
          <w:rFonts w:ascii="仿宋" w:hAnsi="仿宋" w:eastAsia="仿宋"/>
          <w:bCs/>
          <w:color w:val="auto"/>
          <w:sz w:val="32"/>
          <w:szCs w:val="32"/>
          <w:highlight w:val="none"/>
        </w:rPr>
        <w:t>.</w:t>
      </w:r>
      <w:r>
        <w:rPr>
          <w:rStyle w:val="12"/>
          <w:rFonts w:hint="eastAsia" w:ascii="仿宋" w:hAnsi="仿宋" w:eastAsia="仿宋"/>
          <w:bCs/>
          <w:color w:val="auto"/>
          <w:sz w:val="32"/>
          <w:szCs w:val="32"/>
          <w:highlight w:val="none"/>
        </w:rPr>
        <w:t>文化旅游体育与传媒（类）</w:t>
      </w:r>
      <w:r>
        <w:rPr>
          <w:rStyle w:val="12"/>
          <w:rFonts w:hint="eastAsia" w:ascii="仿宋" w:hAnsi="仿宋" w:eastAsia="仿宋"/>
          <w:bCs/>
          <w:color w:val="auto"/>
          <w:sz w:val="32"/>
          <w:szCs w:val="32"/>
          <w:highlight w:val="none"/>
          <w:lang w:eastAsia="zh-CN"/>
        </w:rPr>
        <w:t>新闻出版电影</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电影</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3.86</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rPr>
        <w:t>，</w:t>
      </w:r>
    </w:p>
    <w:p>
      <w:pPr>
        <w:spacing w:line="600" w:lineRule="exact"/>
        <w:ind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7.社会保障和就业支出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行政事业单位养老支出</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机关事业单位基本养老保险缴费支出</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12.19</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spacing w:line="600" w:lineRule="exact"/>
        <w:ind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8.社会保障和就业支出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行政事业单位养老支出</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机关事业单位职业年金缴费支出</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3.62</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spacing w:line="600" w:lineRule="exact"/>
        <w:ind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9.卫生健康支出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行政事业单位医疗</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行政单位医疗</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3.28</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spacing w:line="600" w:lineRule="exact"/>
        <w:ind w:firstLine="643" w:firstLineChars="200"/>
        <w:rPr>
          <w:rStyle w:val="12"/>
          <w:rFonts w:hint="eastAsia" w:ascii="仿宋" w:hAnsi="仿宋" w:eastAsia="仿宋"/>
          <w:b w:val="0"/>
          <w:bCs/>
          <w:color w:val="auto"/>
          <w:sz w:val="32"/>
          <w:szCs w:val="32"/>
          <w:highlight w:val="none"/>
          <w:lang w:val="en-US" w:eastAsia="zh-CN"/>
        </w:rPr>
      </w:pPr>
      <w:r>
        <w:rPr>
          <w:rStyle w:val="12"/>
          <w:rFonts w:hint="eastAsia" w:ascii="仿宋" w:hAnsi="仿宋" w:eastAsia="仿宋"/>
          <w:bCs/>
          <w:color w:val="auto"/>
          <w:sz w:val="32"/>
          <w:szCs w:val="32"/>
          <w:highlight w:val="none"/>
          <w:lang w:val="en-US" w:eastAsia="zh-CN"/>
        </w:rPr>
        <w:t>10.卫生健康支出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行政事业单位医疗</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事业单位医疗</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1.71</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r>
        <w:rPr>
          <w:rStyle w:val="12"/>
          <w:rFonts w:hint="eastAsia" w:ascii="仿宋" w:hAnsi="仿宋" w:eastAsia="仿宋"/>
          <w:b w:val="0"/>
          <w:bCs/>
          <w:color w:val="auto"/>
          <w:sz w:val="32"/>
          <w:szCs w:val="32"/>
          <w:highlight w:val="none"/>
          <w:lang w:val="en-US" w:eastAsia="zh-CN"/>
        </w:rPr>
        <w:t xml:space="preserve">  </w:t>
      </w:r>
    </w:p>
    <w:p>
      <w:pPr>
        <w:spacing w:line="600" w:lineRule="exact"/>
        <w:ind w:firstLine="643" w:firstLineChars="200"/>
        <w:rPr>
          <w:rStyle w:val="12"/>
          <w:rFonts w:hint="eastAsia" w:ascii="仿宋" w:hAnsi="仿宋" w:eastAsia="仿宋"/>
          <w:b w:val="0"/>
          <w:bCs/>
          <w:color w:val="auto"/>
          <w:sz w:val="32"/>
          <w:szCs w:val="32"/>
          <w:highlight w:val="none"/>
          <w:lang w:eastAsia="zh-CN"/>
        </w:rPr>
      </w:pPr>
      <w:r>
        <w:rPr>
          <w:rStyle w:val="12"/>
          <w:rFonts w:hint="eastAsia" w:ascii="仿宋" w:hAnsi="仿宋" w:eastAsia="仿宋"/>
          <w:bCs/>
          <w:color w:val="auto"/>
          <w:sz w:val="32"/>
          <w:szCs w:val="32"/>
          <w:highlight w:val="none"/>
          <w:lang w:val="en-US" w:eastAsia="zh-CN"/>
        </w:rPr>
        <w:t>11.卫生健康支出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行政事业单位医疗</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公务员医疗补助</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0.99</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pStyle w:val="2"/>
        <w:rPr>
          <w:rFonts w:hint="default"/>
          <w:lang w:val="en-US" w:eastAsia="zh-CN"/>
        </w:rPr>
      </w:pPr>
      <w:r>
        <w:rPr>
          <w:rStyle w:val="12"/>
          <w:rFonts w:hint="eastAsia" w:ascii="仿宋" w:hAnsi="仿宋" w:eastAsia="仿宋"/>
          <w:b w:val="0"/>
          <w:bCs/>
          <w:color w:val="auto"/>
          <w:sz w:val="32"/>
          <w:szCs w:val="32"/>
          <w:highlight w:val="none"/>
          <w:lang w:val="en-US" w:eastAsia="zh-CN"/>
        </w:rPr>
        <w:t xml:space="preserve">   </w:t>
      </w:r>
      <w:r>
        <w:rPr>
          <w:rStyle w:val="12"/>
          <w:rFonts w:hint="eastAsia" w:ascii="仿宋" w:hAnsi="仿宋" w:eastAsia="仿宋" w:cstheme="minorBidi"/>
          <w:bCs/>
          <w:color w:val="auto"/>
          <w:kern w:val="2"/>
          <w:sz w:val="32"/>
          <w:szCs w:val="32"/>
          <w:highlight w:val="none"/>
          <w:lang w:val="en-US" w:eastAsia="zh-CN" w:bidi="ar-SA"/>
        </w:rPr>
        <w:t xml:space="preserve"> 12.农林水支出（类）巩固脱贫衔接乡村振兴（款）其他巩固脱贫衔接乡村振兴支出（项）：</w:t>
      </w:r>
      <w:r>
        <w:rPr>
          <w:rStyle w:val="12"/>
          <w:rFonts w:hint="eastAsia" w:ascii="仿宋" w:hAnsi="仿宋" w:eastAsia="仿宋"/>
          <w:b w:val="0"/>
          <w:bCs/>
          <w:color w:val="auto"/>
          <w:sz w:val="32"/>
          <w:szCs w:val="32"/>
          <w:highlight w:val="none"/>
          <w:lang w:val="en-US" w:eastAsia="zh-CN"/>
        </w:rPr>
        <w:t>支出决算1.00万元，完成预算100%。</w:t>
      </w:r>
    </w:p>
    <w:p>
      <w:pPr>
        <w:spacing w:line="600" w:lineRule="exact"/>
        <w:ind w:firstLine="643" w:firstLineChars="200"/>
        <w:rPr>
          <w:rFonts w:hint="eastAsia"/>
          <w:lang w:eastAsia="zh-CN"/>
        </w:rPr>
      </w:pPr>
      <w:r>
        <w:rPr>
          <w:rStyle w:val="12"/>
          <w:rFonts w:hint="eastAsia" w:ascii="仿宋" w:hAnsi="仿宋" w:eastAsia="仿宋"/>
          <w:bCs/>
          <w:color w:val="auto"/>
          <w:sz w:val="32"/>
          <w:szCs w:val="32"/>
          <w:highlight w:val="none"/>
          <w:lang w:val="en-US" w:eastAsia="zh-CN"/>
        </w:rPr>
        <w:t>13.住房保障支出</w:t>
      </w:r>
      <w:r>
        <w:rPr>
          <w:rStyle w:val="12"/>
          <w:rFonts w:hint="eastAsia" w:ascii="仿宋" w:hAnsi="仿宋" w:eastAsia="仿宋"/>
          <w:bCs/>
          <w:color w:val="auto"/>
          <w:sz w:val="32"/>
          <w:szCs w:val="32"/>
          <w:highlight w:val="none"/>
        </w:rPr>
        <w:t>（类）</w:t>
      </w:r>
      <w:r>
        <w:rPr>
          <w:rStyle w:val="12"/>
          <w:rFonts w:hint="eastAsia" w:ascii="仿宋" w:hAnsi="仿宋" w:eastAsia="仿宋"/>
          <w:bCs/>
          <w:color w:val="auto"/>
          <w:sz w:val="32"/>
          <w:szCs w:val="32"/>
          <w:highlight w:val="none"/>
          <w:lang w:eastAsia="zh-CN"/>
        </w:rPr>
        <w:t>住房改革支出</w:t>
      </w:r>
      <w:r>
        <w:rPr>
          <w:rStyle w:val="12"/>
          <w:rFonts w:hint="eastAsia" w:ascii="仿宋" w:hAnsi="仿宋" w:eastAsia="仿宋"/>
          <w:bCs/>
          <w:color w:val="auto"/>
          <w:sz w:val="32"/>
          <w:szCs w:val="32"/>
          <w:highlight w:val="none"/>
        </w:rPr>
        <w:t>（款）</w:t>
      </w:r>
      <w:r>
        <w:rPr>
          <w:rStyle w:val="12"/>
          <w:rFonts w:hint="eastAsia" w:ascii="仿宋" w:hAnsi="仿宋" w:eastAsia="仿宋"/>
          <w:bCs/>
          <w:color w:val="auto"/>
          <w:sz w:val="32"/>
          <w:szCs w:val="32"/>
          <w:highlight w:val="none"/>
          <w:lang w:eastAsia="zh-CN"/>
        </w:rPr>
        <w:t>住房公积金</w:t>
      </w:r>
      <w:r>
        <w:rPr>
          <w:rStyle w:val="12"/>
          <w:rFonts w:hint="eastAsia" w:ascii="仿宋" w:hAnsi="仿宋" w:eastAsia="仿宋"/>
          <w:bCs/>
          <w:color w:val="auto"/>
          <w:sz w:val="32"/>
          <w:szCs w:val="32"/>
          <w:highlight w:val="none"/>
        </w:rPr>
        <w:t>（项）</w:t>
      </w:r>
      <w:r>
        <w:rPr>
          <w:rStyle w:val="12"/>
          <w:rFonts w:ascii="仿宋" w:hAnsi="仿宋" w:eastAsia="仿宋"/>
          <w:bCs/>
          <w:color w:val="auto"/>
          <w:sz w:val="32"/>
          <w:szCs w:val="32"/>
          <w:highlight w:val="none"/>
        </w:rPr>
        <w:t>:</w:t>
      </w:r>
      <w:r>
        <w:rPr>
          <w:rStyle w:val="12"/>
          <w:rFonts w:ascii="仿宋" w:hAnsi="仿宋" w:eastAsia="仿宋"/>
          <w:b w:val="0"/>
          <w:bCs/>
          <w:color w:val="auto"/>
          <w:sz w:val="32"/>
          <w:szCs w:val="32"/>
          <w:highlight w:val="none"/>
        </w:rPr>
        <w:t xml:space="preserve"> </w:t>
      </w:r>
      <w:r>
        <w:rPr>
          <w:rStyle w:val="12"/>
          <w:rFonts w:hint="eastAsia" w:ascii="仿宋" w:hAnsi="仿宋" w:eastAsia="仿宋"/>
          <w:b w:val="0"/>
          <w:bCs/>
          <w:color w:val="auto"/>
          <w:sz w:val="32"/>
          <w:szCs w:val="32"/>
          <w:highlight w:val="none"/>
        </w:rPr>
        <w:t>支出决算为</w:t>
      </w:r>
      <w:r>
        <w:rPr>
          <w:rStyle w:val="12"/>
          <w:rFonts w:hint="eastAsia" w:ascii="仿宋" w:hAnsi="仿宋" w:eastAsia="仿宋"/>
          <w:b w:val="0"/>
          <w:bCs/>
          <w:color w:val="auto"/>
          <w:sz w:val="32"/>
          <w:szCs w:val="32"/>
          <w:highlight w:val="none"/>
          <w:lang w:val="en-US" w:eastAsia="zh-CN"/>
        </w:rPr>
        <w:t>17.35</w:t>
      </w:r>
      <w:r>
        <w:rPr>
          <w:rStyle w:val="12"/>
          <w:rFonts w:hint="eastAsia" w:ascii="仿宋" w:hAnsi="仿宋" w:eastAsia="仿宋"/>
          <w:b w:val="0"/>
          <w:bCs/>
          <w:color w:val="auto"/>
          <w:sz w:val="32"/>
          <w:szCs w:val="32"/>
          <w:highlight w:val="none"/>
        </w:rPr>
        <w:t>万元，完成预算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lang w:eastAsia="zh-CN"/>
        </w:rPr>
        <w:t>。</w:t>
      </w:r>
    </w:p>
    <w:p>
      <w:pPr>
        <w:tabs>
          <w:tab w:val="right" w:pos="8306"/>
        </w:tabs>
        <w:spacing w:line="600" w:lineRule="exact"/>
        <w:ind w:firstLine="640"/>
        <w:outlineLvl w:val="1"/>
        <w:rPr>
          <w:rStyle w:val="16"/>
          <w:color w:val="auto"/>
          <w:highlight w:val="none"/>
        </w:rPr>
      </w:pPr>
      <w:bookmarkStart w:id="29" w:name="_Toc15377214"/>
      <w:bookmarkStart w:id="30"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16"/>
          <w:rFonts w:hint="eastAsia" w:ascii="黑体" w:hAnsi="黑体" w:eastAsia="黑体"/>
          <w:b w:val="0"/>
          <w:color w:val="auto"/>
          <w:highlight w:val="none"/>
        </w:rPr>
        <w:t>般公共预算财政拨款基本支出决算情况说明</w:t>
      </w:r>
      <w:bookmarkEnd w:id="29"/>
      <w:bookmarkEnd w:id="30"/>
      <w:r>
        <w:rPr>
          <w:rStyle w:val="16"/>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252.71</w:t>
      </w:r>
      <w:r>
        <w:rPr>
          <w:rFonts w:hint="eastAsia" w:ascii="仿宋" w:hAnsi="仿宋" w:eastAsia="仿宋"/>
          <w:color w:val="auto"/>
          <w:sz w:val="32"/>
          <w:szCs w:val="32"/>
          <w:highlight w:val="none"/>
        </w:rPr>
        <w:t>万元，其中：</w:t>
      </w:r>
    </w:p>
    <w:p>
      <w:pPr>
        <w:spacing w:line="600" w:lineRule="exact"/>
        <w:ind w:firstLine="645"/>
        <w:rPr>
          <w:rFonts w:hint="eastAsia"/>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223.89</w:t>
      </w:r>
      <w:r>
        <w:rPr>
          <w:rFonts w:hint="eastAsia" w:ascii="仿宋" w:hAnsi="仿宋" w:eastAsia="仿宋"/>
          <w:color w:val="auto"/>
          <w:sz w:val="32"/>
          <w:szCs w:val="32"/>
          <w:highlight w:val="none"/>
        </w:rPr>
        <w:t>万元，主要包括：基本工资、津贴补贴、奖金、绩效工资、机关事业单位基本养老保险缴费、职业年金缴费、</w:t>
      </w:r>
      <w:r>
        <w:rPr>
          <w:rFonts w:hint="eastAsia" w:ascii="仿宋" w:hAnsi="仿宋" w:eastAsia="仿宋"/>
          <w:color w:val="auto"/>
          <w:sz w:val="32"/>
          <w:szCs w:val="32"/>
          <w:highlight w:val="none"/>
          <w:lang w:eastAsia="zh-CN"/>
        </w:rPr>
        <w:t>职工基本医疗保险缴费、 公务员医疗补助缴费、</w:t>
      </w:r>
      <w:r>
        <w:rPr>
          <w:rFonts w:hint="eastAsia" w:ascii="仿宋" w:hAnsi="仿宋" w:eastAsia="仿宋"/>
          <w:color w:val="auto"/>
          <w:sz w:val="32"/>
          <w:szCs w:val="32"/>
          <w:highlight w:val="none"/>
        </w:rPr>
        <w:t>其他社会保障缴费、其他工资福利支出、住房公积金等。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28.82</w:t>
      </w:r>
      <w:r>
        <w:rPr>
          <w:rFonts w:hint="eastAsia" w:ascii="仿宋" w:hAnsi="仿宋" w:eastAsia="仿宋"/>
          <w:color w:val="auto"/>
          <w:sz w:val="32"/>
          <w:szCs w:val="32"/>
          <w:highlight w:val="none"/>
        </w:rPr>
        <w:t>万元，主要包括：办公费、印刷费、水费、电费、邮电费、差旅费、会议费、</w:t>
      </w:r>
      <w:r>
        <w:rPr>
          <w:rFonts w:hint="eastAsia" w:ascii="仿宋" w:hAnsi="仿宋" w:eastAsia="仿宋"/>
          <w:color w:val="auto"/>
          <w:sz w:val="32"/>
          <w:szCs w:val="32"/>
          <w:highlight w:val="none"/>
          <w:lang w:eastAsia="zh-CN"/>
        </w:rPr>
        <w:t>租赁费</w:t>
      </w:r>
      <w:r>
        <w:rPr>
          <w:rFonts w:hint="eastAsia" w:ascii="仿宋" w:hAnsi="仿宋" w:eastAsia="仿宋"/>
          <w:color w:val="auto"/>
          <w:sz w:val="32"/>
          <w:szCs w:val="32"/>
          <w:highlight w:val="none"/>
        </w:rPr>
        <w:t>、工会经费、福利费、其他交通费等。</w:t>
      </w:r>
    </w:p>
    <w:p>
      <w:pPr>
        <w:spacing w:line="600" w:lineRule="exact"/>
        <w:ind w:firstLine="640"/>
        <w:outlineLvl w:val="1"/>
        <w:rPr>
          <w:rStyle w:val="16"/>
          <w:rFonts w:ascii="黑体" w:hAnsi="黑体" w:eastAsia="黑体"/>
          <w:b w:val="0"/>
          <w:color w:val="auto"/>
          <w:highlight w:val="none"/>
        </w:rPr>
      </w:pPr>
      <w:bookmarkStart w:id="31" w:name="_Toc15396609"/>
      <w:bookmarkStart w:id="32" w:name="_Toc15377215"/>
      <w:bookmarkStart w:id="33" w:name="_Toc15377216"/>
      <w:bookmarkStart w:id="34" w:name="_Toc15377217"/>
      <w:r>
        <w:rPr>
          <w:rFonts w:hint="eastAsia" w:ascii="黑体" w:eastAsia="黑体"/>
          <w:color w:val="auto"/>
          <w:sz w:val="32"/>
          <w:szCs w:val="32"/>
          <w:highlight w:val="none"/>
        </w:rPr>
        <w:t>七、</w:t>
      </w:r>
      <w:r>
        <w:rPr>
          <w:rStyle w:val="16"/>
          <w:rFonts w:hint="eastAsia" w:ascii="黑体" w:hAnsi="黑体" w:eastAsia="黑体"/>
          <w:b w:val="0"/>
          <w:color w:val="auto"/>
          <w:highlight w:val="none"/>
        </w:rPr>
        <w:t>财政拨款</w:t>
      </w:r>
      <w:r>
        <w:rPr>
          <w:rStyle w:val="16"/>
          <w:rFonts w:hint="eastAsia" w:ascii="黑体" w:hAnsi="黑体" w:eastAsia="黑体"/>
          <w:color w:val="auto"/>
          <w:highlight w:val="none"/>
        </w:rPr>
        <w:t>“</w:t>
      </w:r>
      <w:r>
        <w:rPr>
          <w:rStyle w:val="16"/>
          <w:rFonts w:hint="eastAsia" w:ascii="黑体" w:hAnsi="黑体" w:eastAsia="黑体"/>
          <w:b w:val="0"/>
          <w:color w:val="auto"/>
          <w:highlight w:val="none"/>
        </w:rPr>
        <w:t>三公”经费支出决算情况说明</w:t>
      </w:r>
      <w:bookmarkEnd w:id="31"/>
      <w:bookmarkEnd w:id="32"/>
    </w:p>
    <w:p>
      <w:pPr>
        <w:spacing w:line="600" w:lineRule="exact"/>
        <w:ind w:firstLine="64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（一）“三公”经费财政拨款支出决算总体情况说明</w:t>
      </w:r>
      <w:bookmarkEnd w:id="33"/>
    </w:p>
    <w:p>
      <w:pPr>
        <w:spacing w:line="600" w:lineRule="exact"/>
        <w:ind w:firstLine="640"/>
        <w:rPr>
          <w:rFonts w:ascii="仿宋" w:hAnsi="仿宋" w:eastAsia="仿宋"/>
          <w:b/>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w:t>
      </w:r>
      <w:r>
        <w:rPr>
          <w:rFonts w:hint="eastAsia" w:ascii="仿宋" w:hAnsi="仿宋" w:eastAsia="仿宋"/>
          <w:color w:val="auto"/>
          <w:sz w:val="32"/>
          <w:szCs w:val="32"/>
          <w:highlight w:val="none"/>
          <w:lang w:val="en-US" w:eastAsia="zh-CN"/>
        </w:rPr>
        <w:t>减少2.5万元，下降71.43%。</w:t>
      </w:r>
    </w:p>
    <w:p>
      <w:pPr>
        <w:spacing w:line="600" w:lineRule="exact"/>
        <w:ind w:firstLine="64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（二）“三公”经费财政拨款支出决算具体情况说明</w:t>
      </w:r>
      <w:bookmarkEnd w:id="34"/>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pStyle w:val="2"/>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4838065" cy="3270250"/>
            <wp:effectExtent l="4445" t="4445" r="15240" b="2095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2"/>
          <w:rFonts w:hint="eastAsia" w:ascii="仿宋" w:hAnsi="仿宋" w:eastAsia="仿宋"/>
          <w:b w:val="0"/>
          <w:bCs/>
          <w:color w:val="auto"/>
          <w:sz w:val="32"/>
          <w:szCs w:val="32"/>
          <w:highlight w:val="none"/>
        </w:rPr>
        <w:t>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持平</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2"/>
          <w:rFonts w:hint="eastAsia" w:ascii="仿宋" w:hAnsi="仿宋" w:eastAsia="仿宋"/>
          <w:b w:val="0"/>
          <w:bCs/>
          <w:color w:val="auto"/>
          <w:sz w:val="32"/>
          <w:szCs w:val="32"/>
          <w:highlight w:val="none"/>
        </w:rPr>
        <w:t>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持平</w:t>
      </w:r>
      <w:r>
        <w:rPr>
          <w:rFonts w:hint="eastAsia" w:ascii="仿宋_GB2312" w:eastAsia="仿宋_GB2312"/>
          <w:color w:val="auto"/>
          <w:sz w:val="32"/>
          <w:szCs w:val="32"/>
          <w:highlight w:val="none"/>
        </w:rPr>
        <w:t>。</w:t>
      </w:r>
    </w:p>
    <w:p>
      <w:pPr>
        <w:spacing w:line="600" w:lineRule="exact"/>
        <w:ind w:firstLine="640" w:firstLineChars="200"/>
        <w:rPr>
          <w:rFonts w:hint="eastAsia" w:ascii="仿宋_GB2312" w:eastAsia="仿宋_GB2312"/>
          <w:b/>
          <w:color w:val="auto"/>
          <w:sz w:val="32"/>
          <w:szCs w:val="32"/>
          <w:highlight w:val="none"/>
          <w:lang w:eastAsia="zh-CN"/>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w:t>
      </w:r>
      <w:r>
        <w:rPr>
          <w:rFonts w:hint="eastAsia" w:ascii="仿宋_GB2312" w:eastAsia="仿宋_GB2312"/>
          <w:color w:val="auto"/>
          <w:sz w:val="32"/>
          <w:szCs w:val="32"/>
          <w:highlight w:val="none"/>
          <w:lang w:eastAsia="zh-CN"/>
        </w:rPr>
        <w:t>未</w:t>
      </w:r>
      <w:r>
        <w:rPr>
          <w:rFonts w:hint="eastAsia" w:ascii="仿宋_GB2312" w:eastAsia="仿宋_GB2312"/>
          <w:color w:val="auto"/>
          <w:sz w:val="32"/>
          <w:szCs w:val="32"/>
          <w:highlight w:val="none"/>
        </w:rPr>
        <w:t>购置公务用车</w:t>
      </w:r>
      <w:r>
        <w:rPr>
          <w:rFonts w:hint="eastAsia" w:ascii="仿宋_GB2312" w:eastAsia="仿宋_GB2312"/>
          <w:color w:val="auto"/>
          <w:sz w:val="32"/>
          <w:szCs w:val="32"/>
          <w:highlight w:val="none"/>
          <w:lang w:eastAsia="zh-CN"/>
        </w:rPr>
        <w:t>。</w:t>
      </w:r>
    </w:p>
    <w:p>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b/>
          <w:color w:val="auto"/>
          <w:sz w:val="32"/>
          <w:szCs w:val="32"/>
          <w:highlight w:val="none"/>
          <w:lang w:val="en-US" w:eastAsia="zh-CN"/>
        </w:rPr>
        <w:t>1</w:t>
      </w:r>
      <w:r>
        <w:rPr>
          <w:rFonts w:hint="eastAsia" w:ascii="仿宋_GB2312" w:eastAsia="仿宋_GB2312"/>
          <w:color w:val="auto"/>
          <w:sz w:val="32"/>
          <w:szCs w:val="32"/>
          <w:highlight w:val="none"/>
        </w:rPr>
        <w:t>万元，</w:t>
      </w:r>
      <w:r>
        <w:rPr>
          <w:rStyle w:val="12"/>
          <w:rFonts w:hint="eastAsia" w:ascii="仿宋" w:hAnsi="仿宋" w:eastAsia="仿宋"/>
          <w:b w:val="0"/>
          <w:bCs/>
          <w:color w:val="auto"/>
          <w:sz w:val="32"/>
          <w:szCs w:val="32"/>
          <w:highlight w:val="none"/>
        </w:rPr>
        <w:t>完成预算</w:t>
      </w:r>
      <w:r>
        <w:rPr>
          <w:rStyle w:val="12"/>
          <w:rFonts w:hint="eastAsia" w:ascii="仿宋" w:hAnsi="仿宋" w:eastAsia="仿宋"/>
          <w:b w:val="0"/>
          <w:bCs/>
          <w:color w:val="auto"/>
          <w:sz w:val="32"/>
          <w:szCs w:val="32"/>
          <w:highlight w:val="none"/>
          <w:lang w:val="en-US" w:eastAsia="zh-CN"/>
        </w:rPr>
        <w:t>100</w:t>
      </w:r>
      <w:r>
        <w:rPr>
          <w:rStyle w:val="12"/>
          <w:rFonts w:ascii="仿宋" w:hAnsi="仿宋" w:eastAsia="仿宋"/>
          <w:b w:val="0"/>
          <w:bCs/>
          <w:color w:val="auto"/>
          <w:sz w:val="32"/>
          <w:szCs w:val="32"/>
          <w:highlight w:val="none"/>
        </w:rPr>
        <w:t>%</w:t>
      </w:r>
      <w:r>
        <w:rPr>
          <w:rStyle w:val="12"/>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减少</w:t>
      </w:r>
      <w:r>
        <w:rPr>
          <w:rFonts w:hint="eastAsia" w:ascii="仿宋_GB2312" w:eastAsia="仿宋_GB2312"/>
          <w:color w:val="auto"/>
          <w:sz w:val="32"/>
          <w:szCs w:val="32"/>
          <w:highlight w:val="none"/>
          <w:lang w:val="en-US" w:eastAsia="zh-CN"/>
        </w:rPr>
        <w:t>2.5</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71.43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因疫情影响，根据有关规定和要求减少相关接待活动</w:t>
      </w:r>
      <w:r>
        <w:rPr>
          <w:rFonts w:hint="eastAsia" w:ascii="仿宋_GB2312" w:eastAsia="仿宋_GB2312"/>
          <w:color w:val="auto"/>
          <w:sz w:val="32"/>
          <w:szCs w:val="32"/>
          <w:highlight w:val="none"/>
        </w:rPr>
        <w:t>。其中：</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b/>
          <w:color w:val="auto"/>
          <w:sz w:val="32"/>
          <w:szCs w:val="32"/>
          <w:highlight w:val="none"/>
          <w:lang w:val="en-US" w:eastAsia="zh-CN"/>
        </w:rPr>
        <w:t>1</w:t>
      </w:r>
      <w:r>
        <w:rPr>
          <w:rFonts w:hint="eastAsia" w:ascii="仿宋_GB2312" w:eastAsia="仿宋_GB2312"/>
          <w:color w:val="auto"/>
          <w:sz w:val="32"/>
          <w:szCs w:val="32"/>
          <w:highlight w:val="none"/>
        </w:rPr>
        <w:t>万元，主要用于开展业务活动开支的住宿费、用餐费等)。国内公务接待</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98</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万元，具体内容包括：接待乐山电视台拍摄</w:t>
      </w:r>
      <w:r>
        <w:rPr>
          <w:rFonts w:hint="eastAsia" w:ascii="仿宋_GB2312" w:eastAsia="仿宋_GB2312"/>
          <w:color w:val="auto"/>
          <w:sz w:val="32"/>
          <w:szCs w:val="32"/>
          <w:highlight w:val="none"/>
          <w:lang w:val="en-US" w:eastAsia="zh-CN"/>
        </w:rPr>
        <w:t>0.46万元；</w:t>
      </w:r>
      <w:r>
        <w:rPr>
          <w:rFonts w:hint="eastAsia" w:ascii="仿宋_GB2312" w:eastAsia="仿宋_GB2312"/>
          <w:color w:val="auto"/>
          <w:sz w:val="32"/>
          <w:szCs w:val="32"/>
          <w:highlight w:val="none"/>
        </w:rPr>
        <w:t>接待省、市电视台拍摄</w:t>
      </w:r>
      <w:r>
        <w:rPr>
          <w:rFonts w:hint="eastAsia" w:ascii="仿宋_GB2312" w:eastAsia="仿宋_GB2312"/>
          <w:color w:val="auto"/>
          <w:sz w:val="32"/>
          <w:szCs w:val="32"/>
          <w:highlight w:val="none"/>
          <w:lang w:val="en-US" w:eastAsia="zh-CN"/>
        </w:rPr>
        <w:t>0.3万元；接待美丽乡村栏目组拍摄0.13万元；</w:t>
      </w:r>
      <w:r>
        <w:rPr>
          <w:rFonts w:hint="eastAsia" w:ascii="仿宋_GB2312" w:eastAsia="仿宋_GB2312"/>
          <w:color w:val="auto"/>
          <w:sz w:val="32"/>
          <w:szCs w:val="32"/>
          <w:highlight w:val="none"/>
        </w:rPr>
        <w:t>接待云聚中国年拍摄组</w:t>
      </w:r>
      <w:r>
        <w:rPr>
          <w:rFonts w:hint="eastAsia" w:ascii="仿宋_GB2312" w:eastAsia="仿宋_GB2312"/>
          <w:color w:val="auto"/>
          <w:sz w:val="32"/>
          <w:szCs w:val="32"/>
          <w:highlight w:val="none"/>
          <w:lang w:val="en-US" w:eastAsia="zh-CN"/>
        </w:rPr>
        <w:t>0.11万元</w:t>
      </w:r>
      <w:r>
        <w:rPr>
          <w:rFonts w:hint="eastAsia" w:ascii="仿宋_GB2312" w:eastAsia="仿宋_GB2312"/>
          <w:color w:val="auto"/>
          <w:sz w:val="32"/>
          <w:szCs w:val="32"/>
          <w:highlight w:val="none"/>
        </w:rPr>
        <w:t>。</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bookmarkStart w:id="35" w:name="_Toc15396610"/>
      <w:bookmarkStart w:id="36" w:name="_Toc15377218"/>
    </w:p>
    <w:p>
      <w:pPr>
        <w:spacing w:line="600" w:lineRule="exact"/>
        <w:ind w:firstLine="640"/>
        <w:outlineLvl w:val="1"/>
        <w:rPr>
          <w:rStyle w:val="16"/>
          <w:rFonts w:ascii="黑体" w:hAnsi="黑体" w:eastAsia="黑体"/>
          <w:color w:val="auto"/>
          <w:highlight w:val="none"/>
        </w:rPr>
      </w:pPr>
      <w:bookmarkStart w:id="37" w:name="_Toc16883"/>
      <w:r>
        <w:rPr>
          <w:rFonts w:hint="eastAsia" w:ascii="黑体" w:eastAsia="黑体"/>
          <w:color w:val="auto"/>
          <w:sz w:val="32"/>
          <w:szCs w:val="32"/>
          <w:highlight w:val="none"/>
        </w:rPr>
        <w:t>八、</w:t>
      </w:r>
      <w:r>
        <w:rPr>
          <w:rStyle w:val="16"/>
          <w:rFonts w:hint="eastAsia" w:ascii="黑体" w:hAnsi="黑体" w:eastAsia="黑体"/>
          <w:b w:val="0"/>
          <w:color w:val="auto"/>
          <w:highlight w:val="none"/>
        </w:rPr>
        <w:t>政府性基金预算支出决算情况说明</w:t>
      </w:r>
      <w:bookmarkEnd w:id="35"/>
      <w:bookmarkEnd w:id="36"/>
      <w:bookmarkEnd w:id="3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拨款支出1.</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万元。</w:t>
      </w:r>
    </w:p>
    <w:p>
      <w:pPr>
        <w:spacing w:line="600" w:lineRule="exact"/>
        <w:rPr>
          <w:rFonts w:ascii="仿宋_GB2312" w:eastAsia="仿宋_GB2312"/>
          <w:color w:val="auto"/>
          <w:sz w:val="32"/>
          <w:szCs w:val="32"/>
          <w:highlight w:val="none"/>
        </w:rPr>
      </w:pPr>
    </w:p>
    <w:p>
      <w:pPr>
        <w:numPr>
          <w:ilvl w:val="0"/>
          <w:numId w:val="4"/>
        </w:numPr>
        <w:spacing w:line="600" w:lineRule="exact"/>
        <w:ind w:firstLine="640"/>
        <w:outlineLvl w:val="1"/>
        <w:rPr>
          <w:rStyle w:val="16"/>
          <w:rFonts w:ascii="黑体" w:hAnsi="黑体" w:eastAsia="黑体"/>
          <w:b w:val="0"/>
          <w:color w:val="auto"/>
          <w:highlight w:val="none"/>
        </w:rPr>
      </w:pPr>
      <w:bookmarkStart w:id="38" w:name="_Toc15377219"/>
      <w:bookmarkStart w:id="39" w:name="_Toc15396611"/>
      <w:bookmarkStart w:id="40" w:name="_Toc13913"/>
      <w:r>
        <w:rPr>
          <w:rStyle w:val="16"/>
          <w:rFonts w:hint="eastAsia" w:ascii="黑体" w:hAnsi="黑体" w:eastAsia="黑体"/>
          <w:b w:val="0"/>
          <w:color w:val="auto"/>
          <w:highlight w:val="none"/>
        </w:rPr>
        <w:t>国有资本经营预算支出决算情况说明</w:t>
      </w:r>
      <w:bookmarkEnd w:id="38"/>
      <w:bookmarkEnd w:id="39"/>
      <w:bookmarkEnd w:id="40"/>
    </w:p>
    <w:p>
      <w:pPr>
        <w:autoSpaceDE w:val="0"/>
        <w:autoSpaceDN w:val="0"/>
        <w:adjustRightInd w:val="0"/>
        <w:spacing w:line="600" w:lineRule="exact"/>
        <w:ind w:firstLine="640" w:firstLineChars="200"/>
        <w:jc w:val="left"/>
        <w:outlineLvl w:val="2"/>
        <w:rPr>
          <w:rFonts w:hint="eastAsia"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bookmarkStart w:id="41" w:name="_Toc15377223"/>
    </w:p>
    <w:p>
      <w:pPr>
        <w:pStyle w:val="2"/>
        <w:rPr>
          <w:rFonts w:hint="eastAsia"/>
        </w:rPr>
      </w:pPr>
    </w:p>
    <w:p>
      <w:pPr>
        <w:numPr>
          <w:ilvl w:val="0"/>
          <w:numId w:val="4"/>
        </w:numPr>
        <w:spacing w:line="600" w:lineRule="exact"/>
        <w:ind w:firstLine="640"/>
        <w:outlineLvl w:val="1"/>
        <w:rPr>
          <w:rStyle w:val="16"/>
          <w:rFonts w:hint="eastAsia" w:ascii="黑体" w:hAnsi="黑体" w:eastAsia="黑体"/>
          <w:b w:val="0"/>
          <w:color w:val="auto"/>
          <w:highlight w:val="none"/>
        </w:rPr>
      </w:pPr>
      <w:bookmarkStart w:id="42" w:name="_Toc15396612"/>
      <w:bookmarkStart w:id="43" w:name="_Toc15377221"/>
      <w:r>
        <w:rPr>
          <w:rStyle w:val="16"/>
          <w:rFonts w:hint="eastAsia" w:ascii="黑体" w:hAnsi="黑体" w:eastAsia="黑体"/>
          <w:b w:val="0"/>
          <w:color w:val="auto"/>
          <w:highlight w:val="none"/>
        </w:rPr>
        <w:t>其他重要事项的情况说明</w:t>
      </w:r>
      <w:bookmarkEnd w:id="42"/>
      <w:bookmarkEnd w:id="43"/>
    </w:p>
    <w:p>
      <w:pPr>
        <w:spacing w:line="600" w:lineRule="exact"/>
        <w:ind w:firstLine="643" w:firstLineChars="200"/>
        <w:outlineLvl w:val="2"/>
        <w:rPr>
          <w:rFonts w:ascii="仿宋" w:hAnsi="仿宋" w:eastAsia="仿宋"/>
          <w:color w:val="auto"/>
          <w:sz w:val="32"/>
          <w:szCs w:val="32"/>
          <w:highlight w:val="none"/>
        </w:rPr>
      </w:pPr>
      <w:bookmarkStart w:id="44" w:name="_Toc15377222"/>
      <w:r>
        <w:rPr>
          <w:rFonts w:hint="eastAsia" w:ascii="仿宋" w:hAnsi="仿宋" w:eastAsia="仿宋"/>
          <w:b/>
          <w:color w:val="auto"/>
          <w:sz w:val="32"/>
          <w:szCs w:val="32"/>
          <w:highlight w:val="none"/>
        </w:rPr>
        <w:t>（一）机关运行经费支出情况</w:t>
      </w:r>
      <w:bookmarkEnd w:id="44"/>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中共沐川县委宣传部</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28.82</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0.16</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0.55</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w:t>
      </w:r>
      <w:r>
        <w:rPr>
          <w:rFonts w:hint="eastAsia" w:ascii="仿宋_GB2312" w:eastAsia="仿宋_GB2312"/>
          <w:color w:val="auto"/>
          <w:sz w:val="32"/>
          <w:szCs w:val="32"/>
          <w:highlight w:val="none"/>
          <w:lang w:eastAsia="zh-CN"/>
        </w:rPr>
        <w:t>一</w:t>
      </w:r>
      <w:r>
        <w:rPr>
          <w:rFonts w:hint="eastAsia" w:ascii="仿宋_GB2312" w:eastAsia="仿宋_GB2312"/>
          <w:color w:val="auto"/>
          <w:sz w:val="32"/>
          <w:szCs w:val="32"/>
          <w:highlight w:val="none"/>
        </w:rPr>
        <w:t>是</w:t>
      </w:r>
      <w:r>
        <w:rPr>
          <w:rFonts w:hint="eastAsia" w:ascii="仿宋_GB2312" w:eastAsia="仿宋_GB2312"/>
          <w:color w:val="auto"/>
          <w:sz w:val="32"/>
          <w:szCs w:val="32"/>
          <w:highlight w:val="none"/>
          <w:lang w:eastAsia="zh-CN"/>
        </w:rPr>
        <w:t>单位厉行节俭；二是公务接待费减少。</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（二）政府采购支出情况</w:t>
      </w:r>
      <w:bookmarkEnd w:id="41"/>
    </w:p>
    <w:p>
      <w:pPr>
        <w:spacing w:line="600" w:lineRule="exact"/>
        <w:ind w:firstLine="640" w:firstLineChars="200"/>
        <w:rPr>
          <w:rFonts w:hint="eastAsia"/>
          <w:lang w:val="en-US"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000000"/>
          <w:sz w:val="32"/>
          <w:szCs w:val="32"/>
        </w:rPr>
        <w:t>中共沐川县委宣传部</w:t>
      </w:r>
      <w:r>
        <w:rPr>
          <w:rFonts w:hint="eastAsia" w:ascii="仿宋_GB2312" w:eastAsia="仿宋_GB2312"/>
          <w:color w:val="000000"/>
          <w:sz w:val="32"/>
          <w:szCs w:val="32"/>
          <w:lang w:eastAsia="zh-CN"/>
        </w:rPr>
        <w:t>机关</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5" w:name="_Toc15377224"/>
      <w:r>
        <w:rPr>
          <w:rFonts w:hint="eastAsia" w:ascii="仿宋" w:hAnsi="仿宋" w:eastAsia="仿宋"/>
          <w:b/>
          <w:color w:val="auto"/>
          <w:sz w:val="32"/>
          <w:szCs w:val="32"/>
          <w:highlight w:val="none"/>
        </w:rPr>
        <w:t>（三）国有资产占有使用情况</w:t>
      </w:r>
      <w:bookmarkEnd w:id="45"/>
    </w:p>
    <w:p>
      <w:pPr>
        <w:autoSpaceDE w:val="0"/>
        <w:autoSpaceDN w:val="0"/>
        <w:adjustRightInd w:val="0"/>
        <w:spacing w:line="600" w:lineRule="exact"/>
        <w:ind w:firstLine="640" w:firstLineChars="200"/>
        <w:jc w:val="left"/>
        <w:outlineLvl w:val="2"/>
        <w:rPr>
          <w:rFonts w:hint="eastAsia" w:ascii="仿宋_GB2312" w:eastAsia="仿宋_GB2312"/>
          <w:color w:val="auto"/>
          <w:sz w:val="32"/>
          <w:szCs w:val="32"/>
          <w:highlight w:val="none"/>
        </w:rPr>
      </w:pPr>
      <w:r>
        <w:rPr>
          <w:rFonts w:hint="default" w:ascii="Times New Roman" w:hAnsi="Times New Roman" w:eastAsia="仿宋_GB2312" w:cs="Times New Roman"/>
          <w:color w:val="auto"/>
          <w:sz w:val="32"/>
          <w:szCs w:val="32"/>
          <w:highlight w:val="none"/>
        </w:rPr>
        <w:t>截至20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000000"/>
          <w:sz w:val="32"/>
          <w:szCs w:val="32"/>
        </w:rPr>
        <w:t>中共沐川县委宣传部机关</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辆，单价100万元以上专用设备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autoSpaceDE w:val="0"/>
        <w:autoSpaceDN w:val="0"/>
        <w:adjustRightInd w:val="0"/>
        <w:spacing w:line="600" w:lineRule="exact"/>
        <w:ind w:firstLine="640" w:firstLineChars="200"/>
        <w:jc w:val="left"/>
        <w:outlineLvl w:val="2"/>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根据预算绩效管理要求，本部门在202</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年度预算编制阶段，组织对</w:t>
      </w:r>
      <w:r>
        <w:rPr>
          <w:rFonts w:hint="eastAsia" w:ascii="Times New Roman" w:hAnsi="Times New Roman" w:eastAsia="仿宋_GB2312" w:cs="Times New Roman"/>
          <w:color w:val="auto"/>
          <w:sz w:val="32"/>
          <w:szCs w:val="32"/>
          <w:highlight w:val="none"/>
          <w:lang w:eastAsia="zh-CN"/>
        </w:rPr>
        <w:t>外宣工作经费</w:t>
      </w:r>
      <w:r>
        <w:rPr>
          <w:rFonts w:hint="eastAsia" w:ascii="Times New Roman" w:hAnsi="Times New Roman" w:eastAsia="仿宋_GB2312" w:cs="Times New Roman"/>
          <w:color w:val="auto"/>
          <w:sz w:val="32"/>
          <w:szCs w:val="32"/>
          <w:highlight w:val="none"/>
        </w:rPr>
        <w:t>项目等</w:t>
      </w:r>
      <w:r>
        <w:rPr>
          <w:rFonts w:hint="eastAsia" w:ascii="Times New Roman" w:hAnsi="Times New Roman" w:eastAsia="仿宋_GB2312" w:cs="Times New Roman"/>
          <w:color w:val="auto"/>
          <w:sz w:val="32"/>
          <w:szCs w:val="32"/>
          <w:highlight w:val="none"/>
          <w:lang w:val="en-US" w:eastAsia="zh-CN"/>
        </w:rPr>
        <w:t>18</w:t>
      </w:r>
      <w:r>
        <w:rPr>
          <w:rFonts w:hint="eastAsia" w:ascii="Times New Roman" w:hAnsi="Times New Roman" w:eastAsia="仿宋_GB2312" w:cs="Times New Roman"/>
          <w:color w:val="auto"/>
          <w:sz w:val="32"/>
          <w:szCs w:val="32"/>
          <w:highlight w:val="none"/>
        </w:rPr>
        <w:t>个项目开展了预算事前绩效评估，对</w:t>
      </w:r>
      <w:r>
        <w:rPr>
          <w:rFonts w:hint="eastAsia" w:ascii="Times New Roman" w:hAnsi="Times New Roman" w:eastAsia="仿宋_GB2312" w:cs="Times New Roman"/>
          <w:color w:val="auto"/>
          <w:sz w:val="32"/>
          <w:szCs w:val="32"/>
          <w:highlight w:val="none"/>
          <w:lang w:val="en-US" w:eastAsia="zh-CN"/>
        </w:rPr>
        <w:t>18</w:t>
      </w:r>
      <w:r>
        <w:rPr>
          <w:rFonts w:hint="eastAsia" w:ascii="Times New Roman" w:hAnsi="Times New Roman" w:eastAsia="仿宋_GB2312" w:cs="Times New Roman"/>
          <w:color w:val="auto"/>
          <w:sz w:val="32"/>
          <w:szCs w:val="32"/>
          <w:highlight w:val="none"/>
        </w:rPr>
        <w:t>个项目编制了绩效目标，预算执行过程中，选取</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个项目开展绩效监控。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组织对2022年度一般公共预算、政府性基金预算、国有资本经营预算、社会保险基金预算以及资本资产、债券资金等全面开展绩效自评，形成202</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eastAsia="zh-CN"/>
        </w:rPr>
        <w:t>度中共沐川县委宣传部</w:t>
      </w:r>
      <w:r>
        <w:rPr>
          <w:rFonts w:hint="eastAsia" w:ascii="Times New Roman" w:hAnsi="Times New Roman" w:eastAsia="仿宋_GB2312" w:cs="Times New Roman"/>
          <w:color w:val="auto"/>
          <w:sz w:val="32"/>
          <w:szCs w:val="32"/>
          <w:highlight w:val="none"/>
        </w:rPr>
        <w:t>部门整体（含部门预算项目）绩效自评报告、</w:t>
      </w:r>
      <w:r>
        <w:rPr>
          <w:rFonts w:hint="eastAsia" w:ascii="Times New Roman" w:hAnsi="Times New Roman" w:eastAsia="仿宋_GB2312" w:cs="Times New Roman"/>
          <w:color w:val="auto"/>
          <w:sz w:val="32"/>
          <w:szCs w:val="32"/>
          <w:highlight w:val="none"/>
          <w:lang w:eastAsia="zh-CN"/>
        </w:rPr>
        <w:t>农村电影公益放映县级配套资金、外宣工作经费2022年上半年乡村振兴发展拉练费用和工作经费奖励</w:t>
      </w:r>
      <w:r>
        <w:rPr>
          <w:rFonts w:hint="eastAsia"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eastAsia="zh-CN"/>
        </w:rPr>
        <w:t>专</w:t>
      </w:r>
      <w:r>
        <w:rPr>
          <w:rFonts w:hint="eastAsia" w:ascii="Times New Roman" w:hAnsi="Times New Roman" w:eastAsia="仿宋_GB2312" w:cs="Times New Roman"/>
          <w:color w:val="auto"/>
          <w:sz w:val="32"/>
          <w:szCs w:val="32"/>
          <w:highlight w:val="none"/>
        </w:rPr>
        <w:t>项预算项目绩效自评报告，其中，202</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eastAsia="zh-CN"/>
        </w:rPr>
        <w:t>度中共沐川县委宣传部</w:t>
      </w:r>
      <w:r>
        <w:rPr>
          <w:rFonts w:hint="eastAsia" w:ascii="Times New Roman" w:hAnsi="Times New Roman" w:eastAsia="仿宋_GB2312" w:cs="Times New Roman"/>
          <w:color w:val="auto"/>
          <w:sz w:val="32"/>
          <w:szCs w:val="32"/>
          <w:highlight w:val="none"/>
        </w:rPr>
        <w:t>部门整体（含部门预算项目）绩效自评得分为</w:t>
      </w:r>
      <w:r>
        <w:rPr>
          <w:rFonts w:hint="eastAsia" w:eastAsia="仿宋_GB2312" w:cs="Times New Roman"/>
          <w:color w:val="auto"/>
          <w:sz w:val="32"/>
          <w:szCs w:val="32"/>
          <w:highlight w:val="none"/>
          <w:lang w:val="en-US" w:eastAsia="zh-CN"/>
        </w:rPr>
        <w:t>100</w:t>
      </w:r>
      <w:r>
        <w:rPr>
          <w:rFonts w:hint="eastAsia" w:ascii="Times New Roman" w:hAnsi="Times New Roman" w:eastAsia="仿宋_GB2312" w:cs="Times New Roman"/>
          <w:color w:val="auto"/>
          <w:sz w:val="32"/>
          <w:szCs w:val="32"/>
          <w:highlight w:val="none"/>
        </w:rPr>
        <w:t>分，绩效自评综述：</w:t>
      </w:r>
      <w:r>
        <w:rPr>
          <w:rFonts w:hint="eastAsia" w:ascii="Times New Roman" w:hAnsi="Times New Roman" w:eastAsia="仿宋_GB2312" w:cs="Times New Roman"/>
          <w:sz w:val="32"/>
          <w:szCs w:val="32"/>
          <w:lang w:val="en-US" w:eastAsia="zh-CN"/>
        </w:rPr>
        <w:t>县委宣传部预、决算编制合理，支出高效规范，财政支出既确保了机关正常运转，又保证了重点项目开支，财政支出绩效良好，综合考核自评得分100分</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农村电影公益放映县级配套资金、外宣工作经费2022年上半年乡村振兴发展拉练费用和工作经费奖励</w:t>
      </w:r>
      <w:r>
        <w:rPr>
          <w:rFonts w:hint="eastAsia" w:ascii="Times New Roman" w:hAnsi="Times New Roman" w:eastAsia="仿宋_GB2312" w:cs="Times New Roman"/>
          <w:color w:val="auto"/>
          <w:sz w:val="32"/>
          <w:szCs w:val="32"/>
          <w:highlight w:val="none"/>
        </w:rPr>
        <w:t>等专项预算项目绩效自评得分为</w:t>
      </w:r>
      <w:r>
        <w:rPr>
          <w:rFonts w:hint="eastAsia" w:eastAsia="仿宋_GB2312" w:cs="Times New Roman"/>
          <w:color w:val="auto"/>
          <w:sz w:val="32"/>
          <w:szCs w:val="32"/>
          <w:highlight w:val="none"/>
          <w:lang w:val="en-US" w:eastAsia="zh-CN"/>
        </w:rPr>
        <w:t>100</w:t>
      </w:r>
      <w:r>
        <w:rPr>
          <w:rFonts w:hint="eastAsia" w:ascii="Times New Roman" w:hAnsi="Times New Roman" w:eastAsia="仿宋_GB2312" w:cs="Times New Roman"/>
          <w:color w:val="auto"/>
          <w:sz w:val="32"/>
          <w:szCs w:val="32"/>
          <w:highlight w:val="none"/>
        </w:rPr>
        <w:t>分，绩效自评综述：</w:t>
      </w:r>
      <w:r>
        <w:rPr>
          <w:rFonts w:hint="default" w:ascii="Times New Roman" w:hAnsi="Times New Roman" w:eastAsia="仿宋_GB2312" w:cs="Times New Roman"/>
          <w:bCs/>
          <w:sz w:val="32"/>
          <w:szCs w:val="32"/>
          <w:lang w:eastAsia="zh-CN"/>
        </w:rPr>
        <w:t>县委宣传部本项目支出绩效良好，考核自评得分</w:t>
      </w:r>
      <w:r>
        <w:rPr>
          <w:rFonts w:hint="default" w:ascii="Times New Roman" w:hAnsi="Times New Roman" w:eastAsia="仿宋_GB2312" w:cs="Times New Roman"/>
          <w:bCs/>
          <w:sz w:val="32"/>
          <w:szCs w:val="32"/>
          <w:lang w:val="en-US" w:eastAsia="zh-CN"/>
        </w:rPr>
        <w:t>100分。</w:t>
      </w:r>
      <w:r>
        <w:rPr>
          <w:rFonts w:hint="eastAsia" w:ascii="Times New Roman" w:hAnsi="Times New Roman" w:eastAsia="仿宋_GB2312" w:cs="Times New Roman"/>
          <w:color w:val="auto"/>
          <w:sz w:val="32"/>
          <w:szCs w:val="32"/>
          <w:highlight w:val="none"/>
        </w:rPr>
        <w:t>绩效自评报告详见附件</w:t>
      </w:r>
      <w:r>
        <w:rPr>
          <w:rFonts w:hint="eastAsia" w:eastAsia="仿宋_GB2312" w:cs="Times New Roman"/>
          <w:color w:val="auto"/>
          <w:sz w:val="32"/>
          <w:szCs w:val="32"/>
          <w:highlight w:val="none"/>
          <w:lang w:eastAsia="zh-CN"/>
        </w:rPr>
        <w:t>（第四部分）</w:t>
      </w:r>
      <w:r>
        <w:rPr>
          <w:rFonts w:hint="eastAsia" w:ascii="Times New Roman" w:hAnsi="Times New Roman" w:eastAsia="仿宋_GB2312" w:cs="Times New Roman"/>
          <w:color w:val="auto"/>
          <w:sz w:val="32"/>
          <w:szCs w:val="32"/>
          <w:highlight w:val="none"/>
        </w:rPr>
        <w:t>。</w:t>
      </w:r>
    </w:p>
    <w:p>
      <w:pPr>
        <w:pStyle w:val="2"/>
        <w:rPr>
          <w:rFonts w:hint="eastAsia" w:ascii="Times New Roman" w:hAnsi="Times New Roman" w:eastAsia="仿宋_GB2312" w:cs="Times New Roman"/>
          <w:color w:val="auto"/>
          <w:sz w:val="32"/>
          <w:szCs w:val="32"/>
          <w:highlight w:val="none"/>
        </w:rPr>
      </w:pPr>
    </w:p>
    <w:p>
      <w:pPr>
        <w:pStyle w:val="2"/>
        <w:rPr>
          <w:rFonts w:hint="eastAsia" w:ascii="Times New Roman" w:hAnsi="Times New Roman" w:eastAsia="仿宋_GB2312" w:cs="Times New Roman"/>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numPr>
          <w:ilvl w:val="0"/>
          <w:numId w:val="5"/>
        </w:numPr>
        <w:spacing w:line="600" w:lineRule="exact"/>
        <w:ind w:firstLine="660" w:firstLineChars="150"/>
        <w:jc w:val="center"/>
        <w:outlineLvl w:val="0"/>
        <w:rPr>
          <w:rStyle w:val="15"/>
          <w:rFonts w:ascii="黑体" w:hAnsi="黑体" w:eastAsia="黑体"/>
          <w:b w:val="0"/>
          <w:color w:val="auto"/>
          <w:highlight w:val="none"/>
        </w:rPr>
      </w:pPr>
      <w:bookmarkStart w:id="46" w:name="_Toc9855"/>
      <w:bookmarkStart w:id="47" w:name="_Toc15396613"/>
      <w:bookmarkStart w:id="48" w:name="_Toc15377225"/>
      <w:r>
        <w:rPr>
          <w:rFonts w:hint="eastAsia" w:ascii="黑体" w:hAnsi="黑体" w:eastAsia="黑体"/>
          <w:color w:val="auto"/>
          <w:sz w:val="44"/>
          <w:szCs w:val="44"/>
          <w:highlight w:val="none"/>
        </w:rPr>
        <w:t>名</w:t>
      </w:r>
      <w:r>
        <w:rPr>
          <w:rStyle w:val="15"/>
          <w:rFonts w:hint="eastAsia" w:ascii="黑体" w:hAnsi="黑体" w:eastAsia="黑体"/>
          <w:b w:val="0"/>
          <w:color w:val="auto"/>
          <w:highlight w:val="none"/>
        </w:rPr>
        <w:t>词解释</w:t>
      </w:r>
      <w:bookmarkEnd w:id="46"/>
      <w:bookmarkEnd w:id="47"/>
      <w:bookmarkEnd w:id="48"/>
    </w:p>
    <w:p>
      <w:pPr>
        <w:spacing w:line="600" w:lineRule="exact"/>
        <w:jc w:val="left"/>
        <w:rPr>
          <w:rFonts w:ascii="宋体"/>
          <w:b/>
          <w:color w:val="auto"/>
          <w:sz w:val="44"/>
          <w:szCs w:val="44"/>
          <w:highlight w:val="none"/>
        </w:rPr>
      </w:pP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1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一般公共服务（类）宣传事务（款）行政运行（项）：指用于保障县委宣传部机关正常运转，为完成特定的工作任务，用于行政运行方面的经费支出。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一般公共服务（类）宣传事务（款）一般行政管理事务（项）：指用于保障县委宣传部机关正常运转，用于一般行政管理事务方面的经费支出。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一般公共服务（类）宣传事务（款）事业运行（项）：指用于保障事业单位正常运转，用于事业运行方面的经费支出。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一般公共服务（类）宣传事务（款）</w:t>
      </w:r>
      <w:r>
        <w:rPr>
          <w:rFonts w:hint="eastAsia" w:ascii="仿宋_GB2312" w:eastAsia="仿宋_GB2312"/>
          <w:color w:val="auto"/>
          <w:sz w:val="32"/>
          <w:szCs w:val="32"/>
          <w:highlight w:val="none"/>
          <w:lang w:eastAsia="zh-CN"/>
        </w:rPr>
        <w:t>其他宣传事务支出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单位开展其他宣传事务</w:t>
      </w:r>
      <w:r>
        <w:rPr>
          <w:rFonts w:hint="eastAsia" w:ascii="仿宋_GB2312" w:eastAsia="仿宋_GB2312"/>
          <w:color w:val="auto"/>
          <w:sz w:val="32"/>
          <w:szCs w:val="32"/>
          <w:highlight w:val="none"/>
        </w:rPr>
        <w:t>，用于</w:t>
      </w:r>
      <w:r>
        <w:rPr>
          <w:rFonts w:hint="eastAsia" w:ascii="仿宋_GB2312" w:eastAsia="仿宋_GB2312"/>
          <w:color w:val="auto"/>
          <w:sz w:val="32"/>
          <w:szCs w:val="32"/>
          <w:highlight w:val="none"/>
          <w:lang w:eastAsia="zh-CN"/>
        </w:rPr>
        <w:t>其他宣传事务</w:t>
      </w:r>
      <w:r>
        <w:rPr>
          <w:rFonts w:hint="eastAsia" w:ascii="仿宋_GB2312" w:eastAsia="仿宋_GB2312"/>
          <w:color w:val="auto"/>
          <w:sz w:val="32"/>
          <w:szCs w:val="32"/>
          <w:highlight w:val="none"/>
        </w:rPr>
        <w:t>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文化和旅游</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其他文化和旅游支出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其他文化和旅游</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新闻出版电影</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电影</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电影</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新闻出版电影</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其他新闻出版电影支出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其他新闻出版电影</w:t>
      </w:r>
      <w:r>
        <w:rPr>
          <w:rFonts w:hint="eastAsia" w:ascii="仿宋_GB2312" w:eastAsia="仿宋_GB2312"/>
          <w:color w:val="auto"/>
          <w:sz w:val="32"/>
          <w:szCs w:val="32"/>
          <w:highlight w:val="none"/>
        </w:rPr>
        <w:t>工作方面的经费支出。</w:t>
      </w:r>
    </w:p>
    <w:p>
      <w:pPr>
        <w:ind w:firstLine="640" w:firstLineChars="200"/>
        <w:rPr>
          <w:rFonts w:hint="eastAsia"/>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文化产业发展专项支出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文化产业发展专项</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文化</w:t>
      </w:r>
      <w:r>
        <w:rPr>
          <w:rFonts w:hint="eastAsia" w:ascii="仿宋_GB2312" w:eastAsia="仿宋_GB2312"/>
          <w:color w:val="auto"/>
          <w:sz w:val="32"/>
          <w:szCs w:val="32"/>
          <w:highlight w:val="none"/>
          <w:lang w:eastAsia="zh-CN"/>
        </w:rPr>
        <w:t>旅游</w:t>
      </w:r>
      <w:r>
        <w:rPr>
          <w:rFonts w:hint="eastAsia" w:ascii="仿宋_GB2312" w:eastAsia="仿宋_GB2312"/>
          <w:color w:val="auto"/>
          <w:sz w:val="32"/>
          <w:szCs w:val="32"/>
          <w:highlight w:val="none"/>
        </w:rPr>
        <w:t>体育与传媒支出（类）</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其他文化旅游体育与传媒支出</w:t>
      </w:r>
      <w:r>
        <w:rPr>
          <w:rFonts w:hint="eastAsia" w:ascii="仿宋_GB2312" w:eastAsia="仿宋_GB2312"/>
          <w:color w:val="auto"/>
          <w:sz w:val="32"/>
          <w:szCs w:val="32"/>
          <w:highlight w:val="none"/>
        </w:rPr>
        <w:t>（项）：指用于保障</w:t>
      </w:r>
      <w:r>
        <w:rPr>
          <w:rFonts w:hint="eastAsia" w:ascii="仿宋_GB2312" w:eastAsia="仿宋_GB2312"/>
          <w:color w:val="auto"/>
          <w:sz w:val="32"/>
          <w:szCs w:val="32"/>
          <w:highlight w:val="none"/>
          <w:lang w:eastAsia="zh-CN"/>
        </w:rPr>
        <w:t>其他文化旅游体育与传媒</w:t>
      </w:r>
      <w:r>
        <w:rPr>
          <w:rFonts w:hint="eastAsia" w:ascii="仿宋_GB2312" w:eastAsia="仿宋_GB2312"/>
          <w:color w:val="auto"/>
          <w:sz w:val="32"/>
          <w:szCs w:val="32"/>
          <w:highlight w:val="none"/>
        </w:rPr>
        <w:t>工作方面的经费支出。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hint="eastAsia" w:ascii="仿宋_GB2312" w:eastAsia="仿宋_GB2312"/>
          <w:color w:val="auto"/>
          <w:sz w:val="32"/>
          <w:szCs w:val="32"/>
          <w:highlight w:val="none"/>
        </w:rPr>
        <w:t>社会保障和就业支出（类）行政事业单位</w:t>
      </w:r>
      <w:r>
        <w:rPr>
          <w:rFonts w:hint="eastAsia" w:ascii="仿宋_GB2312" w:eastAsia="仿宋_GB2312"/>
          <w:color w:val="auto"/>
          <w:sz w:val="32"/>
          <w:szCs w:val="32"/>
          <w:highlight w:val="none"/>
          <w:lang w:eastAsia="zh-CN"/>
        </w:rPr>
        <w:t>养老支出</w:t>
      </w:r>
      <w:r>
        <w:rPr>
          <w:rFonts w:hint="eastAsia" w:ascii="仿宋_GB2312" w:eastAsia="仿宋_GB2312"/>
          <w:color w:val="auto"/>
          <w:sz w:val="32"/>
          <w:szCs w:val="32"/>
          <w:highlight w:val="none"/>
        </w:rPr>
        <w:t>（款）机关事业单位基本养老保险缴费支出（项）：指用于机关事业单位基本养老保险缴费支出。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社会保障和就业支出（类）行政事业单位</w:t>
      </w:r>
      <w:r>
        <w:rPr>
          <w:rFonts w:hint="eastAsia" w:ascii="仿宋_GB2312" w:eastAsia="仿宋_GB2312"/>
          <w:color w:val="auto"/>
          <w:sz w:val="32"/>
          <w:szCs w:val="32"/>
          <w:highlight w:val="none"/>
          <w:lang w:eastAsia="zh-CN"/>
        </w:rPr>
        <w:t>养老支出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其他行政事业单位养老支出</w:t>
      </w:r>
      <w:r>
        <w:rPr>
          <w:rFonts w:hint="eastAsia" w:ascii="仿宋_GB2312" w:eastAsia="仿宋_GB2312"/>
          <w:color w:val="auto"/>
          <w:sz w:val="32"/>
          <w:szCs w:val="32"/>
          <w:highlight w:val="none"/>
        </w:rPr>
        <w:t>（项）：指用于</w:t>
      </w:r>
      <w:r>
        <w:rPr>
          <w:rFonts w:hint="eastAsia" w:ascii="仿宋_GB2312" w:eastAsia="仿宋_GB2312"/>
          <w:color w:val="auto"/>
          <w:sz w:val="32"/>
          <w:szCs w:val="32"/>
          <w:highlight w:val="none"/>
          <w:lang w:eastAsia="zh-CN"/>
        </w:rPr>
        <w:t>其他行政事业单位养老</w:t>
      </w:r>
      <w:r>
        <w:rPr>
          <w:rFonts w:hint="eastAsia" w:ascii="仿宋_GB2312" w:eastAsia="仿宋_GB2312"/>
          <w:color w:val="auto"/>
          <w:sz w:val="32"/>
          <w:szCs w:val="32"/>
          <w:highlight w:val="none"/>
        </w:rPr>
        <w:t>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（类）行政事业单位医疗（款）</w:t>
      </w:r>
      <w:r>
        <w:rPr>
          <w:rFonts w:hint="eastAsia" w:ascii="仿宋_GB2312" w:eastAsia="仿宋_GB2312"/>
          <w:color w:val="auto"/>
          <w:sz w:val="32"/>
          <w:szCs w:val="32"/>
          <w:highlight w:val="none"/>
          <w:lang w:eastAsia="zh-CN"/>
        </w:rPr>
        <w:t>事业</w:t>
      </w:r>
      <w:r>
        <w:rPr>
          <w:rFonts w:hint="eastAsia" w:ascii="仿宋_GB2312" w:eastAsia="仿宋_GB2312"/>
          <w:color w:val="auto"/>
          <w:sz w:val="32"/>
          <w:szCs w:val="32"/>
          <w:highlight w:val="none"/>
        </w:rPr>
        <w:t>单位医疗（项）：指用于</w:t>
      </w:r>
      <w:r>
        <w:rPr>
          <w:rFonts w:hint="eastAsia" w:ascii="仿宋_GB2312" w:eastAsia="仿宋_GB2312"/>
          <w:color w:val="auto"/>
          <w:sz w:val="32"/>
          <w:szCs w:val="32"/>
          <w:highlight w:val="none"/>
          <w:lang w:eastAsia="zh-CN"/>
        </w:rPr>
        <w:t>事业</w:t>
      </w:r>
      <w:r>
        <w:rPr>
          <w:rFonts w:hint="eastAsia" w:ascii="仿宋_GB2312" w:eastAsia="仿宋_GB2312"/>
          <w:color w:val="auto"/>
          <w:sz w:val="32"/>
          <w:szCs w:val="32"/>
          <w:highlight w:val="none"/>
        </w:rPr>
        <w:t>单位医疗保险缴费支出。</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lang w:eastAsia="zh-CN"/>
        </w:rPr>
        <w:t>卫生健康支出</w:t>
      </w:r>
      <w:r>
        <w:rPr>
          <w:rFonts w:hint="eastAsia" w:ascii="仿宋_GB2312" w:eastAsia="仿宋_GB2312"/>
          <w:color w:val="auto"/>
          <w:sz w:val="32"/>
          <w:szCs w:val="32"/>
          <w:highlight w:val="none"/>
        </w:rPr>
        <w:t>（类）行政事业单位医疗（款）</w:t>
      </w:r>
      <w:r>
        <w:rPr>
          <w:rFonts w:hint="eastAsia" w:ascii="仿宋_GB2312" w:eastAsia="仿宋_GB2312"/>
          <w:color w:val="auto"/>
          <w:sz w:val="32"/>
          <w:szCs w:val="32"/>
          <w:highlight w:val="none"/>
          <w:lang w:eastAsia="zh-CN"/>
        </w:rPr>
        <w:t>行政</w:t>
      </w:r>
      <w:r>
        <w:rPr>
          <w:rFonts w:hint="eastAsia" w:ascii="仿宋_GB2312" w:eastAsia="仿宋_GB2312"/>
          <w:color w:val="auto"/>
          <w:sz w:val="32"/>
          <w:szCs w:val="32"/>
          <w:highlight w:val="none"/>
        </w:rPr>
        <w:t>单位医疗（项）：指用于</w:t>
      </w:r>
      <w:r>
        <w:rPr>
          <w:rFonts w:hint="eastAsia" w:ascii="仿宋_GB2312" w:eastAsia="仿宋_GB2312"/>
          <w:color w:val="auto"/>
          <w:sz w:val="32"/>
          <w:szCs w:val="32"/>
          <w:highlight w:val="none"/>
          <w:lang w:eastAsia="zh-CN"/>
        </w:rPr>
        <w:t>行政</w:t>
      </w:r>
      <w:r>
        <w:rPr>
          <w:rFonts w:hint="eastAsia" w:ascii="仿宋_GB2312" w:eastAsia="仿宋_GB2312"/>
          <w:color w:val="auto"/>
          <w:sz w:val="32"/>
          <w:szCs w:val="32"/>
          <w:highlight w:val="none"/>
        </w:rPr>
        <w:t>单位医疗保险缴费支出。</w:t>
      </w:r>
    </w:p>
    <w:p>
      <w:pPr>
        <w:ind w:firstLine="640" w:firstLineChars="200"/>
        <w:rPr>
          <w:rFonts w:hint="eastAsia"/>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lang w:eastAsia="zh-CN"/>
        </w:rPr>
        <w:t>住房保障支出</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住房改革支出</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住房公积金</w:t>
      </w:r>
      <w:r>
        <w:rPr>
          <w:rFonts w:hint="eastAsia" w:ascii="仿宋_GB2312" w:eastAsia="仿宋_GB2312"/>
          <w:color w:val="auto"/>
          <w:sz w:val="32"/>
          <w:szCs w:val="32"/>
          <w:highlight w:val="none"/>
        </w:rPr>
        <w:t>（项）：指用于</w:t>
      </w:r>
      <w:r>
        <w:rPr>
          <w:rFonts w:hint="eastAsia" w:ascii="仿宋_GB2312" w:eastAsia="仿宋_GB2312"/>
          <w:color w:val="auto"/>
          <w:sz w:val="32"/>
          <w:szCs w:val="32"/>
          <w:highlight w:val="none"/>
          <w:lang w:eastAsia="zh-CN"/>
        </w:rPr>
        <w:t>住房公积金</w:t>
      </w:r>
      <w:r>
        <w:rPr>
          <w:rFonts w:hint="eastAsia" w:ascii="仿宋_GB2312" w:eastAsia="仿宋_GB2312"/>
          <w:color w:val="auto"/>
          <w:sz w:val="32"/>
          <w:szCs w:val="32"/>
          <w:highlight w:val="none"/>
        </w:rPr>
        <w:t>缴费支出。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pStyle w:val="18"/>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25</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26</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olor w:val="auto"/>
          <w:sz w:val="32"/>
          <w:szCs w:val="32"/>
          <w:highlight w:val="none"/>
        </w:rPr>
      </w:pPr>
    </w:p>
    <w:p>
      <w:pPr>
        <w:spacing w:line="580" w:lineRule="exact"/>
        <w:jc w:val="center"/>
        <w:rPr>
          <w:rFonts w:ascii="方正小标宋简体" w:hAnsi="方正小标宋简体" w:eastAsia="方正小标宋简体" w:cs="方正小标宋简体"/>
          <w:color w:val="auto"/>
          <w:sz w:val="44"/>
          <w:szCs w:val="44"/>
          <w:highlight w:val="none"/>
        </w:rPr>
      </w:pPr>
    </w:p>
    <w:p>
      <w:pPr>
        <w:pStyle w:val="9"/>
        <w:rPr>
          <w:rFonts w:ascii="方正小标宋简体" w:hAnsi="方正小标宋简体" w:eastAsia="方正小标宋简体" w:cs="方正小标宋简体"/>
          <w:color w:val="auto"/>
          <w:sz w:val="44"/>
          <w:szCs w:val="44"/>
          <w:highlight w:val="none"/>
        </w:rPr>
      </w:pPr>
    </w:p>
    <w:p>
      <w:pPr>
        <w:pStyle w:val="9"/>
        <w:rPr>
          <w:rFonts w:ascii="方正小标宋简体" w:hAnsi="方正小标宋简体" w:eastAsia="方正小标宋简体" w:cs="方正小标宋简体"/>
          <w:color w:val="auto"/>
          <w:sz w:val="44"/>
          <w:szCs w:val="44"/>
          <w:highlight w:val="none"/>
        </w:rPr>
      </w:pPr>
    </w:p>
    <w:p>
      <w:pPr>
        <w:pStyle w:val="9"/>
        <w:rPr>
          <w:rFonts w:ascii="方正小标宋简体" w:hAnsi="方正小标宋简体" w:eastAsia="方正小标宋简体" w:cs="方正小标宋简体"/>
          <w:color w:val="auto"/>
          <w:sz w:val="44"/>
          <w:szCs w:val="44"/>
          <w:highlight w:val="none"/>
        </w:rPr>
      </w:pPr>
    </w:p>
    <w:p>
      <w:pPr>
        <w:pStyle w:val="2"/>
        <w:rPr>
          <w:rFonts w:hint="eastAsia"/>
        </w:rPr>
      </w:pPr>
    </w:p>
    <w:p>
      <w:pPr>
        <w:spacing w:line="600" w:lineRule="exact"/>
        <w:jc w:val="center"/>
        <w:outlineLvl w:val="0"/>
        <w:rPr>
          <w:rStyle w:val="15"/>
          <w:rFonts w:hint="eastAsia" w:ascii="黑体" w:hAnsi="黑体" w:eastAsia="黑体"/>
          <w:b w:val="0"/>
          <w:color w:val="auto"/>
          <w:highlight w:val="none"/>
          <w:lang w:eastAsia="zh-CN"/>
        </w:rPr>
      </w:pPr>
      <w:bookmarkStart w:id="49" w:name="_Toc15396614"/>
      <w:r>
        <w:rPr>
          <w:rFonts w:hint="eastAsia" w:ascii="黑体" w:hAnsi="黑体" w:eastAsia="黑体"/>
          <w:color w:val="auto"/>
          <w:sz w:val="44"/>
          <w:szCs w:val="44"/>
          <w:highlight w:val="none"/>
        </w:rPr>
        <w:t>第</w:t>
      </w:r>
      <w:r>
        <w:rPr>
          <w:rStyle w:val="15"/>
          <w:rFonts w:hint="eastAsia" w:ascii="黑体" w:hAnsi="黑体" w:eastAsia="黑体"/>
          <w:b w:val="0"/>
          <w:color w:val="auto"/>
          <w:highlight w:val="none"/>
        </w:rPr>
        <w:t>四部分 附件</w:t>
      </w:r>
      <w:bookmarkEnd w:id="49"/>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方正小标宋简体" w:hAnsi="方正小标宋简体" w:eastAsia="黑体" w:cs="方正小标宋简体"/>
          <w:color w:val="auto"/>
          <w:sz w:val="44"/>
          <w:szCs w:val="44"/>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eastAsia" w:eastAsia="方正小标宋简体" w:cs="Times New Roman"/>
          <w:spacing w:val="1"/>
          <w:sz w:val="44"/>
          <w:szCs w:val="44"/>
          <w:lang w:eastAsia="zh-CN"/>
        </w:rPr>
      </w:pPr>
      <w:r>
        <w:rPr>
          <w:rFonts w:hint="eastAsia" w:eastAsia="方正小标宋简体" w:cs="Times New Roman"/>
          <w:spacing w:val="1"/>
          <w:sz w:val="44"/>
          <w:szCs w:val="44"/>
          <w:lang w:val="en-US" w:eastAsia="zh-CN"/>
        </w:rPr>
        <w:t>2022年度</w:t>
      </w:r>
      <w:r>
        <w:rPr>
          <w:rFonts w:hint="eastAsia" w:eastAsia="方正小标宋简体" w:cs="Times New Roman"/>
          <w:spacing w:val="1"/>
          <w:sz w:val="44"/>
          <w:szCs w:val="44"/>
          <w:lang w:eastAsia="zh-CN"/>
        </w:rPr>
        <w:t>中共</w:t>
      </w:r>
      <w:r>
        <w:rPr>
          <w:rFonts w:hint="default" w:ascii="Times New Roman" w:hAnsi="Times New Roman" w:eastAsia="方正小标宋简体" w:cs="Times New Roman"/>
          <w:spacing w:val="1"/>
          <w:sz w:val="44"/>
          <w:szCs w:val="44"/>
        </w:rPr>
        <w:t>沐川县</w:t>
      </w:r>
      <w:r>
        <w:rPr>
          <w:rFonts w:hint="eastAsia" w:eastAsia="方正小标宋简体" w:cs="Times New Roman"/>
          <w:spacing w:val="1"/>
          <w:sz w:val="44"/>
          <w:szCs w:val="44"/>
          <w:lang w:eastAsia="zh-CN"/>
        </w:rPr>
        <w:t>委宣传部</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pacing w:val="1"/>
          <w:sz w:val="44"/>
          <w:szCs w:val="44"/>
        </w:rPr>
      </w:pPr>
      <w:r>
        <w:rPr>
          <w:rFonts w:hint="default" w:ascii="Times New Roman" w:hAnsi="Times New Roman" w:eastAsia="方正小标宋简体" w:cs="Times New Roman"/>
          <w:spacing w:val="1"/>
          <w:sz w:val="44"/>
          <w:szCs w:val="44"/>
        </w:rPr>
        <w:t>整体支出绩效自评报告</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eastAsia="黑体" w:cs="Times New Roman"/>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一、部门概况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rPr>
      </w:pPr>
      <w:r>
        <w:rPr>
          <w:rFonts w:hint="eastAsia" w:ascii="楷体_GB2312" w:hAnsi="楷体_GB2312" w:eastAsia="楷体_GB2312" w:cs="楷体_GB2312"/>
          <w:sz w:val="32"/>
          <w:szCs w:val="32"/>
        </w:rPr>
        <w:t>(一)机构组成</w:t>
      </w:r>
      <w:r>
        <w:rPr>
          <w:rFonts w:hint="eastAsia" w:ascii="楷体_GB2312" w:hAnsi="楷体_GB2312" w:eastAsia="楷体_GB2312" w:cs="楷体_GB2312"/>
          <w:sz w:val="32"/>
          <w:szCs w:val="32"/>
          <w:lang w:eastAsia="zh-CN"/>
        </w:rPr>
        <w:t>。</w:t>
      </w:r>
      <w:r>
        <w:rPr>
          <w:rFonts w:hint="eastAsia" w:ascii="仿宋_GB2312" w:hAnsi="Times New Roman" w:eastAsia="仿宋_GB2312" w:cs="仿宋_GB2312"/>
          <w:i w:val="0"/>
          <w:caps w:val="0"/>
          <w:color w:val="000000"/>
          <w:spacing w:val="0"/>
          <w:sz w:val="32"/>
          <w:szCs w:val="32"/>
        </w:rPr>
        <w:t>中共沐川县委宣传部为一级预算单位，无下属二级预算单位。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Times New Roman" w:eastAsia="仿宋_GB2312" w:cs="仿宋_GB2312"/>
          <w:i w:val="0"/>
          <w:caps w:val="0"/>
          <w:color w:val="000000"/>
          <w:spacing w:val="0"/>
          <w:sz w:val="32"/>
          <w:szCs w:val="32"/>
          <w:lang w:val="en-US" w:eastAsia="zh-CN"/>
        </w:rPr>
      </w:pPr>
      <w:r>
        <w:rPr>
          <w:rFonts w:hint="default" w:ascii="楷体_GB2312" w:hAnsi="楷体_GB2312" w:eastAsia="楷体_GB2312" w:cs="楷体_GB2312"/>
          <w:sz w:val="32"/>
          <w:szCs w:val="32"/>
        </w:rPr>
        <w:t>(二)机构职能</w:t>
      </w:r>
      <w:r>
        <w:rPr>
          <w:rFonts w:hint="eastAsia" w:ascii="楷体_GB2312" w:hAnsi="楷体_GB2312" w:eastAsia="楷体_GB2312" w:cs="楷体_GB2312"/>
          <w:sz w:val="32"/>
          <w:szCs w:val="32"/>
          <w:lang w:eastAsia="zh-CN"/>
        </w:rPr>
        <w:t>。</w:t>
      </w:r>
      <w:r>
        <w:rPr>
          <w:rFonts w:hint="eastAsia" w:ascii="仿宋_GB2312" w:hAnsi="Times New Roman" w:eastAsia="仿宋_GB2312" w:cs="仿宋_GB2312"/>
          <w:i w:val="0"/>
          <w:caps w:val="0"/>
          <w:color w:val="000000"/>
          <w:spacing w:val="0"/>
          <w:sz w:val="32"/>
          <w:szCs w:val="32"/>
          <w:lang w:val="en-US" w:eastAsia="zh-CN"/>
        </w:rPr>
        <w:t>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(三)人员概况</w:t>
      </w:r>
      <w:r>
        <w:rPr>
          <w:rFonts w:hint="eastAsia" w:ascii="楷体_GB2312" w:hAnsi="楷体_GB2312" w:eastAsia="楷体_GB2312" w:cs="楷体_GB2312"/>
          <w:sz w:val="32"/>
          <w:szCs w:val="32"/>
          <w:lang w:val="en-US" w:eastAsia="zh-CN"/>
        </w:rPr>
        <w:t>。</w:t>
      </w: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eastAsia="zh-CN"/>
        </w:rPr>
        <w:t>年底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中共沐川县委宣传部</w:t>
      </w:r>
      <w:r>
        <w:rPr>
          <w:rFonts w:hint="default" w:ascii="Times New Roman" w:hAnsi="Times New Roman" w:eastAsia="仿宋_GB2312" w:cs="Times New Roman"/>
          <w:sz w:val="32"/>
          <w:szCs w:val="32"/>
        </w:rPr>
        <w:t>在职人员总数</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人，其中：行政</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（其中行政工勤人员</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2022年末与2021年末人数相同。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二、部门财政资金收支情况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(一)部门财政资金收入情况</w:t>
      </w:r>
      <w:r>
        <w:rPr>
          <w:rFonts w:hint="eastAsia" w:ascii="楷体_GB2312" w:hAnsi="楷体_GB2312" w:eastAsia="楷体_GB2312" w:cs="楷体_GB2312"/>
          <w:sz w:val="32"/>
          <w:szCs w:val="32"/>
          <w:lang w:eastAsia="zh-CN"/>
        </w:rPr>
        <w:t>。</w:t>
      </w:r>
      <w:r>
        <w:rPr>
          <w:rFonts w:hint="eastAsia" w:ascii="Times New Roman" w:hAnsi="Times New Roman" w:eastAsia="仿宋_GB2312" w:cs="Times New Roman"/>
          <w:sz w:val="32"/>
          <w:szCs w:val="32"/>
          <w:lang w:val="en-US" w:eastAsia="zh-CN"/>
        </w:rPr>
        <w:t>2022年度本单位收入580.22万元，其中：一般公共预算财政拨款收入579.20万元，占总收入的99.82%，政府性基金预算财政拨款收入1.02万元，占总收入的0.18%。</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sz w:val="32"/>
          <w:szCs w:val="32"/>
        </w:rPr>
        <w:t>(二)部门财政资金支出情况</w:t>
      </w:r>
      <w:r>
        <w:rPr>
          <w:rFonts w:hint="eastAsia" w:ascii="楷体_GB2312" w:hAnsi="楷体_GB2312" w:eastAsia="楷体_GB2312" w:cs="楷体_GB2312"/>
          <w:sz w:val="32"/>
          <w:szCs w:val="32"/>
          <w:lang w:eastAsia="zh-CN"/>
        </w:rPr>
        <w:t>。</w:t>
      </w:r>
      <w:r>
        <w:rPr>
          <w:rFonts w:hint="default" w:ascii="Times New Roman" w:hAnsi="Times New Roman" w:eastAsia="仿宋_GB2312" w:cs="Times New Roman"/>
          <w:sz w:val="32"/>
          <w:szCs w:val="32"/>
          <w:lang w:val="en-US" w:eastAsia="zh-CN"/>
        </w:rPr>
        <w:t>2022年度本单位支出580.22万元，其中：一般公共服务支出535.20万元，占总支出的92.24%；文化旅游体育与传媒支出4.88万元，占总支出的0.84%；社会保障和就业支出15.81万元，占总支出的2.73%；卫生健康支出5.98万元，占总支出的1.03%；住房保障支出17.35万元，占总支出的2.99%；农林水支出1万元，占总支出的0.17%。</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三、部门预算管理情况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楷体_GB2312" w:hAnsi="楷体_GB2312" w:eastAsia="楷体_GB2312" w:cs="楷体_GB2312"/>
          <w:sz w:val="32"/>
          <w:szCs w:val="32"/>
        </w:rPr>
        <w:t>(一)预算编制情况。</w:t>
      </w:r>
      <w:r>
        <w:rPr>
          <w:rFonts w:hint="eastAsia" w:ascii="Times New Roman" w:hAnsi="Times New Roman" w:eastAsia="仿宋_GB2312" w:cs="Times New Roman"/>
          <w:sz w:val="32"/>
          <w:szCs w:val="32"/>
          <w:lang w:val="en-US" w:eastAsia="zh-CN"/>
        </w:rPr>
        <w:t>2022年度本单位全年预算收入580.22万元，决算支出580.22万元，预算执行率100%，</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(二)预算执行情况。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(1)“国产影片放映成绩突出影院奖励”项目绩效目标完成情况综述。</w:t>
      </w:r>
      <w:r>
        <w:rPr>
          <w:rFonts w:hint="default" w:ascii="Times New Roman" w:hAnsi="Times New Roman" w:eastAsia="仿宋_GB2312" w:cs="Times New Roman"/>
          <w:sz w:val="32"/>
          <w:szCs w:val="32"/>
          <w:lang w:val="en-US" w:eastAsia="zh-CN"/>
        </w:rPr>
        <w:t>该项目资金计划</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，实际执行数为1.02万元，完成预算的 100%。通过项目实施，保障我县电影事业繁荣发展，鼓励影院放映国产影片，为电影院的长期发展打下坚实的基础。不存在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(2)“农村公益电影县级配套资金”项目绩效目标完成情况综述。项目全年预算数3.86万元，执行数为3.86万元，完成预算的100%。通过项目实施，保障全县农村公益电影放映2340场，丰富人民群众文化生活。不存在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(3)“电影管理站人员生活补助”项目绩效目标完成情况综述。项目全年预算数2.1万元,执行数为2.1万元，完成预算的 100%。通过项目实施，解决原电影公司老放映员遗留问题。不存在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各单位征订党报党刊款”项目绩效目标完成情况综述。项目全年预算数296.51万元，执行数为296.51万元，执行率100%，完成预算的100%。通过项目实施，保障我县党报党刊征订任务和指导性计划及时全面完成，共计征订党报党刊7946份。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外宣工作经费”项目绩效目标完成情况综述。项目全年预算数15.86万元，实际执行数为15.86万元，完成预算的100%。通过项目实施，保障我县对外宣传各种活动、对外宣传片拍摄，提升了我县知名度、美誉度和影响力，构建沐川对外宣传大格局。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2022年上半年乡村振兴发展拉练费用和工作经费奖励”项目绩效目标完成情况综述。该项目资金计划1万元，实际执行数为1万元，完成预算的100%。通过项目实施，围绕乡村振兴、加快推进农业农村现代化、加快建设农业强市。充分保障2022年上半年乡村振兴发展拉练工作有序开展。不存在违规记录。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（7）公用经费绩效目标完成情况综述。2022年度公用经费28.82万元，实际执行数为28.82万元，完成预算的100%，保障我部日常办公业务活动有序进行。不存在</w:t>
      </w:r>
      <w:r>
        <w:rPr>
          <w:rFonts w:hint="default" w:ascii="Times New Roman" w:hAnsi="Times New Roman" w:eastAsia="仿宋_GB2312" w:cs="Times New Roman"/>
          <w:sz w:val="32"/>
          <w:szCs w:val="32"/>
          <w:lang w:val="en-US" w:eastAsia="zh-CN"/>
        </w:rPr>
        <w:t>违规记录</w:t>
      </w:r>
      <w:r>
        <w:rPr>
          <w:rFonts w:hint="eastAsia" w:ascii="Times New Roman" w:hAnsi="Times New Roman" w:eastAsia="仿宋_GB2312" w:cs="Times New Roman"/>
          <w:sz w:val="32"/>
          <w:szCs w:val="32"/>
          <w:lang w:val="en-US" w:eastAsia="zh-CN"/>
        </w:rPr>
        <w:t>。发现的主要问题:无。下一步改进措施:无。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(三)整体绩效情况。</w:t>
      </w:r>
      <w:r>
        <w:rPr>
          <w:rFonts w:hint="eastAsia" w:ascii="仿宋_GB2312" w:hAnsi="仿宋_GB2312" w:eastAsia="仿宋_GB2312" w:cs="仿宋_GB2312"/>
          <w:sz w:val="32"/>
          <w:szCs w:val="32"/>
          <w:lang w:val="en-US" w:eastAsia="zh-CN"/>
        </w:rPr>
        <w:t>本部门按要求对</w:t>
      </w:r>
      <w:r>
        <w:rPr>
          <w:rFonts w:hint="default" w:ascii="Times New Roman" w:hAnsi="Times New Roman" w:eastAsia="仿宋_GB2312" w:cs="Times New Roman"/>
          <w:sz w:val="32"/>
          <w:szCs w:val="32"/>
          <w:lang w:val="en-US" w:eastAsia="zh-CN"/>
        </w:rPr>
        <w:t>2021</w:t>
      </w:r>
      <w:r>
        <w:rPr>
          <w:rFonts w:hint="eastAsia" w:ascii="仿宋_GB2312" w:hAnsi="仿宋_GB2312" w:eastAsia="仿宋_GB2312" w:cs="仿宋_GB2312"/>
          <w:sz w:val="32"/>
          <w:szCs w:val="32"/>
          <w:lang w:val="en-US" w:eastAsia="zh-CN"/>
        </w:rPr>
        <w:t>年部门整体支出开展绩效自评，从评价情况来看，本部门在县委、县政府和上级宣传部门的正确领导下，认真贯彻落实习近平新时代中国特色社会主义思想，守正创新，以强烈的责任担当推动全县宣传文化事业迈上新台阶、开创新局面，马克思主义在意识形态领域的指导地位更加巩固，全县干部群众团结奋斗的共同思想基础更加巩固。无违规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(一)评价结论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从自评情况来看，县委宣传部预、决算编制合理，支出高效规范，财政支出既确保了机关正常运转，又保证了重点项目开支，财政支出绩效良好，综合考核自评得分100分。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left"/>
        <w:textAlignment w:val="auto"/>
        <w:rPr>
          <w:rFonts w:hint="default"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w:t>
      </w:r>
      <w:r>
        <w:rPr>
          <w:rFonts w:hint="default" w:ascii="楷体_GB2312" w:hAnsi="楷体_GB2312" w:eastAsia="楷体_GB2312" w:cs="楷体_GB2312"/>
          <w:sz w:val="32"/>
          <w:szCs w:val="32"/>
        </w:rPr>
        <w:t>存在问题</w:t>
      </w:r>
    </w:p>
    <w:p>
      <w:pPr>
        <w:pStyle w:val="9"/>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kern w:val="2"/>
          <w:sz w:val="32"/>
          <w:szCs w:val="32"/>
          <w:lang w:val="en-US" w:eastAsia="zh-CN" w:bidi="ar-SA"/>
        </w:rPr>
      </w:pPr>
      <w:r>
        <w:rPr>
          <w:rFonts w:hint="eastAsia"/>
          <w:lang w:val="en-US" w:eastAsia="zh-CN"/>
        </w:rPr>
        <w:t xml:space="preserve">   </w:t>
      </w:r>
      <w:r>
        <w:rPr>
          <w:rFonts w:hint="eastAsia" w:ascii="Times New Roman" w:hAnsi="Times New Roman" w:eastAsia="仿宋_GB2312" w:cs="Times New Roman"/>
          <w:kern w:val="2"/>
          <w:sz w:val="32"/>
          <w:szCs w:val="32"/>
          <w:lang w:val="en-US" w:eastAsia="zh-CN" w:bidi="ar-SA"/>
        </w:rPr>
        <w:t xml:space="preserve">  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left"/>
        <w:textAlignment w:val="auto"/>
        <w:rPr>
          <w:rFonts w:hint="default"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w:t>
      </w:r>
      <w:r>
        <w:rPr>
          <w:rFonts w:hint="default" w:ascii="楷体_GB2312" w:hAnsi="楷体_GB2312" w:eastAsia="楷体_GB2312" w:cs="楷体_GB2312"/>
          <w:sz w:val="32"/>
          <w:szCs w:val="32"/>
          <w:lang w:val="en-US" w:eastAsia="zh-CN"/>
        </w:rPr>
        <w:t>改</w:t>
      </w:r>
      <w:r>
        <w:rPr>
          <w:rFonts w:hint="default" w:ascii="楷体_GB2312" w:hAnsi="楷体_GB2312" w:eastAsia="楷体_GB2312" w:cs="楷体_GB2312"/>
          <w:sz w:val="32"/>
          <w:szCs w:val="32"/>
        </w:rPr>
        <w:t>进建议</w:t>
      </w:r>
    </w:p>
    <w:p>
      <w:pPr>
        <w:pStyle w:val="9"/>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无。</w:t>
      </w:r>
    </w:p>
    <w:p>
      <w:pPr>
        <w:pStyle w:val="9"/>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textAlignment w:val="auto"/>
        <w:rPr>
          <w:rFonts w:hint="eastAsia" w:ascii="Times New Roman" w:hAnsi="Times New Roman" w:eastAsia="仿宋_GB2312" w:cs="Times New Roman"/>
          <w:kern w:val="2"/>
          <w:sz w:val="32"/>
          <w:szCs w:val="32"/>
          <w:lang w:val="en-US" w:eastAsia="zh-CN" w:bidi="ar-SA"/>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zh-CN" w:eastAsia="zh-CN"/>
        </w:rPr>
        <w:t>附表：</w:t>
      </w:r>
      <w:r>
        <w:rPr>
          <w:rFonts w:hint="eastAsia" w:ascii="仿宋_GB2312" w:hAnsi="仿宋_GB2312" w:eastAsia="仿宋_GB2312" w:cs="仿宋_GB2312"/>
          <w:color w:val="auto"/>
          <w:sz w:val="32"/>
          <w:szCs w:val="32"/>
          <w:highlight w:val="none"/>
          <w:lang w:val="en-US" w:eastAsia="zh-CN"/>
        </w:rPr>
        <w:t>部门预算项目支出绩效自评表（2022年度）</w:t>
      </w:r>
    </w:p>
    <w:p>
      <w:pPr>
        <w:pStyle w:val="2"/>
        <w:jc w:val="center"/>
        <w:rPr>
          <w:rFonts w:hint="eastAsia" w:ascii="仿宋_GB2312" w:hAnsi="仿宋_GB2312" w:eastAsia="仿宋_GB2312" w:cs="仿宋_GB2312"/>
          <w:color w:val="auto"/>
          <w:sz w:val="32"/>
          <w:szCs w:val="32"/>
          <w:highlight w:val="none"/>
          <w:lang w:val="en-US" w:eastAsia="zh-CN"/>
        </w:rPr>
      </w:pPr>
    </w:p>
    <w:tbl>
      <w:tblPr>
        <w:tblStyle w:val="10"/>
        <w:tblW w:w="57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407"/>
        <w:gridCol w:w="2186"/>
        <w:gridCol w:w="580"/>
        <w:gridCol w:w="621"/>
        <w:gridCol w:w="958"/>
        <w:gridCol w:w="1320"/>
        <w:gridCol w:w="1142"/>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9"/>
            <w:tcBorders>
              <w:top w:val="nil"/>
              <w:left w:val="nil"/>
              <w:bottom w:val="nil"/>
              <w:right w:val="nil"/>
            </w:tcBorders>
            <w:noWrap w:val="0"/>
            <w:vAlign w:val="center"/>
          </w:tcPr>
          <w:p>
            <w:pPr>
              <w:widowControl/>
              <w:spacing w:line="400" w:lineRule="exact"/>
              <w:jc w:val="center"/>
              <w:textAlignment w:val="center"/>
              <w:rPr>
                <w:rFonts w:hint="default" w:ascii="Times New Roman" w:hAnsi="Times New Roman" w:eastAsia="宋体" w:cs="Times New Roman"/>
                <w:b/>
                <w:bCs/>
                <w:kern w:val="0"/>
                <w:sz w:val="16"/>
                <w:szCs w:val="16"/>
              </w:rPr>
            </w:pPr>
            <w:r>
              <w:rPr>
                <w:rFonts w:hint="eastAsia" w:eastAsia="方正小标宋简体" w:cs="Times New Roman"/>
                <w:color w:val="000000"/>
                <w:kern w:val="0"/>
                <w:szCs w:val="32"/>
                <w:lang w:eastAsia="zh-CN"/>
              </w:rPr>
              <w:t>中共沐川县委宣传部</w:t>
            </w:r>
            <w:r>
              <w:rPr>
                <w:rFonts w:hint="default" w:ascii="Times New Roman" w:hAnsi="Times New Roman" w:eastAsia="方正小标宋简体" w:cs="Times New Roman"/>
                <w:color w:val="000000"/>
                <w:kern w:val="0"/>
                <w:szCs w:val="32"/>
              </w:rPr>
              <w:t>整体支出绩效目标自评表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9"/>
            <w:tcBorders>
              <w:top w:val="nil"/>
              <w:left w:val="nil"/>
              <w:bottom w:val="single" w:color="auto" w:sz="4" w:space="0"/>
              <w:right w:val="nil"/>
            </w:tcBorders>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97" w:type="pct"/>
            <w:gridSpan w:val="2"/>
            <w:tcBorders>
              <w:top w:val="single" w:color="auto" w:sz="4" w:space="0"/>
            </w:tcBorders>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部门名称</w:t>
            </w:r>
          </w:p>
        </w:tc>
        <w:tc>
          <w:tcPr>
            <w:tcW w:w="4002" w:type="pct"/>
            <w:gridSpan w:val="7"/>
            <w:tcBorders>
              <w:top w:val="single" w:color="auto" w:sz="4" w:space="0"/>
            </w:tcBorders>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中共沐川县委宣传部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年度主要任务</w:t>
            </w:r>
          </w:p>
        </w:tc>
        <w:tc>
          <w:tcPr>
            <w:tcW w:w="724"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任务名称</w:t>
            </w: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主要内容</w:t>
            </w:r>
          </w:p>
        </w:tc>
        <w:tc>
          <w:tcPr>
            <w:tcW w:w="1111" w:type="pct"/>
            <w:gridSpan w:val="3"/>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预算金额（万元）</w:t>
            </w:r>
          </w:p>
        </w:tc>
        <w:tc>
          <w:tcPr>
            <w:tcW w:w="1766" w:type="pct"/>
            <w:gridSpan w:val="3"/>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实际执行（万元）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总额</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财政拨款</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其他资金</w:t>
            </w: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总额</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财政拨款</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电影管理站人员生活补助</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lang w:eastAsia="zh-CN"/>
              </w:rPr>
              <w:t>解决原电影公司老放映员遗留问题</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2.1</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2.1</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2.1</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2.1</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外宣工作经费</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lang w:eastAsia="zh-CN"/>
              </w:rPr>
              <w:t>提高外宣工作务实高效，保障外宣工作有序开展，全面提升沐川形象和影响力</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15.68</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15.68</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15.68</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15.68</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各单位征订党报党刊款</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lang w:eastAsia="zh-CN"/>
              </w:rPr>
              <w:t>保障我县党报党刊征订任务和指导性计划及时全面完成</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269.51</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269.51</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269.51</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269.51</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农村电影公益县级配套资金</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为保障全县农村电影公益放映工作</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3.86</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3.86</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3.86</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3.86</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国产影片放映成绩突出影院奖励</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lang w:val="en-US" w:eastAsia="zh-CN"/>
              </w:rPr>
              <w:t>保障我县电影事业繁荣发展，鼓励影院放映国产影片</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1.02</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1.02</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1.02</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1.02</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2022年上半年乡村振兴发展拉练费用和工作经费奖励</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保障2022年上半年乡村振兴发展拉练工作开展</w:t>
            </w:r>
          </w:p>
        </w:tc>
        <w:tc>
          <w:tcPr>
            <w:tcW w:w="298" w:type="pct"/>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w:t>
            </w:r>
          </w:p>
        </w:tc>
        <w:tc>
          <w:tcPr>
            <w:tcW w:w="319" w:type="pct"/>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w:t>
            </w:r>
          </w:p>
        </w:tc>
        <w:tc>
          <w:tcPr>
            <w:tcW w:w="587" w:type="pct"/>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基本支出</w:t>
            </w:r>
          </w:p>
        </w:tc>
        <w:tc>
          <w:tcPr>
            <w:tcW w:w="1125" w:type="pct"/>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eastAsia" w:eastAsia="宋体" w:cs="Times New Roman"/>
                <w:kern w:val="0"/>
                <w:sz w:val="16"/>
                <w:szCs w:val="16"/>
                <w:lang w:eastAsia="zh-CN"/>
              </w:rPr>
              <w:t>保障单位基本运行</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252.71</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252.71</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252.71</w:t>
            </w:r>
          </w:p>
        </w:tc>
        <w:tc>
          <w:tcPr>
            <w:tcW w:w="587"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252.71</w:t>
            </w:r>
          </w:p>
        </w:tc>
        <w:tc>
          <w:tcPr>
            <w:tcW w:w="498" w:type="pct"/>
            <w:noWrap w:val="0"/>
            <w:vAlign w:val="center"/>
          </w:tcPr>
          <w:p>
            <w:pPr>
              <w:widowControl/>
              <w:spacing w:line="260" w:lineRule="exact"/>
              <w:jc w:val="center"/>
              <w:rPr>
                <w:rFonts w:hint="default"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849"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金额合计</w:t>
            </w:r>
          </w:p>
        </w:tc>
        <w:tc>
          <w:tcPr>
            <w:tcW w:w="298"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545.88</w:t>
            </w:r>
          </w:p>
        </w:tc>
        <w:tc>
          <w:tcPr>
            <w:tcW w:w="31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545.88</w:t>
            </w:r>
          </w:p>
        </w:tc>
        <w:tc>
          <w:tcPr>
            <w:tcW w:w="493"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79" w:type="pct"/>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545.88</w:t>
            </w:r>
          </w:p>
        </w:tc>
        <w:tc>
          <w:tcPr>
            <w:tcW w:w="587" w:type="pct"/>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eastAsia" w:eastAsia="宋体" w:cs="Times New Roman"/>
                <w:color w:val="000000"/>
                <w:kern w:val="0"/>
                <w:sz w:val="16"/>
                <w:szCs w:val="16"/>
                <w:lang w:val="en-US" w:eastAsia="zh-CN"/>
              </w:rPr>
              <w:t>545.88</w:t>
            </w:r>
          </w:p>
        </w:tc>
        <w:tc>
          <w:tcPr>
            <w:tcW w:w="498" w:type="pct"/>
            <w:noWrap/>
            <w:vAlign w:val="center"/>
          </w:tcPr>
          <w:p>
            <w:pPr>
              <w:widowControl/>
              <w:spacing w:line="260" w:lineRule="exact"/>
              <w:jc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restart"/>
            <w:noWrap w:val="0"/>
            <w:vAlign w:val="center"/>
          </w:tcPr>
          <w:p>
            <w:pPr>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年度总体目标</w:t>
            </w:r>
          </w:p>
        </w:tc>
        <w:tc>
          <w:tcPr>
            <w:tcW w:w="2148" w:type="pct"/>
            <w:gridSpan w:val="3"/>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预期目标</w:t>
            </w:r>
          </w:p>
        </w:tc>
        <w:tc>
          <w:tcPr>
            <w:tcW w:w="2579" w:type="pct"/>
            <w:gridSpan w:val="5"/>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2148" w:type="pct"/>
            <w:gridSpan w:val="3"/>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val="en-US" w:eastAsia="zh-CN"/>
              </w:rPr>
              <w:t>100%</w:t>
            </w:r>
          </w:p>
        </w:tc>
        <w:tc>
          <w:tcPr>
            <w:tcW w:w="2579" w:type="pct"/>
            <w:gridSpan w:val="5"/>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cs="Times New Roman"/>
                <w:kern w:val="0"/>
                <w:sz w:val="16"/>
                <w:szCs w:val="16"/>
                <w:lang w:val="en-US" w:eastAsia="zh-CN"/>
              </w:rPr>
              <w:t>100</w:t>
            </w:r>
            <w:r>
              <w:rPr>
                <w:rFonts w:hint="eastAsia" w:eastAsia="宋体" w:cs="Times New Roman"/>
                <w:kern w:val="0"/>
                <w:sz w:val="16"/>
                <w:szCs w:val="1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年度绩效指标</w:t>
            </w:r>
          </w:p>
        </w:tc>
        <w:tc>
          <w:tcPr>
            <w:tcW w:w="724"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一级指标</w:t>
            </w:r>
          </w:p>
        </w:tc>
        <w:tc>
          <w:tcPr>
            <w:tcW w:w="1125" w:type="pc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二级指标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三级指标</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预期指标值（包含数字及文字描述）</w:t>
            </w:r>
          </w:p>
        </w:tc>
        <w:tc>
          <w:tcPr>
            <w:tcW w:w="1086" w:type="pct"/>
            <w:gridSpan w:val="2"/>
            <w:noWrap w:val="0"/>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实际完成指标值（包含数字及文字描述）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完成指标</w:t>
            </w: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数量指标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eastAsia"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解决遗留问题老放映员数量</w:t>
            </w:r>
            <w:r>
              <w:rPr>
                <w:rFonts w:hint="eastAsia" w:eastAsia="宋体" w:cs="Times New Roman"/>
                <w:color w:val="000000"/>
                <w:sz w:val="16"/>
                <w:szCs w:val="16"/>
                <w:lang w:val="en-US" w:eastAsia="zh-CN"/>
              </w:rPr>
              <w:t>3名</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eastAsia" w:eastAsia="宋体" w:cs="Times New Roman"/>
                <w:color w:val="000000"/>
                <w:kern w:val="0"/>
                <w:sz w:val="16"/>
                <w:szCs w:val="16"/>
                <w:lang w:eastAsia="zh-CN"/>
              </w:rPr>
              <w:t>解决</w:t>
            </w:r>
            <w:r>
              <w:rPr>
                <w:rFonts w:hint="eastAsia" w:eastAsia="宋体" w:cs="Times New Roman"/>
                <w:color w:val="000000"/>
                <w:kern w:val="0"/>
                <w:sz w:val="16"/>
                <w:szCs w:val="16"/>
                <w:lang w:val="en-US" w:eastAsia="zh-CN"/>
              </w:rPr>
              <w:t>3名遗留问题老放映员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color w:val="000000"/>
                <w:sz w:val="16"/>
                <w:szCs w:val="16"/>
                <w:lang w:val="en-US" w:eastAsia="zh-CN"/>
              </w:rPr>
              <w:t>2022年</w:t>
            </w:r>
            <w:r>
              <w:rPr>
                <w:rFonts w:hint="default" w:ascii="Times New Roman" w:hAnsi="Times New Roman" w:eastAsia="宋体" w:cs="Times New Roman"/>
                <w:color w:val="000000"/>
                <w:sz w:val="16"/>
                <w:szCs w:val="16"/>
              </w:rPr>
              <w:t>举办宣传文化活动次</w:t>
            </w:r>
            <w:r>
              <w:rPr>
                <w:rFonts w:hint="eastAsia" w:eastAsia="宋体" w:cs="Times New Roman"/>
                <w:color w:val="000000"/>
                <w:sz w:val="16"/>
                <w:szCs w:val="16"/>
                <w:lang w:eastAsia="zh-CN"/>
              </w:rPr>
              <w:t>数不少于</w:t>
            </w:r>
            <w:r>
              <w:rPr>
                <w:rFonts w:hint="eastAsia" w:eastAsia="宋体" w:cs="Times New Roman"/>
                <w:color w:val="000000"/>
                <w:sz w:val="16"/>
                <w:szCs w:val="16"/>
                <w:lang w:val="en-US" w:eastAsia="zh-CN"/>
              </w:rPr>
              <w:t>2次</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rPr>
            </w:pPr>
            <w:r>
              <w:rPr>
                <w:rFonts w:hint="eastAsia" w:eastAsia="宋体" w:cs="Times New Roman"/>
                <w:color w:val="000000"/>
                <w:sz w:val="16"/>
                <w:szCs w:val="16"/>
                <w:lang w:val="en-US" w:eastAsia="zh-CN"/>
              </w:rPr>
              <w:t>2022年</w:t>
            </w:r>
            <w:r>
              <w:rPr>
                <w:rFonts w:hint="default" w:ascii="Times New Roman" w:hAnsi="Times New Roman" w:eastAsia="宋体" w:cs="Times New Roman"/>
                <w:color w:val="000000"/>
                <w:sz w:val="16"/>
                <w:szCs w:val="16"/>
              </w:rPr>
              <w:t>举办宣传文化活动次</w:t>
            </w:r>
            <w:r>
              <w:rPr>
                <w:rFonts w:hint="eastAsia" w:eastAsia="宋体" w:cs="Times New Roman"/>
                <w:color w:val="000000"/>
                <w:sz w:val="16"/>
                <w:szCs w:val="16"/>
                <w:lang w:eastAsia="zh-CN"/>
              </w:rPr>
              <w:t>数超过</w:t>
            </w:r>
            <w:r>
              <w:rPr>
                <w:rFonts w:hint="eastAsia" w:eastAsia="宋体" w:cs="Times New Roman"/>
                <w:color w:val="000000"/>
                <w:sz w:val="16"/>
                <w:szCs w:val="16"/>
                <w:lang w:val="en-US" w:eastAsia="zh-CN"/>
              </w:rPr>
              <w:t>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3</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订阅党报党刊数量</w:t>
            </w:r>
            <w:r>
              <w:rPr>
                <w:rFonts w:hint="eastAsia" w:eastAsia="宋体" w:cs="Times New Roman"/>
                <w:color w:val="000000"/>
                <w:sz w:val="16"/>
                <w:szCs w:val="16"/>
                <w:lang w:eastAsia="zh-CN"/>
              </w:rPr>
              <w:t>不少于</w:t>
            </w:r>
            <w:r>
              <w:rPr>
                <w:rFonts w:hint="eastAsia" w:eastAsia="宋体" w:cs="Times New Roman"/>
                <w:color w:val="000000"/>
                <w:sz w:val="16"/>
                <w:szCs w:val="16"/>
                <w:lang w:val="en-US" w:eastAsia="zh-CN"/>
              </w:rPr>
              <w:t>5548套</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lang w:val="en-US" w:eastAsia="zh-CN"/>
              </w:rPr>
              <w:t>2022年共计征订党报党刊7946份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4</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保障全县每个行政村每月播放一</w:t>
            </w:r>
            <w:r>
              <w:rPr>
                <w:rFonts w:hint="eastAsia" w:eastAsia="宋体" w:cs="Times New Roman"/>
                <w:color w:val="000000"/>
                <w:kern w:val="0"/>
                <w:sz w:val="16"/>
                <w:szCs w:val="16"/>
                <w:lang w:eastAsia="zh-CN"/>
              </w:rPr>
              <w:t>场</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kern w:val="0"/>
                <w:sz w:val="16"/>
                <w:szCs w:val="16"/>
                <w:lang w:val="en-US" w:eastAsia="zh-CN"/>
              </w:rPr>
              <w:t>2022年</w:t>
            </w:r>
            <w:r>
              <w:rPr>
                <w:rFonts w:hint="default" w:ascii="Times New Roman" w:hAnsi="Times New Roman" w:eastAsia="宋体" w:cs="Times New Roman"/>
                <w:color w:val="000000"/>
                <w:kern w:val="0"/>
                <w:sz w:val="16"/>
                <w:szCs w:val="16"/>
                <w:lang w:val="zh-CN"/>
              </w:rPr>
              <w:t>共放映</w:t>
            </w:r>
            <w:r>
              <w:rPr>
                <w:rFonts w:hint="default" w:ascii="Times New Roman" w:hAnsi="Times New Roman" w:eastAsia="宋体" w:cs="Times New Roman"/>
                <w:color w:val="000000"/>
                <w:kern w:val="0"/>
                <w:sz w:val="16"/>
                <w:szCs w:val="16"/>
                <w:lang w:val="zh-CN" w:eastAsia="zh-CN"/>
              </w:rPr>
              <w:t>电影</w:t>
            </w:r>
            <w:r>
              <w:rPr>
                <w:rFonts w:hint="default" w:ascii="Times New Roman" w:hAnsi="Times New Roman" w:eastAsia="宋体" w:cs="Times New Roman"/>
                <w:color w:val="000000"/>
                <w:kern w:val="0"/>
                <w:sz w:val="16"/>
                <w:szCs w:val="16"/>
                <w:lang w:val="zh-CN"/>
              </w:rPr>
              <w:t>2340场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5</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rPr>
              <w:t>国产影片放映数量</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100场</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国产影片放映数量</w:t>
            </w:r>
            <w:r>
              <w:rPr>
                <w:rFonts w:hint="eastAsia" w:eastAsia="宋体" w:cs="Times New Roman"/>
                <w:color w:val="000000"/>
                <w:sz w:val="16"/>
                <w:szCs w:val="16"/>
                <w:lang w:eastAsia="zh-CN"/>
              </w:rPr>
              <w:t>超过</w:t>
            </w:r>
            <w:r>
              <w:rPr>
                <w:rFonts w:hint="eastAsia" w:eastAsia="宋体" w:cs="Times New Roman"/>
                <w:color w:val="000000"/>
                <w:sz w:val="16"/>
                <w:szCs w:val="16"/>
                <w:lang w:val="en-US" w:eastAsia="zh-CN"/>
              </w:rPr>
              <w:t>100场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6</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lang w:val="en-US"/>
              </w:rPr>
            </w:pPr>
            <w:r>
              <w:rPr>
                <w:rFonts w:hint="eastAsia" w:eastAsia="宋体" w:cs="Times New Roman"/>
                <w:color w:val="000000"/>
                <w:sz w:val="16"/>
                <w:szCs w:val="16"/>
                <w:lang w:eastAsia="zh-CN"/>
              </w:rPr>
              <w:t>拉练次数不少于</w:t>
            </w:r>
            <w:r>
              <w:rPr>
                <w:rFonts w:hint="eastAsia" w:eastAsia="宋体" w:cs="Times New Roman"/>
                <w:color w:val="000000"/>
                <w:sz w:val="16"/>
                <w:szCs w:val="16"/>
                <w:lang w:val="en-US" w:eastAsia="zh-CN"/>
              </w:rPr>
              <w:t>1次</w:t>
            </w:r>
          </w:p>
        </w:tc>
        <w:tc>
          <w:tcPr>
            <w:tcW w:w="1086" w:type="pct"/>
            <w:gridSpan w:val="2"/>
            <w:noWrap/>
            <w:vAlign w:val="center"/>
          </w:tcPr>
          <w:p>
            <w:pPr>
              <w:widowControl/>
              <w:spacing w:line="260" w:lineRule="exact"/>
              <w:jc w:val="center"/>
              <w:rPr>
                <w:rFonts w:hint="eastAsia" w:ascii="Times New Roman" w:hAnsi="Times New Roman" w:eastAsia="宋体" w:cs="Times New Roman"/>
                <w:color w:val="000000"/>
                <w:kern w:val="0"/>
                <w:sz w:val="16"/>
                <w:szCs w:val="16"/>
                <w:lang w:eastAsia="zh-CN"/>
              </w:rPr>
            </w:pPr>
            <w:r>
              <w:rPr>
                <w:rFonts w:hint="eastAsia" w:eastAsia="宋体" w:cs="Times New Roman"/>
                <w:color w:val="000000"/>
                <w:kern w:val="0"/>
                <w:sz w:val="16"/>
                <w:szCs w:val="16"/>
                <w:lang w:eastAsia="zh-CN"/>
              </w:rPr>
              <w:t>拉练次数完成目标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7</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lang w:val="en-US" w:eastAsia="zh-CN"/>
              </w:rPr>
            </w:pPr>
            <w:r>
              <w:rPr>
                <w:rFonts w:hint="eastAsia" w:eastAsia="宋体" w:cs="Times New Roman"/>
                <w:color w:val="000000"/>
                <w:sz w:val="16"/>
                <w:szCs w:val="16"/>
                <w:lang w:eastAsia="zh-CN"/>
              </w:rPr>
              <w:t>保障每项基本支出按时支付</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每项基本支出按时支付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质量指标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color w:val="000000"/>
                <w:sz w:val="16"/>
                <w:szCs w:val="16"/>
                <w:lang w:eastAsia="zh-CN"/>
              </w:rPr>
              <w:t>每月</w:t>
            </w:r>
            <w:r>
              <w:rPr>
                <w:rFonts w:hint="default" w:ascii="Times New Roman" w:hAnsi="Times New Roman" w:eastAsia="宋体" w:cs="Times New Roman"/>
                <w:color w:val="000000"/>
                <w:sz w:val="16"/>
                <w:szCs w:val="16"/>
              </w:rPr>
              <w:t>足额发放</w:t>
            </w:r>
            <w:r>
              <w:rPr>
                <w:rFonts w:hint="eastAsia" w:eastAsia="宋体" w:cs="Times New Roman"/>
                <w:color w:val="000000"/>
                <w:sz w:val="16"/>
                <w:szCs w:val="16"/>
                <w:lang w:val="en-US" w:eastAsia="zh-CN"/>
              </w:rPr>
              <w:t>3名老放映员生活补助1757元</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每月</w:t>
            </w:r>
            <w:r>
              <w:rPr>
                <w:rFonts w:hint="default" w:ascii="Times New Roman" w:hAnsi="Times New Roman" w:eastAsia="宋体" w:cs="Times New Roman"/>
                <w:color w:val="000000"/>
                <w:sz w:val="16"/>
                <w:szCs w:val="16"/>
              </w:rPr>
              <w:t>足额发放</w:t>
            </w:r>
            <w:r>
              <w:rPr>
                <w:rFonts w:hint="eastAsia" w:eastAsia="宋体" w:cs="Times New Roman"/>
                <w:color w:val="000000"/>
                <w:sz w:val="16"/>
                <w:szCs w:val="16"/>
                <w:lang w:val="en-US" w:eastAsia="zh-CN"/>
              </w:rPr>
              <w:t>3名老放映员生活补助1757元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宣传文化活动高质量完成</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宣传文化活动高质量完成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3</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订阅</w:t>
            </w:r>
            <w:r>
              <w:rPr>
                <w:rFonts w:hint="eastAsia" w:eastAsia="宋体" w:cs="Times New Roman"/>
                <w:color w:val="000000"/>
                <w:sz w:val="16"/>
                <w:szCs w:val="16"/>
                <w:lang w:eastAsia="zh-CN"/>
              </w:rPr>
              <w:t>高</w:t>
            </w:r>
            <w:r>
              <w:rPr>
                <w:rFonts w:hint="default" w:ascii="Times New Roman" w:hAnsi="Times New Roman" w:eastAsia="宋体" w:cs="Times New Roman"/>
                <w:color w:val="000000"/>
                <w:sz w:val="16"/>
                <w:szCs w:val="16"/>
              </w:rPr>
              <w:t>质量党报党刊</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订阅</w:t>
            </w:r>
            <w:r>
              <w:rPr>
                <w:rFonts w:hint="eastAsia" w:eastAsia="宋体" w:cs="Times New Roman"/>
                <w:color w:val="000000"/>
                <w:sz w:val="16"/>
                <w:szCs w:val="16"/>
                <w:lang w:eastAsia="zh-CN"/>
              </w:rPr>
              <w:t>高</w:t>
            </w:r>
            <w:r>
              <w:rPr>
                <w:rFonts w:hint="default" w:ascii="Times New Roman" w:hAnsi="Times New Roman" w:eastAsia="宋体" w:cs="Times New Roman"/>
                <w:color w:val="000000"/>
                <w:sz w:val="16"/>
                <w:szCs w:val="16"/>
              </w:rPr>
              <w:t>质量党报党刊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4</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sz w:val="16"/>
                <w:szCs w:val="16"/>
              </w:rPr>
              <w:t>保障影片质量</w:t>
            </w:r>
          </w:p>
        </w:tc>
        <w:tc>
          <w:tcPr>
            <w:tcW w:w="1086" w:type="pct"/>
            <w:gridSpan w:val="2"/>
            <w:noWrap/>
            <w:vAlign w:val="center"/>
          </w:tcPr>
          <w:p>
            <w:pPr>
              <w:widowControl/>
              <w:spacing w:line="260" w:lineRule="exact"/>
              <w:jc w:val="center"/>
              <w:rPr>
                <w:rFonts w:hint="eastAsia" w:ascii="Times New Roman" w:hAnsi="Times New Roman" w:eastAsia="宋体" w:cs="Times New Roman"/>
                <w:color w:val="000000"/>
                <w:kern w:val="0"/>
                <w:sz w:val="16"/>
                <w:szCs w:val="16"/>
                <w:lang w:eastAsia="zh-CN"/>
              </w:rPr>
            </w:pPr>
            <w:r>
              <w:rPr>
                <w:rFonts w:hint="eastAsia" w:eastAsia="宋体" w:cs="Times New Roman"/>
                <w:color w:val="000000"/>
                <w:kern w:val="0"/>
                <w:sz w:val="16"/>
                <w:szCs w:val="16"/>
                <w:lang w:eastAsia="zh-CN"/>
              </w:rPr>
              <w:t>放映高质量影片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5</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sz w:val="16"/>
                <w:szCs w:val="16"/>
              </w:rPr>
              <w:t>国产影片放映质量</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kern w:val="0"/>
                <w:sz w:val="16"/>
                <w:szCs w:val="16"/>
                <w:lang w:eastAsia="zh-CN"/>
              </w:rPr>
              <w:t>放映高质量国产影片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6</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rPr>
            </w:pPr>
            <w:r>
              <w:rPr>
                <w:rFonts w:hint="eastAsia" w:eastAsia="宋体" w:cs="Times New Roman"/>
                <w:color w:val="000000"/>
                <w:sz w:val="16"/>
                <w:szCs w:val="16"/>
                <w:lang w:eastAsia="zh-CN"/>
              </w:rPr>
              <w:t>保障</w:t>
            </w:r>
            <w:r>
              <w:rPr>
                <w:rFonts w:hint="default" w:ascii="Times New Roman" w:hAnsi="Times New Roman" w:eastAsia="宋体" w:cs="Times New Roman"/>
                <w:color w:val="000000"/>
                <w:sz w:val="16"/>
                <w:szCs w:val="16"/>
              </w:rPr>
              <w:t>拉练质量</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高质量完成</w:t>
            </w:r>
            <w:r>
              <w:rPr>
                <w:rFonts w:hint="default" w:ascii="Times New Roman" w:hAnsi="Times New Roman" w:eastAsia="宋体" w:cs="Times New Roman"/>
                <w:color w:val="000000"/>
                <w:sz w:val="16"/>
                <w:szCs w:val="16"/>
              </w:rPr>
              <w:t>拉练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7</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eastAsia" w:ascii="Times New Roman" w:hAnsi="Times New Roman" w:eastAsia="宋体" w:cs="Times New Roman"/>
                <w:color w:val="000000"/>
                <w:sz w:val="16"/>
                <w:szCs w:val="16"/>
                <w:lang w:eastAsia="zh-CN"/>
              </w:rPr>
            </w:pPr>
            <w:r>
              <w:rPr>
                <w:rFonts w:hint="eastAsia" w:eastAsia="宋体" w:cs="Times New Roman"/>
                <w:color w:val="000000"/>
                <w:sz w:val="16"/>
                <w:szCs w:val="16"/>
                <w:lang w:eastAsia="zh-CN"/>
              </w:rPr>
              <w:t>严格把控基本支出合规性、合法性</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val="en-US" w:eastAsia="zh-CN"/>
              </w:rPr>
              <w:t>Be年度</w:t>
            </w:r>
            <w:r>
              <w:rPr>
                <w:rFonts w:hint="eastAsia" w:eastAsia="宋体" w:cs="Times New Roman"/>
                <w:color w:val="000000"/>
                <w:sz w:val="16"/>
                <w:szCs w:val="16"/>
                <w:lang w:eastAsia="zh-CN"/>
              </w:rPr>
              <w:t>基本支出合规、合法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时效指标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default" w:ascii="Times New Roman" w:hAnsi="Times New Roman" w:eastAsia="宋体" w:cs="Times New Roman"/>
                <w:color w:val="000000"/>
                <w:sz w:val="16"/>
                <w:szCs w:val="16"/>
              </w:rPr>
              <w:t>每月</w:t>
            </w:r>
            <w:r>
              <w:rPr>
                <w:rFonts w:hint="eastAsia" w:eastAsia="宋体" w:cs="Times New Roman"/>
                <w:color w:val="000000"/>
                <w:sz w:val="16"/>
                <w:szCs w:val="16"/>
                <w:lang w:eastAsia="zh-CN"/>
              </w:rPr>
              <w:t>月底前</w:t>
            </w:r>
            <w:r>
              <w:rPr>
                <w:rFonts w:hint="default" w:ascii="Times New Roman" w:hAnsi="Times New Roman" w:eastAsia="宋体" w:cs="Times New Roman"/>
                <w:color w:val="000000"/>
                <w:sz w:val="16"/>
                <w:szCs w:val="16"/>
              </w:rPr>
              <w:t>按时发放</w:t>
            </w:r>
            <w:r>
              <w:rPr>
                <w:rFonts w:hint="eastAsia" w:eastAsia="宋体" w:cs="Times New Roman"/>
                <w:color w:val="000000"/>
                <w:sz w:val="16"/>
                <w:szCs w:val="16"/>
                <w:lang w:eastAsia="zh-CN"/>
              </w:rPr>
              <w:t>生活补助</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每月</w:t>
            </w:r>
            <w:r>
              <w:rPr>
                <w:rFonts w:hint="eastAsia" w:eastAsia="宋体" w:cs="Times New Roman"/>
                <w:color w:val="000000"/>
                <w:sz w:val="16"/>
                <w:szCs w:val="16"/>
                <w:lang w:eastAsia="zh-CN"/>
              </w:rPr>
              <w:t>月底前</w:t>
            </w:r>
            <w:r>
              <w:rPr>
                <w:rFonts w:hint="default" w:ascii="Times New Roman" w:hAnsi="Times New Roman" w:eastAsia="宋体" w:cs="Times New Roman"/>
                <w:color w:val="000000"/>
                <w:sz w:val="16"/>
                <w:szCs w:val="16"/>
              </w:rPr>
              <w:t>按时发放</w:t>
            </w:r>
            <w:r>
              <w:rPr>
                <w:rFonts w:hint="eastAsia" w:eastAsia="宋体" w:cs="Times New Roman"/>
                <w:color w:val="000000"/>
                <w:sz w:val="16"/>
                <w:szCs w:val="16"/>
                <w:lang w:eastAsia="zh-CN"/>
              </w:rPr>
              <w:t>生活补助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2022年12月31日前项目完成率</w:t>
            </w:r>
            <w:r>
              <w:rPr>
                <w:rFonts w:hint="eastAsia" w:eastAsia="宋体" w:cs="Times New Roman"/>
                <w:color w:val="000000"/>
                <w:sz w:val="16"/>
                <w:szCs w:val="16"/>
                <w:lang w:eastAsia="zh-CN"/>
              </w:rPr>
              <w:t>为</w:t>
            </w:r>
            <w:r>
              <w:rPr>
                <w:rFonts w:hint="eastAsia" w:eastAsia="宋体" w:cs="Times New Roman"/>
                <w:color w:val="000000"/>
                <w:sz w:val="16"/>
                <w:szCs w:val="16"/>
                <w:lang w:val="en-US" w:eastAsia="zh-CN"/>
              </w:rPr>
              <w:t>100%</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2022年12月31日前项目</w:t>
            </w:r>
            <w:r>
              <w:rPr>
                <w:rFonts w:hint="eastAsia" w:eastAsia="宋体" w:cs="Times New Roman"/>
                <w:color w:val="000000"/>
                <w:sz w:val="16"/>
                <w:szCs w:val="16"/>
                <w:lang w:eastAsia="zh-CN"/>
              </w:rPr>
              <w:t>全面</w:t>
            </w:r>
            <w:r>
              <w:rPr>
                <w:rFonts w:hint="default" w:ascii="Times New Roman" w:hAnsi="Times New Roman" w:eastAsia="宋体" w:cs="Times New Roman"/>
                <w:color w:val="000000"/>
                <w:sz w:val="16"/>
                <w:szCs w:val="16"/>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3</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default" w:ascii="Times New Roman" w:hAnsi="Times New Roman" w:eastAsia="宋体" w:cs="Times New Roman"/>
                <w:color w:val="000000"/>
                <w:sz w:val="16"/>
                <w:szCs w:val="16"/>
              </w:rPr>
              <w:t>2022年12月31日前完成</w:t>
            </w:r>
            <w:r>
              <w:rPr>
                <w:rFonts w:hint="eastAsia" w:eastAsia="宋体" w:cs="Times New Roman"/>
                <w:color w:val="000000"/>
                <w:sz w:val="16"/>
                <w:szCs w:val="16"/>
                <w:lang w:eastAsia="zh-CN"/>
              </w:rPr>
              <w:t>征订工作</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于</w:t>
            </w:r>
            <w:r>
              <w:rPr>
                <w:rFonts w:hint="default" w:ascii="Times New Roman" w:hAnsi="Times New Roman" w:eastAsia="宋体" w:cs="Times New Roman"/>
                <w:color w:val="000000"/>
                <w:sz w:val="16"/>
                <w:szCs w:val="16"/>
              </w:rPr>
              <w:t>2022年12月31日前完成</w:t>
            </w:r>
            <w:r>
              <w:rPr>
                <w:rFonts w:hint="eastAsia" w:eastAsia="宋体" w:cs="Times New Roman"/>
                <w:color w:val="000000"/>
                <w:sz w:val="16"/>
                <w:szCs w:val="16"/>
                <w:lang w:eastAsia="zh-CN"/>
              </w:rPr>
              <w:t>征订工作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4</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kern w:val="0"/>
                <w:sz w:val="16"/>
                <w:szCs w:val="16"/>
              </w:rPr>
              <w:t>每村每月放映一场</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每村每月放映一场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5</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项目完成时间</w:t>
            </w:r>
            <w:r>
              <w:rPr>
                <w:rFonts w:hint="eastAsia" w:eastAsia="宋体" w:cs="Times New Roman"/>
                <w:color w:val="000000"/>
                <w:sz w:val="16"/>
                <w:szCs w:val="16"/>
                <w:lang w:eastAsia="zh-CN"/>
              </w:rPr>
              <w:t>不超过</w:t>
            </w:r>
            <w:r>
              <w:rPr>
                <w:rFonts w:hint="eastAsia" w:eastAsia="宋体" w:cs="Times New Roman"/>
                <w:color w:val="000000"/>
                <w:sz w:val="16"/>
                <w:szCs w:val="16"/>
                <w:lang w:val="en-US" w:eastAsia="zh-CN"/>
              </w:rPr>
              <w:t>1年</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于</w:t>
            </w:r>
            <w:r>
              <w:rPr>
                <w:rFonts w:hint="default" w:ascii="Times New Roman" w:hAnsi="Times New Roman" w:eastAsia="宋体" w:cs="Times New Roman"/>
                <w:color w:val="000000"/>
                <w:sz w:val="16"/>
                <w:szCs w:val="16"/>
              </w:rPr>
              <w:t>2022年12月31日前完成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6</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default" w:ascii="Times New Roman" w:hAnsi="Times New Roman" w:eastAsia="宋体" w:cs="Times New Roman"/>
                <w:color w:val="000000"/>
                <w:sz w:val="16"/>
                <w:szCs w:val="16"/>
              </w:rPr>
              <w:t>2022年12月31日前</w:t>
            </w:r>
            <w:r>
              <w:rPr>
                <w:rFonts w:hint="eastAsia" w:eastAsia="宋体" w:cs="Times New Roman"/>
                <w:color w:val="000000"/>
                <w:sz w:val="16"/>
                <w:szCs w:val="16"/>
                <w:lang w:eastAsia="zh-CN"/>
              </w:rPr>
              <w:t>完成项目</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eastAsia" w:eastAsia="宋体" w:cs="Times New Roman"/>
                <w:color w:val="000000"/>
                <w:kern w:val="0"/>
                <w:sz w:val="16"/>
                <w:szCs w:val="16"/>
                <w:lang w:eastAsia="zh-CN"/>
              </w:rPr>
              <w:t>于</w:t>
            </w:r>
            <w:r>
              <w:rPr>
                <w:rFonts w:hint="eastAsia" w:eastAsia="宋体" w:cs="Times New Roman"/>
                <w:color w:val="000000"/>
                <w:kern w:val="0"/>
                <w:sz w:val="16"/>
                <w:szCs w:val="16"/>
                <w:lang w:val="en-US" w:eastAsia="zh-CN"/>
              </w:rPr>
              <w:t>2022年12月31日前圆满完成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7</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eastAsia" w:ascii="Times New Roman" w:hAnsi="Times New Roman" w:eastAsia="宋体" w:cs="Times New Roman"/>
                <w:kern w:val="0"/>
                <w:sz w:val="16"/>
                <w:szCs w:val="16"/>
                <w:lang w:eastAsia="zh-CN"/>
              </w:rPr>
            </w:pPr>
            <w:r>
              <w:rPr>
                <w:rFonts w:hint="default" w:ascii="Times New Roman" w:hAnsi="Times New Roman" w:eastAsia="宋体" w:cs="Times New Roman"/>
                <w:color w:val="000000"/>
                <w:sz w:val="16"/>
                <w:szCs w:val="16"/>
              </w:rPr>
              <w:t>2022年12月31日前完成</w:t>
            </w:r>
            <w:r>
              <w:rPr>
                <w:rFonts w:hint="eastAsia" w:eastAsia="宋体" w:cs="Times New Roman"/>
                <w:color w:val="000000"/>
                <w:sz w:val="16"/>
                <w:szCs w:val="16"/>
                <w:lang w:eastAsia="zh-CN"/>
              </w:rPr>
              <w:t>各项基本支出</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eastAsia" w:eastAsia="宋体" w:cs="Times New Roman"/>
                <w:color w:val="000000"/>
                <w:kern w:val="0"/>
                <w:sz w:val="16"/>
                <w:szCs w:val="16"/>
                <w:lang w:val="en-US" w:eastAsia="zh-CN"/>
              </w:rPr>
              <w:t>基本支出执行率为100%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成本指标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eastAsia" w:eastAsia="宋体" w:cs="Times New Roman"/>
                <w:kern w:val="0"/>
                <w:sz w:val="16"/>
                <w:szCs w:val="16"/>
                <w:lang w:eastAsia="zh-CN"/>
              </w:rPr>
              <w:t>指标</w:t>
            </w:r>
            <w:r>
              <w:rPr>
                <w:rFonts w:hint="eastAsia" w:eastAsia="宋体" w:cs="Times New Roman"/>
                <w:kern w:val="0"/>
                <w:sz w:val="16"/>
                <w:szCs w:val="16"/>
                <w:lang w:val="en-US" w:eastAsia="zh-CN"/>
              </w:rPr>
              <w:t>3：</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订阅党报党刊单套平均成本</w:t>
            </w:r>
            <w:r>
              <w:rPr>
                <w:rFonts w:hint="eastAsia" w:eastAsia="宋体" w:cs="Times New Roman"/>
                <w:color w:val="000000"/>
                <w:sz w:val="16"/>
                <w:szCs w:val="16"/>
                <w:lang w:eastAsia="zh-CN"/>
              </w:rPr>
              <w:t>不高于</w:t>
            </w:r>
            <w:r>
              <w:rPr>
                <w:rFonts w:hint="eastAsia" w:eastAsia="宋体" w:cs="Times New Roman"/>
                <w:color w:val="000000"/>
                <w:sz w:val="16"/>
                <w:szCs w:val="16"/>
                <w:lang w:val="en-US" w:eastAsia="zh-CN"/>
              </w:rPr>
              <w:t>500元</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sz w:val="16"/>
                <w:szCs w:val="16"/>
              </w:rPr>
              <w:t>订阅党报党刊单套平均成本</w:t>
            </w:r>
            <w:r>
              <w:rPr>
                <w:rFonts w:hint="eastAsia" w:eastAsia="宋体" w:cs="Times New Roman"/>
                <w:color w:val="000000"/>
                <w:sz w:val="16"/>
                <w:szCs w:val="16"/>
                <w:lang w:eastAsia="zh-CN"/>
              </w:rPr>
              <w:t>为</w:t>
            </w:r>
            <w:r>
              <w:rPr>
                <w:rFonts w:hint="eastAsia" w:eastAsia="宋体" w:cs="Times New Roman"/>
                <w:color w:val="000000"/>
                <w:sz w:val="16"/>
                <w:szCs w:val="16"/>
                <w:lang w:val="en-US" w:eastAsia="zh-CN"/>
              </w:rPr>
              <w:t>339.18元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eastAsia" w:eastAsia="宋体" w:cs="Times New Roman"/>
                <w:kern w:val="0"/>
                <w:sz w:val="16"/>
                <w:szCs w:val="16"/>
                <w:lang w:eastAsia="zh-CN"/>
              </w:rPr>
            </w:pPr>
            <w:r>
              <w:rPr>
                <w:rFonts w:hint="eastAsia" w:eastAsia="宋体" w:cs="Times New Roman"/>
                <w:kern w:val="0"/>
                <w:sz w:val="16"/>
                <w:szCs w:val="16"/>
                <w:lang w:eastAsia="zh-CN"/>
              </w:rPr>
              <w:t>指标</w:t>
            </w:r>
            <w:r>
              <w:rPr>
                <w:rFonts w:hint="eastAsia" w:eastAsia="宋体" w:cs="Times New Roman"/>
                <w:kern w:val="0"/>
                <w:sz w:val="16"/>
                <w:szCs w:val="16"/>
                <w:lang w:val="en-US" w:eastAsia="zh-CN"/>
              </w:rPr>
              <w:t>4：</w:t>
            </w:r>
          </w:p>
        </w:tc>
        <w:tc>
          <w:tcPr>
            <w:tcW w:w="1172" w:type="pct"/>
            <w:gridSpan w:val="2"/>
            <w:noWrap w:val="0"/>
            <w:vAlign w:val="center"/>
          </w:tcPr>
          <w:p>
            <w:pPr>
              <w:widowControl/>
              <w:spacing w:line="26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rPr>
              <w:t>场次补贴价格</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220元</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sz w:val="16"/>
                <w:szCs w:val="16"/>
              </w:rPr>
            </w:pPr>
            <w:r>
              <w:rPr>
                <w:rFonts w:hint="eastAsia" w:eastAsia="宋体" w:cs="Times New Roman"/>
                <w:color w:val="000000"/>
                <w:sz w:val="16"/>
                <w:szCs w:val="16"/>
                <w:lang w:eastAsia="zh-CN"/>
              </w:rPr>
              <w:t>每</w:t>
            </w:r>
            <w:r>
              <w:rPr>
                <w:rFonts w:hint="default" w:ascii="Times New Roman" w:hAnsi="Times New Roman" w:eastAsia="宋体" w:cs="Times New Roman"/>
                <w:color w:val="000000"/>
                <w:sz w:val="16"/>
                <w:szCs w:val="16"/>
              </w:rPr>
              <w:t>场次补贴价格</w:t>
            </w:r>
            <w:r>
              <w:rPr>
                <w:rFonts w:hint="eastAsia" w:eastAsia="宋体" w:cs="Times New Roman"/>
                <w:color w:val="000000"/>
                <w:sz w:val="16"/>
                <w:szCs w:val="16"/>
                <w:lang w:eastAsia="zh-CN"/>
              </w:rPr>
              <w:t>为</w:t>
            </w:r>
            <w:r>
              <w:rPr>
                <w:rFonts w:hint="eastAsia" w:eastAsia="宋体" w:cs="Times New Roman"/>
                <w:color w:val="000000"/>
                <w:sz w:val="16"/>
                <w:szCs w:val="16"/>
                <w:lang w:val="en-US" w:eastAsia="zh-CN"/>
              </w:rPr>
              <w:t>220元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社会效益</w:t>
            </w:r>
            <w:r>
              <w:rPr>
                <w:rFonts w:hint="default" w:ascii="Times New Roman" w:hAnsi="Times New Roman" w:eastAsia="宋体" w:cs="Times New Roman"/>
                <w:kern w:val="0"/>
                <w:sz w:val="16"/>
                <w:szCs w:val="16"/>
              </w:rPr>
              <w:br w:type="textWrapping"/>
            </w:r>
            <w:r>
              <w:rPr>
                <w:rFonts w:hint="default" w:ascii="Times New Roman" w:hAnsi="Times New Roman" w:eastAsia="宋体" w:cs="Times New Roman"/>
                <w:kern w:val="0"/>
                <w:sz w:val="16"/>
                <w:szCs w:val="16"/>
              </w:rPr>
              <w:t>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解决老电影放映员历史遗留问题</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解决老电影放映员历史遗留问题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提升沐川县内县外形象</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大幅</w:t>
            </w:r>
            <w:r>
              <w:rPr>
                <w:rFonts w:hint="default" w:ascii="Times New Roman" w:hAnsi="Times New Roman" w:eastAsia="宋体" w:cs="Times New Roman"/>
                <w:color w:val="000000"/>
                <w:sz w:val="16"/>
                <w:szCs w:val="16"/>
              </w:rPr>
              <w:t>提升沐川县内县外形象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3</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提升全县理论水平</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有效</w:t>
            </w:r>
            <w:r>
              <w:rPr>
                <w:rFonts w:hint="default" w:ascii="Times New Roman" w:hAnsi="Times New Roman" w:eastAsia="宋体" w:cs="Times New Roman"/>
                <w:color w:val="000000"/>
                <w:sz w:val="16"/>
                <w:szCs w:val="16"/>
              </w:rPr>
              <w:t>提升全县理论水平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4</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满足群众精神文化需求</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充分</w:t>
            </w:r>
            <w:r>
              <w:rPr>
                <w:rFonts w:hint="default" w:ascii="Times New Roman" w:hAnsi="Times New Roman" w:eastAsia="宋体" w:cs="Times New Roman"/>
                <w:color w:val="000000"/>
                <w:sz w:val="16"/>
                <w:szCs w:val="16"/>
              </w:rPr>
              <w:t>满足群众精神文化需求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5</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鼓励影院放映国产影片效果</w:t>
            </w:r>
          </w:p>
        </w:tc>
        <w:tc>
          <w:tcPr>
            <w:tcW w:w="1086" w:type="pct"/>
            <w:gridSpan w:val="2"/>
            <w:noWrap/>
            <w:vAlign w:val="center"/>
          </w:tcPr>
          <w:p>
            <w:pPr>
              <w:widowControl/>
              <w:spacing w:line="260" w:lineRule="exact"/>
              <w:jc w:val="center"/>
              <w:rPr>
                <w:rFonts w:hint="eastAsia" w:ascii="Times New Roman" w:hAnsi="Times New Roman" w:eastAsia="宋体" w:cs="Times New Roman"/>
                <w:color w:val="000000"/>
                <w:kern w:val="0"/>
                <w:sz w:val="16"/>
                <w:szCs w:val="16"/>
                <w:lang w:eastAsia="zh-CN"/>
              </w:rPr>
            </w:pPr>
            <w:r>
              <w:rPr>
                <w:rFonts w:hint="default" w:ascii="Times New Roman" w:hAnsi="Times New Roman" w:eastAsia="宋体" w:cs="Times New Roman"/>
                <w:color w:val="000000"/>
                <w:sz w:val="16"/>
                <w:szCs w:val="16"/>
              </w:rPr>
              <w:t>影院放映国产影片效果</w:t>
            </w:r>
            <w:r>
              <w:rPr>
                <w:rFonts w:hint="eastAsia" w:eastAsia="宋体" w:cs="Times New Roman"/>
                <w:color w:val="000000"/>
                <w:sz w:val="16"/>
                <w:szCs w:val="16"/>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6</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eastAsia" w:eastAsia="宋体" w:cs="Times New Roman"/>
                <w:color w:val="000000"/>
                <w:sz w:val="16"/>
                <w:szCs w:val="16"/>
                <w:lang w:eastAsia="zh-CN"/>
              </w:rPr>
              <w:t>推动</w:t>
            </w:r>
            <w:r>
              <w:rPr>
                <w:rFonts w:hint="default" w:ascii="Times New Roman" w:hAnsi="Times New Roman" w:eastAsia="宋体" w:cs="Times New Roman"/>
                <w:color w:val="000000"/>
                <w:sz w:val="16"/>
                <w:szCs w:val="16"/>
              </w:rPr>
              <w:t>乡村振兴发展</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有效推动</w:t>
            </w:r>
            <w:r>
              <w:rPr>
                <w:rFonts w:hint="default" w:ascii="Times New Roman" w:hAnsi="Times New Roman" w:eastAsia="宋体" w:cs="Times New Roman"/>
                <w:color w:val="000000"/>
                <w:sz w:val="16"/>
                <w:szCs w:val="16"/>
              </w:rPr>
              <w:t>乡村振兴发展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7</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eastAsia" w:eastAsia="宋体" w:cs="Times New Roman"/>
                <w:kern w:val="0"/>
                <w:sz w:val="16"/>
                <w:szCs w:val="16"/>
                <w:lang w:eastAsia="zh-CN"/>
              </w:rPr>
              <w:t>保障单位基本运行</w:t>
            </w:r>
          </w:p>
        </w:tc>
        <w:tc>
          <w:tcPr>
            <w:tcW w:w="1086" w:type="pct"/>
            <w:gridSpan w:val="2"/>
            <w:noWrap/>
            <w:vAlign w:val="center"/>
          </w:tcPr>
          <w:p>
            <w:pPr>
              <w:widowControl/>
              <w:spacing w:line="260" w:lineRule="exact"/>
              <w:jc w:val="center"/>
              <w:rPr>
                <w:rFonts w:hint="eastAsia" w:ascii="Times New Roman" w:hAnsi="Times New Roman" w:eastAsia="宋体" w:cs="Times New Roman"/>
                <w:color w:val="000000"/>
                <w:kern w:val="0"/>
                <w:sz w:val="16"/>
                <w:szCs w:val="16"/>
                <w:lang w:eastAsia="zh-CN"/>
              </w:rPr>
            </w:pPr>
            <w:r>
              <w:rPr>
                <w:rFonts w:hint="eastAsia" w:eastAsia="宋体" w:cs="Times New Roman"/>
                <w:kern w:val="0"/>
                <w:sz w:val="16"/>
                <w:szCs w:val="16"/>
                <w:lang w:eastAsia="zh-CN"/>
              </w:rPr>
              <w:t>单位运行顺利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满意度</w:t>
            </w:r>
            <w:r>
              <w:rPr>
                <w:rFonts w:hint="default" w:ascii="Times New Roman" w:hAnsi="Times New Roman" w:eastAsia="宋体" w:cs="Times New Roman"/>
                <w:kern w:val="0"/>
                <w:sz w:val="16"/>
                <w:szCs w:val="16"/>
              </w:rPr>
              <w:br w:type="textWrapping"/>
            </w:r>
            <w:r>
              <w:rPr>
                <w:rFonts w:hint="default" w:ascii="Times New Roman" w:hAnsi="Times New Roman" w:eastAsia="宋体" w:cs="Times New Roman"/>
                <w:kern w:val="0"/>
                <w:sz w:val="16"/>
                <w:szCs w:val="16"/>
              </w:rPr>
              <w:t>指标</w:t>
            </w:r>
          </w:p>
        </w:tc>
        <w:tc>
          <w:tcPr>
            <w:tcW w:w="1125" w:type="pct"/>
            <w:vMerge w:val="restart"/>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满意度指标</w:t>
            </w: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指标1：</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老放映员满意度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rPr>
            </w:pPr>
            <w:r>
              <w:rPr>
                <w:rFonts w:hint="eastAsia" w:eastAsia="宋体" w:cs="Times New Roman"/>
                <w:color w:val="000000"/>
                <w:sz w:val="16"/>
                <w:szCs w:val="16"/>
                <w:lang w:val="en-US" w:eastAsia="zh-CN"/>
              </w:rPr>
              <w:t>3名</w:t>
            </w:r>
            <w:r>
              <w:rPr>
                <w:rFonts w:hint="default" w:ascii="Times New Roman" w:hAnsi="Times New Roman" w:eastAsia="宋体" w:cs="Times New Roman"/>
                <w:color w:val="000000"/>
                <w:sz w:val="16"/>
                <w:szCs w:val="16"/>
              </w:rPr>
              <w:t>老放映员满意度</w:t>
            </w:r>
            <w:r>
              <w:rPr>
                <w:rFonts w:hint="eastAsia" w:eastAsia="宋体" w:cs="Times New Roman"/>
                <w:color w:val="000000"/>
                <w:sz w:val="16"/>
                <w:szCs w:val="16"/>
                <w:lang w:eastAsia="zh-CN"/>
              </w:rPr>
              <w:t>达</w:t>
            </w:r>
            <w:r>
              <w:rPr>
                <w:rFonts w:hint="eastAsia"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指标2：</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eastAsia="zh-CN"/>
              </w:rPr>
            </w:pPr>
            <w:r>
              <w:rPr>
                <w:rFonts w:hint="default" w:ascii="Times New Roman" w:hAnsi="Times New Roman" w:eastAsia="宋体" w:cs="Times New Roman"/>
                <w:color w:val="000000"/>
                <w:sz w:val="16"/>
                <w:szCs w:val="16"/>
              </w:rPr>
              <w:t>全县群众满意度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eastAsia" w:eastAsia="宋体" w:cs="Times New Roman"/>
                <w:color w:val="000000"/>
                <w:sz w:val="16"/>
                <w:szCs w:val="16"/>
                <w:lang w:eastAsia="zh-CN"/>
              </w:rPr>
              <w:t>完成</w:t>
            </w:r>
            <w:r>
              <w:rPr>
                <w:rFonts w:hint="default" w:ascii="Times New Roman" w:hAnsi="Times New Roman" w:eastAsia="宋体" w:cs="Times New Roman"/>
                <w:color w:val="000000"/>
                <w:sz w:val="16"/>
                <w:szCs w:val="16"/>
              </w:rPr>
              <w:t>全县群众满意度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3</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lang w:val="en-US"/>
              </w:rPr>
            </w:pPr>
            <w:r>
              <w:rPr>
                <w:rFonts w:hint="eastAsia" w:eastAsia="宋体" w:cs="Times New Roman"/>
                <w:color w:val="000000"/>
                <w:sz w:val="16"/>
                <w:szCs w:val="16"/>
                <w:lang w:eastAsia="zh-CN"/>
              </w:rPr>
              <w:t>全县干部满意度不低于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rPr>
            </w:pPr>
            <w:r>
              <w:rPr>
                <w:rFonts w:hint="eastAsia" w:eastAsia="宋体" w:cs="Times New Roman"/>
                <w:color w:val="000000"/>
                <w:sz w:val="16"/>
                <w:szCs w:val="16"/>
                <w:lang w:eastAsia="zh-CN"/>
              </w:rPr>
              <w:t>全县干部满意度</w:t>
            </w:r>
            <w:r>
              <w:rPr>
                <w:rFonts w:hint="eastAsia"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4</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超过</w:t>
            </w:r>
            <w:r>
              <w:rPr>
                <w:rFonts w:hint="eastAsia" w:eastAsia="宋体" w:cs="Times New Roman"/>
                <w:color w:val="000000"/>
                <w:sz w:val="16"/>
                <w:szCs w:val="16"/>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5</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eastAsia" w:eastAsia="宋体" w:cs="Times New Roman"/>
                <w:color w:val="000000"/>
                <w:sz w:val="16"/>
                <w:szCs w:val="16"/>
                <w:lang w:eastAsia="zh-CN"/>
              </w:rPr>
              <w:t>人民</w:t>
            </w: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超过</w:t>
            </w:r>
            <w:r>
              <w:rPr>
                <w:rFonts w:hint="eastAsia" w:eastAsia="宋体" w:cs="Times New Roman"/>
                <w:color w:val="000000"/>
                <w:sz w:val="16"/>
                <w:szCs w:val="16"/>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6</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6"/>
                <w:szCs w:val="16"/>
              </w:rPr>
              <w:t>群众满意度</w:t>
            </w:r>
            <w:r>
              <w:rPr>
                <w:rFonts w:hint="eastAsia" w:eastAsia="宋体" w:cs="Times New Roman"/>
                <w:color w:val="000000"/>
                <w:sz w:val="16"/>
                <w:szCs w:val="16"/>
                <w:lang w:eastAsia="zh-CN"/>
              </w:rPr>
              <w:t>超过</w:t>
            </w:r>
            <w:r>
              <w:rPr>
                <w:rFonts w:hint="eastAsia" w:eastAsia="宋体" w:cs="Times New Roman"/>
                <w:color w:val="000000"/>
                <w:sz w:val="16"/>
                <w:szCs w:val="16"/>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2"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724"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1125" w:type="pct"/>
            <w:vMerge w:val="continue"/>
            <w:noWrap w:val="0"/>
            <w:vAlign w:val="center"/>
          </w:tcPr>
          <w:p>
            <w:pPr>
              <w:widowControl/>
              <w:spacing w:line="260" w:lineRule="exact"/>
              <w:jc w:val="center"/>
              <w:rPr>
                <w:rFonts w:hint="default" w:ascii="Times New Roman" w:hAnsi="Times New Roman" w:eastAsia="宋体" w:cs="Times New Roman"/>
                <w:kern w:val="0"/>
                <w:sz w:val="16"/>
                <w:szCs w:val="16"/>
              </w:rPr>
            </w:pPr>
          </w:p>
        </w:tc>
        <w:tc>
          <w:tcPr>
            <w:tcW w:w="618"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指标</w:t>
            </w:r>
            <w:r>
              <w:rPr>
                <w:rFonts w:hint="eastAsia" w:eastAsia="宋体" w:cs="Times New Roman"/>
                <w:kern w:val="0"/>
                <w:sz w:val="16"/>
                <w:szCs w:val="16"/>
                <w:lang w:val="en-US" w:eastAsia="zh-CN"/>
              </w:rPr>
              <w:t>7</w:t>
            </w:r>
            <w:r>
              <w:rPr>
                <w:rFonts w:hint="default" w:ascii="Times New Roman" w:hAnsi="Times New Roman" w:eastAsia="宋体" w:cs="Times New Roman"/>
                <w:kern w:val="0"/>
                <w:sz w:val="16"/>
                <w:szCs w:val="16"/>
              </w:rPr>
              <w:t>：</w:t>
            </w:r>
          </w:p>
        </w:tc>
        <w:tc>
          <w:tcPr>
            <w:tcW w:w="1172" w:type="pct"/>
            <w:gridSpan w:val="2"/>
            <w:noWrap w:val="0"/>
            <w:vAlign w:val="center"/>
          </w:tcPr>
          <w:p>
            <w:pPr>
              <w:widowControl/>
              <w:spacing w:line="260" w:lineRule="exact"/>
              <w:jc w:val="center"/>
              <w:rPr>
                <w:rFonts w:hint="default" w:ascii="Times New Roman" w:hAnsi="Times New Roman" w:eastAsia="宋体" w:cs="Times New Roman"/>
                <w:kern w:val="0"/>
                <w:sz w:val="16"/>
                <w:szCs w:val="16"/>
              </w:rPr>
            </w:pPr>
            <w:r>
              <w:rPr>
                <w:rFonts w:hint="eastAsia" w:eastAsia="宋体" w:cs="Times New Roman"/>
                <w:color w:val="000000"/>
                <w:sz w:val="16"/>
                <w:szCs w:val="16"/>
                <w:lang w:eastAsia="zh-CN"/>
              </w:rPr>
              <w:t>机关干部</w:t>
            </w:r>
            <w:r>
              <w:rPr>
                <w:rFonts w:hint="default" w:ascii="Times New Roman" w:hAnsi="Times New Roman" w:eastAsia="宋体" w:cs="Times New Roman"/>
                <w:color w:val="000000"/>
                <w:sz w:val="16"/>
                <w:szCs w:val="16"/>
              </w:rPr>
              <w:t>满意度</w:t>
            </w:r>
            <w:r>
              <w:rPr>
                <w:rFonts w:hint="eastAsia" w:eastAsia="宋体" w:cs="Times New Roman"/>
                <w:color w:val="000000"/>
                <w:sz w:val="16"/>
                <w:szCs w:val="16"/>
                <w:lang w:eastAsia="zh-CN"/>
              </w:rPr>
              <w:t>不低于</w:t>
            </w:r>
            <w:r>
              <w:rPr>
                <w:rFonts w:hint="eastAsia" w:eastAsia="宋体" w:cs="Times New Roman"/>
                <w:color w:val="000000"/>
                <w:sz w:val="16"/>
                <w:szCs w:val="16"/>
                <w:lang w:val="en-US" w:eastAsia="zh-CN"/>
              </w:rPr>
              <w:t>98%</w:t>
            </w:r>
          </w:p>
        </w:tc>
        <w:tc>
          <w:tcPr>
            <w:tcW w:w="1086"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lang w:val="en-US" w:eastAsia="zh-CN"/>
              </w:rPr>
            </w:pPr>
            <w:r>
              <w:rPr>
                <w:rFonts w:hint="eastAsia" w:eastAsia="宋体" w:cs="Times New Roman"/>
                <w:color w:val="000000"/>
                <w:sz w:val="16"/>
                <w:szCs w:val="16"/>
                <w:lang w:eastAsia="zh-CN"/>
              </w:rPr>
              <w:t>机关干部</w:t>
            </w:r>
            <w:r>
              <w:rPr>
                <w:rFonts w:hint="default" w:ascii="Times New Roman" w:hAnsi="Times New Roman" w:eastAsia="宋体" w:cs="Times New Roman"/>
                <w:color w:val="000000"/>
                <w:sz w:val="16"/>
                <w:szCs w:val="16"/>
              </w:rPr>
              <w:t>满意度</w:t>
            </w:r>
            <w:r>
              <w:rPr>
                <w:rFonts w:hint="eastAsia" w:eastAsia="宋体" w:cs="Times New Roman"/>
                <w:color w:val="000000"/>
                <w:sz w:val="16"/>
                <w:szCs w:val="16"/>
                <w:lang w:eastAsia="zh-CN"/>
              </w:rPr>
              <w:t>达</w:t>
            </w:r>
            <w:r>
              <w:rPr>
                <w:rFonts w:hint="eastAsia" w:eastAsia="宋体" w:cs="Times New Roman"/>
                <w:color w:val="000000"/>
                <w:sz w:val="16"/>
                <w:szCs w:val="16"/>
                <w:lang w:val="en-US" w:eastAsia="zh-CN"/>
              </w:rPr>
              <w:t>100%</w:t>
            </w:r>
          </w:p>
        </w:tc>
      </w:tr>
    </w:tbl>
    <w:p>
      <w:pPr>
        <w:rPr>
          <w:rFonts w:hint="default" w:ascii="Times New Roman" w:hAnsi="Times New Roman" w:cs="Times New Roman"/>
        </w:rPr>
        <w:sectPr>
          <w:headerReference r:id="rId3" w:type="default"/>
          <w:footerReference r:id="rId4" w:type="default"/>
          <w:footerReference r:id="rId5" w:type="even"/>
          <w:pgSz w:w="11906" w:h="16838"/>
          <w:pgMar w:top="1440" w:right="1803" w:bottom="1440" w:left="1803" w:header="454" w:footer="454" w:gutter="0"/>
          <w:pgNumType w:fmt="numberInDash"/>
          <w:cols w:space="720" w:num="1"/>
          <w:rtlGutter w:val="0"/>
          <w:docGrid w:type="lines" w:linePitch="440" w:charSpace="0"/>
        </w:sect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600" w:lineRule="exact"/>
        <w:jc w:val="center"/>
        <w:textAlignment w:val="auto"/>
        <w:rPr>
          <w:rFonts w:hint="eastAsia" w:ascii="楷体_GB2312" w:hAnsi="楷体_GB2312" w:eastAsia="楷体_GB2312" w:cs="楷体_GB2312"/>
          <w:spacing w:val="1"/>
          <w:sz w:val="32"/>
          <w:szCs w:val="32"/>
          <w:lang w:eastAsia="zh-CN"/>
        </w:rPr>
      </w:pPr>
      <w:r>
        <w:rPr>
          <w:rFonts w:hint="eastAsia" w:ascii="楷体_GB2312" w:hAnsi="楷体_GB2312" w:eastAsia="楷体_GB2312" w:cs="楷体_GB2312"/>
          <w:spacing w:val="1"/>
          <w:sz w:val="32"/>
          <w:szCs w:val="32"/>
        </w:rPr>
        <w:t>（</w:t>
      </w:r>
      <w:r>
        <w:rPr>
          <w:rFonts w:hint="eastAsia" w:ascii="楷体_GB2312" w:hAnsi="楷体_GB2312" w:eastAsia="楷体_GB2312" w:cs="楷体_GB2312"/>
          <w:spacing w:val="1"/>
          <w:sz w:val="32"/>
          <w:szCs w:val="32"/>
          <w:lang w:eastAsia="zh-CN"/>
        </w:rPr>
        <w:t>项目名称：2022年上半年乡村振兴发展拉练费用</w:t>
      </w:r>
    </w:p>
    <w:p>
      <w:pPr>
        <w:keepNext w:val="0"/>
        <w:keepLines w:val="0"/>
        <w:pageBreakBefore w:val="0"/>
        <w:widowControl w:val="0"/>
        <w:kinsoku w:val="0"/>
        <w:wordWrap/>
        <w:overflowPunct w:val="0"/>
        <w:topLinePunct w:val="0"/>
        <w:autoSpaceDE/>
        <w:autoSpaceDN/>
        <w:bidi w:val="0"/>
        <w:adjustRightInd/>
        <w:snapToGrid/>
        <w:spacing w:line="600" w:lineRule="exact"/>
        <w:jc w:val="center"/>
        <w:textAlignment w:val="auto"/>
        <w:rPr>
          <w:rFonts w:hint="eastAsia" w:ascii="楷体_GB2312" w:hAnsi="楷体_GB2312" w:eastAsia="楷体_GB2312" w:cs="楷体_GB2312"/>
          <w:spacing w:val="1"/>
          <w:sz w:val="32"/>
          <w:szCs w:val="32"/>
        </w:rPr>
      </w:pPr>
      <w:r>
        <w:rPr>
          <w:rFonts w:hint="eastAsia" w:ascii="楷体_GB2312" w:hAnsi="楷体_GB2312" w:eastAsia="楷体_GB2312" w:cs="楷体_GB2312"/>
          <w:spacing w:val="1"/>
          <w:sz w:val="32"/>
          <w:szCs w:val="32"/>
          <w:lang w:eastAsia="zh-CN"/>
        </w:rPr>
        <w:t>和工作经费奖励</w:t>
      </w:r>
      <w:r>
        <w:rPr>
          <w:rFonts w:hint="eastAsia" w:ascii="楷体_GB2312" w:hAnsi="楷体_GB2312" w:eastAsia="楷体_GB2312" w:cs="楷体_GB2312"/>
          <w:spacing w:val="1"/>
          <w:sz w:val="32"/>
          <w:szCs w:val="32"/>
        </w:rPr>
        <w:t>）</w:t>
      </w:r>
    </w:p>
    <w:p>
      <w:pPr>
        <w:pStyle w:val="9"/>
        <w:rPr>
          <w:rFonts w:hint="default"/>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（一）绩效目标情况。</w:t>
      </w:r>
      <w:r>
        <w:rPr>
          <w:rFonts w:hint="eastAsia" w:ascii="仿宋_GB2312" w:hAnsi="仿宋_GB2312" w:eastAsia="仿宋_GB2312" w:cs="仿宋_GB2312"/>
          <w:sz w:val="32"/>
          <w:szCs w:val="32"/>
          <w:lang w:eastAsia="zh-CN"/>
        </w:rPr>
        <w:t>该项目整体目标为保障</w:t>
      </w:r>
      <w:r>
        <w:rPr>
          <w:rFonts w:hint="default" w:ascii="Times New Roman" w:hAnsi="Times New Roman" w:eastAsia="仿宋_GB2312" w:cs="Times New Roman"/>
          <w:sz w:val="32"/>
          <w:szCs w:val="32"/>
          <w:lang w:eastAsia="zh-CN"/>
        </w:rPr>
        <w:t>2022</w:t>
      </w:r>
      <w:r>
        <w:rPr>
          <w:rFonts w:hint="eastAsia" w:ascii="仿宋_GB2312" w:hAnsi="仿宋_GB2312" w:eastAsia="仿宋_GB2312" w:cs="仿宋_GB2312"/>
          <w:sz w:val="32"/>
          <w:szCs w:val="32"/>
          <w:lang w:eastAsia="zh-CN"/>
        </w:rPr>
        <w:t>年上半年乡村振兴发展拉练工作开展。</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仿宋_GB2312" w:hAnsi="仿宋_GB2312" w:eastAsia="仿宋_GB2312" w:cs="仿宋_GB2312"/>
          <w:sz w:val="32"/>
          <w:szCs w:val="32"/>
          <w:lang w:eastAsia="zh-CN"/>
        </w:rPr>
      </w:pPr>
      <w:r>
        <w:rPr>
          <w:rFonts w:hint="default" w:ascii="楷体_GB2312" w:hAnsi="楷体_GB2312" w:eastAsia="楷体_GB2312" w:cs="楷体_GB2312"/>
          <w:b/>
          <w:bCs/>
          <w:sz w:val="32"/>
          <w:szCs w:val="32"/>
        </w:rPr>
        <w:t>（二）资金安排情况。</w:t>
      </w:r>
      <w:r>
        <w:rPr>
          <w:rFonts w:hint="eastAsia" w:ascii="仿宋_GB2312" w:hAnsi="仿宋_GB2312" w:eastAsia="仿宋_GB2312" w:cs="仿宋_GB2312"/>
          <w:sz w:val="32"/>
          <w:szCs w:val="32"/>
          <w:lang w:eastAsia="zh-CN"/>
        </w:rPr>
        <w:t>此项目资金共</w:t>
      </w:r>
      <w:r>
        <w:rPr>
          <w:rFonts w:hint="eastAsia" w:ascii="仿宋_GB2312" w:hAnsi="仿宋_GB2312" w:eastAsia="仿宋_GB2312" w:cs="仿宋_GB2312"/>
          <w:sz w:val="32"/>
          <w:szCs w:val="32"/>
          <w:lang w:val="en-US" w:eastAsia="zh-CN"/>
        </w:rPr>
        <w:t>1万元</w:t>
      </w:r>
      <w:r>
        <w:rPr>
          <w:rFonts w:hint="eastAsia" w:ascii="仿宋_GB2312" w:hAnsi="仿宋_GB2312" w:eastAsia="仿宋_GB2312" w:cs="仿宋_GB2312"/>
          <w:sz w:val="32"/>
          <w:szCs w:val="32"/>
          <w:lang w:eastAsia="zh-CN"/>
        </w:rPr>
        <w:t>，该项目资金使用严格按照项目资金管理办法要求，严格执行财务管理制度、财务处理及时、会计核算规范。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bCs/>
          <w:sz w:val="32"/>
          <w:szCs w:val="32"/>
        </w:rPr>
        <w:t>（一）预算执行进度情况分析。</w:t>
      </w:r>
      <w:r>
        <w:rPr>
          <w:rFonts w:hint="default" w:ascii="Times New Roman" w:hAnsi="Times New Roman" w:eastAsia="仿宋_GB2312" w:cs="Times New Roman"/>
          <w:sz w:val="32"/>
          <w:szCs w:val="32"/>
          <w:lang w:eastAsia="zh-CN"/>
        </w:rPr>
        <w:t>该项目资金计划</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万元，截止</w:t>
      </w:r>
      <w:r>
        <w:rPr>
          <w:rFonts w:hint="default" w:ascii="Times New Roman" w:hAnsi="Times New Roman" w:eastAsia="仿宋_GB2312" w:cs="Times New Roman"/>
          <w:sz w:val="32"/>
          <w:szCs w:val="32"/>
          <w:lang w:val="en-US" w:eastAsia="zh-CN"/>
        </w:rPr>
        <w:t>2022年12月31日，实际执行数为1万元，执行率100%。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Times New Roman" w:hAnsi="Times New Roman" w:eastAsia="仿宋_GB2312" w:cs="Times New Roman"/>
          <w:sz w:val="32"/>
          <w:szCs w:val="32"/>
          <w:lang w:val="en-US" w:eastAsia="zh-CN"/>
        </w:rPr>
      </w:pPr>
      <w:r>
        <w:rPr>
          <w:rFonts w:hint="default" w:ascii="楷体_GB2312" w:hAnsi="楷体_GB2312" w:eastAsia="楷体_GB2312" w:cs="楷体_GB2312"/>
          <w:b/>
          <w:bCs/>
          <w:sz w:val="32"/>
          <w:szCs w:val="32"/>
        </w:rPr>
        <w:t>（二）总体绩效目标完成情况分析。</w:t>
      </w:r>
      <w:r>
        <w:rPr>
          <w:rFonts w:hint="eastAsia" w:ascii="Times New Roman" w:hAnsi="Times New Roman" w:eastAsia="仿宋_GB2312" w:cs="Times New Roman"/>
          <w:sz w:val="32"/>
          <w:szCs w:val="32"/>
          <w:lang w:val="en-US" w:eastAsia="zh-CN"/>
        </w:rPr>
        <w:t>通过项目实施，围绕乡村振兴、加快推进农业农村现代化、加快建设农业强市。</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bCs/>
          <w:sz w:val="32"/>
          <w:szCs w:val="32"/>
        </w:rPr>
        <w:t>（三）绩效指标完成情况分析</w:t>
      </w:r>
      <w:r>
        <w:rPr>
          <w:rFonts w:hint="default" w:ascii="楷体_GB2312" w:hAnsi="楷体_GB2312" w:eastAsia="楷体_GB2312" w:cs="楷体_GB2312"/>
          <w:b/>
          <w:bCs/>
          <w:sz w:val="32"/>
          <w:szCs w:val="32"/>
          <w:lang w:val="en-US" w:eastAsia="zh-CN"/>
        </w:rPr>
        <w:t>。</w:t>
      </w:r>
      <w:r>
        <w:rPr>
          <w:rFonts w:hint="eastAsia" w:ascii="Times New Roman" w:hAnsi="Times New Roman" w:eastAsia="仿宋_GB2312" w:cs="Times New Roman"/>
          <w:sz w:val="32"/>
          <w:szCs w:val="32"/>
          <w:lang w:val="en-US" w:eastAsia="zh-CN"/>
        </w:rPr>
        <w:t>2022年上半年乡村振兴发展拉练费用和经费奖励项目总额1万元，资金使用安全、规范、有效。</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Times New Roman" w:hAnsi="Times New Roman" w:eastAsia="仿宋_GB2312" w:cs="Times New Roman"/>
          <w:sz w:val="32"/>
          <w:szCs w:val="32"/>
          <w:lang w:val="en-US" w:eastAsia="zh-CN"/>
        </w:rPr>
      </w:pPr>
      <w:r>
        <w:rPr>
          <w:rFonts w:hint="default" w:ascii="楷体_GB2312" w:hAnsi="楷体_GB2312" w:eastAsia="楷体_GB2312" w:cs="楷体_GB2312"/>
          <w:b/>
          <w:bCs/>
          <w:sz w:val="32"/>
          <w:szCs w:val="32"/>
        </w:rPr>
        <w:t>（四）项目效益分析。</w:t>
      </w:r>
      <w:r>
        <w:rPr>
          <w:rFonts w:hint="eastAsia" w:ascii="Times New Roman" w:hAnsi="Times New Roman" w:eastAsia="仿宋_GB2312" w:cs="Times New Roman"/>
          <w:sz w:val="32"/>
          <w:szCs w:val="32"/>
          <w:lang w:val="en-US" w:eastAsia="zh-CN"/>
        </w:rPr>
        <w:t>通过该项目的实施，</w:t>
      </w:r>
      <w:bookmarkStart w:id="64" w:name="_GoBack"/>
      <w:bookmarkEnd w:id="64"/>
      <w:r>
        <w:rPr>
          <w:rFonts w:hint="eastAsia" w:ascii="Times New Roman" w:hAnsi="Times New Roman" w:eastAsia="仿宋_GB2312" w:cs="Times New Roman"/>
          <w:sz w:val="32"/>
          <w:szCs w:val="32"/>
          <w:lang w:val="en-US" w:eastAsia="zh-CN"/>
        </w:rPr>
        <w:t>充分保障2022年上半年乡村振兴发展拉练工作有序开展。</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Times New Roman"/>
          <w:sz w:val="32"/>
          <w:szCs w:val="32"/>
          <w:lang w:val="en-US" w:eastAsia="zh-CN"/>
        </w:rPr>
      </w:pPr>
      <w:r>
        <w:rPr>
          <w:rFonts w:hint="eastAsia" w:ascii="仿宋_GB2312" w:hAnsi="仿宋_GB2312" w:eastAsia="仿宋_GB2312" w:cs="仿宋_GB2312"/>
          <w:sz w:val="32"/>
          <w:szCs w:val="32"/>
          <w:lang w:val="en-US" w:eastAsia="zh-CN"/>
        </w:rPr>
        <w:t>无</w:t>
      </w:r>
      <w:r>
        <w:rPr>
          <w:rFonts w:hint="eastAsia" w:cs="Times New Roman"/>
          <w:sz w:val="32"/>
          <w:szCs w:val="32"/>
          <w:lang w:val="en-US" w:eastAsia="zh-CN"/>
        </w:rPr>
        <w:t>。</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rPr>
        <w:t>（</w:t>
      </w:r>
      <w:r>
        <w:rPr>
          <w:rFonts w:hint="eastAsia" w:eastAsia="楷体_GB2312" w:cs="Times New Roman"/>
          <w:spacing w:val="1"/>
          <w:sz w:val="32"/>
          <w:szCs w:val="32"/>
          <w:lang w:eastAsia="zh-CN"/>
        </w:rPr>
        <w:t>项目名称：电影管理站人员生活补助</w:t>
      </w:r>
      <w:r>
        <w:rPr>
          <w:rFonts w:hint="default" w:ascii="Times New Roman" w:hAnsi="Times New Roman" w:eastAsia="楷体_GB2312" w:cs="Times New Roman"/>
          <w:spacing w:val="1"/>
          <w:sz w:val="32"/>
          <w:szCs w:val="32"/>
        </w:rPr>
        <w:t>）</w:t>
      </w:r>
    </w:p>
    <w:p>
      <w:pPr>
        <w:pStyle w:val="9"/>
        <w:rPr>
          <w:rFonts w:hint="default"/>
        </w:rPr>
      </w:pP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hint="default" w:ascii="黑体" w:hAnsi="宋体" w:eastAsia="黑体"/>
          <w:color w:val="auto"/>
          <w:sz w:val="32"/>
          <w:szCs w:val="32"/>
          <w:highlight w:val="none"/>
          <w:lang w:val="zh-CN"/>
        </w:rPr>
      </w:pPr>
      <w:r>
        <w:rPr>
          <w:rFonts w:hint="default" w:ascii="黑体" w:hAnsi="宋体" w:eastAsia="黑体"/>
          <w:color w:val="auto"/>
          <w:sz w:val="32"/>
          <w:szCs w:val="32"/>
          <w:highlight w:val="none"/>
          <w:lang w:val="zh-CN"/>
        </w:rPr>
        <w:t>一、项目基本情况</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Times New Roman" w:hAnsi="Times New Roman" w:eastAsia="仿宋_GB2312" w:cs="Times New Roman"/>
          <w:sz w:val="32"/>
          <w:szCs w:val="32"/>
          <w:lang w:eastAsia="zh-CN"/>
        </w:rPr>
      </w:pPr>
      <w:r>
        <w:rPr>
          <w:rFonts w:hint="default" w:ascii="楷体_GB2312" w:hAnsi="宋体" w:eastAsia="楷体_GB2312"/>
          <w:b/>
          <w:color w:val="auto"/>
          <w:sz w:val="32"/>
          <w:szCs w:val="32"/>
          <w:highlight w:val="none"/>
          <w:u w:val="none"/>
          <w:lang w:val="zh-CN"/>
        </w:rPr>
        <w:t>（一）绩效目标情况。</w:t>
      </w:r>
      <w:r>
        <w:rPr>
          <w:rFonts w:hint="eastAsia" w:ascii="Times New Roman" w:hAnsi="Times New Roman" w:eastAsia="仿宋_GB2312" w:cs="Times New Roman"/>
          <w:sz w:val="32"/>
          <w:szCs w:val="32"/>
          <w:lang w:eastAsia="zh-CN"/>
        </w:rPr>
        <w:t>该项目整体目标为解决原电影公司老放映员遗留问题。</w:t>
      </w:r>
      <w:r>
        <w:rPr>
          <w:rFonts w:hint="default" w:ascii="Times New Roman" w:hAnsi="Times New Roman" w:eastAsia="仿宋_GB2312" w:cs="Times New Roman"/>
          <w:sz w:val="32"/>
          <w:szCs w:val="32"/>
          <w:lang w:eastAsia="zh-CN"/>
        </w:rPr>
        <w:t>数量指标</w:t>
      </w:r>
      <w:r>
        <w:rPr>
          <w:rFonts w:hint="eastAsia"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lang w:eastAsia="zh-CN"/>
        </w:rPr>
        <w:t>解决遗留问题老放映员数量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时效指标</w:t>
      </w:r>
      <w:r>
        <w:rPr>
          <w:rFonts w:hint="eastAsia"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lang w:eastAsia="zh-CN"/>
        </w:rPr>
        <w:t>每月按时发放</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lang w:eastAsia="zh-CN"/>
        </w:rPr>
        <w:t>质量指标</w:t>
      </w:r>
      <w:r>
        <w:rPr>
          <w:rFonts w:hint="eastAsia"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lang w:eastAsia="zh-CN"/>
        </w:rPr>
        <w:t>足额发放</w:t>
      </w:r>
      <w:r>
        <w:rPr>
          <w:rFonts w:hint="eastAsia" w:ascii="Times New Roman" w:hAnsi="Times New Roman" w:eastAsia="仿宋_GB2312" w:cs="Times New Roman"/>
          <w:sz w:val="32"/>
          <w:szCs w:val="32"/>
          <w:lang w:eastAsia="zh-CN"/>
        </w:rPr>
        <w:t>生活补助。</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eastAsia="zh-CN"/>
        </w:rPr>
      </w:pPr>
      <w:r>
        <w:rPr>
          <w:rFonts w:hint="default" w:ascii="楷体_GB2312" w:hAnsi="宋体" w:eastAsia="楷体_GB2312"/>
          <w:b/>
          <w:color w:val="auto"/>
          <w:sz w:val="32"/>
          <w:szCs w:val="32"/>
          <w:highlight w:val="none"/>
          <w:u w:val="none"/>
          <w:lang w:val="zh-CN"/>
        </w:rPr>
        <w:t>（二）资金安排情况。</w:t>
      </w:r>
      <w:r>
        <w:rPr>
          <w:rFonts w:hint="default" w:ascii="Times New Roman" w:hAnsi="Times New Roman" w:eastAsia="仿宋_GB2312" w:cs="Times New Roman"/>
          <w:sz w:val="32"/>
          <w:szCs w:val="32"/>
          <w:lang w:eastAsia="zh-CN"/>
        </w:rPr>
        <w:t>此项目资金共</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万元，为年初预算下达。该项目资金使用严格按照项目资金管理办法要求，严格执行财务管理制度、财务处理及时、会计核算规范。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hint="default" w:ascii="黑体" w:hAnsi="宋体" w:eastAsia="黑体"/>
          <w:color w:val="auto"/>
          <w:sz w:val="32"/>
          <w:szCs w:val="32"/>
          <w:highlight w:val="none"/>
          <w:lang w:val="zh-CN"/>
        </w:rPr>
      </w:pPr>
      <w:r>
        <w:rPr>
          <w:rFonts w:hint="default" w:ascii="黑体" w:hAnsi="宋体" w:eastAsia="黑体"/>
          <w:color w:val="auto"/>
          <w:sz w:val="32"/>
          <w:szCs w:val="32"/>
          <w:highlight w:val="none"/>
          <w:lang w:val="zh-CN"/>
        </w:rPr>
        <w:t>二、绩效目标完成情况分析</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val="en-US" w:eastAsia="zh-CN"/>
        </w:rPr>
      </w:pPr>
      <w:r>
        <w:rPr>
          <w:rFonts w:hint="default" w:ascii="楷体_GB2312" w:hAnsi="宋体" w:eastAsia="楷体_GB2312"/>
          <w:b/>
          <w:color w:val="auto"/>
          <w:sz w:val="32"/>
          <w:szCs w:val="32"/>
          <w:highlight w:val="none"/>
          <w:u w:val="none"/>
          <w:lang w:val="zh-CN"/>
        </w:rPr>
        <w:t>（一）预算执行进度情况分析。</w:t>
      </w:r>
      <w:r>
        <w:rPr>
          <w:rFonts w:hint="default" w:ascii="Times New Roman" w:hAnsi="Times New Roman" w:eastAsia="仿宋_GB2312" w:cs="Times New Roman"/>
          <w:sz w:val="32"/>
          <w:szCs w:val="32"/>
          <w:lang w:eastAsia="zh-CN"/>
        </w:rPr>
        <w:t>该项目资金计划</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万元于202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年初全部到位，资金到位率100%</w:t>
      </w:r>
      <w:r>
        <w:rPr>
          <w:rFonts w:hint="eastAsia" w:ascii="Times New Roman" w:hAnsi="Times New Roman" w:eastAsia="仿宋_GB2312" w:cs="Times New Roman"/>
          <w:sz w:val="32"/>
          <w:szCs w:val="32"/>
          <w:lang w:eastAsia="zh-CN"/>
        </w:rPr>
        <w:t>，并于</w:t>
      </w:r>
      <w:r>
        <w:rPr>
          <w:rFonts w:hint="eastAsia" w:ascii="Times New Roman" w:hAnsi="Times New Roman" w:eastAsia="仿宋_GB2312" w:cs="Times New Roman"/>
          <w:sz w:val="32"/>
          <w:szCs w:val="32"/>
          <w:lang w:val="en-US" w:eastAsia="zh-CN"/>
        </w:rPr>
        <w:t>2022年12月按月足额支付完毕，资金支付合规合法。</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仿宋_GB2312" w:hAnsi="仿宋_GB2312" w:eastAsia="仿宋_GB2312" w:cs="仿宋_GB2312"/>
          <w:sz w:val="32"/>
          <w:szCs w:val="32"/>
          <w:lang w:val="en-US" w:eastAsia="zh-CN"/>
        </w:rPr>
      </w:pPr>
      <w:r>
        <w:rPr>
          <w:rFonts w:hint="default" w:ascii="楷体_GB2312" w:hAnsi="宋体" w:eastAsia="楷体_GB2312"/>
          <w:b/>
          <w:color w:val="auto"/>
          <w:sz w:val="32"/>
          <w:szCs w:val="32"/>
          <w:highlight w:val="none"/>
          <w:u w:val="none"/>
          <w:lang w:val="zh-CN"/>
        </w:rPr>
        <w:t>（二）总体绩效目标完成情况分析。</w:t>
      </w:r>
      <w:r>
        <w:rPr>
          <w:rFonts w:hint="default" w:ascii="Times New Roman" w:hAnsi="Times New Roman" w:eastAsia="仿宋_GB2312" w:cs="Times New Roman"/>
          <w:sz w:val="32"/>
          <w:szCs w:val="32"/>
          <w:lang w:eastAsia="zh-CN"/>
        </w:rPr>
        <w:t>该项目严格按照规定,</w:t>
      </w:r>
      <w:r>
        <w:rPr>
          <w:rFonts w:hint="eastAsia" w:ascii="Times New Roman" w:hAnsi="Times New Roman" w:eastAsia="仿宋_GB2312" w:cs="Times New Roman"/>
          <w:sz w:val="32"/>
          <w:szCs w:val="32"/>
          <w:lang w:eastAsia="zh-CN"/>
        </w:rPr>
        <w:t>按月足额支付原电影公司老放映员，解决其生活困难。</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楷体_GB2312" w:hAnsi="宋体" w:eastAsia="楷体_GB2312"/>
          <w:b/>
          <w:color w:val="auto"/>
          <w:sz w:val="32"/>
          <w:szCs w:val="32"/>
          <w:highlight w:val="none"/>
          <w:u w:val="none"/>
          <w:lang w:val="zh-CN"/>
        </w:rPr>
        <w:t>（三）绩效指标完成情况分析。</w:t>
      </w:r>
      <w:r>
        <w:rPr>
          <w:rFonts w:hint="default" w:ascii="Times New Roman" w:hAnsi="Times New Roman" w:eastAsia="仿宋_GB2312" w:cs="Times New Roman"/>
          <w:sz w:val="32"/>
          <w:szCs w:val="32"/>
          <w:lang w:eastAsia="zh-CN"/>
        </w:rPr>
        <w:t>该项目全年预算数</w:t>
      </w:r>
      <w:r>
        <w:rPr>
          <w:rFonts w:hint="default" w:ascii="Times New Roman" w:hAnsi="Times New Roman" w:eastAsia="仿宋_GB2312" w:cs="Times New Roman"/>
          <w:sz w:val="32"/>
          <w:szCs w:val="32"/>
          <w:lang w:val="en-US" w:eastAsia="zh-CN"/>
        </w:rPr>
        <w:t>2.1万元，执行数为2.1万元，本年度该项目无资金结余情况，完成预算的100%。通过项目的实施，解决了</w:t>
      </w:r>
      <w:r>
        <w:rPr>
          <w:rFonts w:hint="default" w:ascii="Times New Roman" w:hAnsi="Times New Roman" w:eastAsia="仿宋_GB2312" w:cs="Times New Roman"/>
          <w:sz w:val="32"/>
          <w:szCs w:val="32"/>
          <w:lang w:eastAsia="zh-CN"/>
        </w:rPr>
        <w:t>原电影公司老放映员遗留问题。</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bCs/>
          <w:sz w:val="32"/>
          <w:szCs w:val="32"/>
          <w:lang w:eastAsia="zh-CN"/>
        </w:rPr>
      </w:pPr>
      <w:r>
        <w:rPr>
          <w:rFonts w:hint="default" w:ascii="楷体_GB2312" w:hAnsi="宋体" w:eastAsia="楷体_GB2312"/>
          <w:b/>
          <w:color w:val="auto"/>
          <w:sz w:val="32"/>
          <w:szCs w:val="32"/>
          <w:highlight w:val="none"/>
          <w:u w:val="none"/>
          <w:lang w:val="zh-CN"/>
        </w:rPr>
        <w:t>（四）项目效益分析。</w:t>
      </w:r>
      <w:r>
        <w:rPr>
          <w:rFonts w:hint="eastAsia" w:ascii="Times New Roman" w:hAnsi="Times New Roman" w:eastAsia="仿宋_GB2312" w:cs="Times New Roman"/>
          <w:bCs/>
          <w:sz w:val="32"/>
          <w:szCs w:val="32"/>
          <w:lang w:val="zh-CN" w:eastAsia="zh-CN"/>
        </w:rPr>
        <w:t>保障</w:t>
      </w:r>
      <w:r>
        <w:rPr>
          <w:rFonts w:hint="eastAsia" w:ascii="Times New Roman" w:hAnsi="Times New Roman" w:eastAsia="仿宋_GB2312" w:cs="Times New Roman"/>
          <w:bCs/>
          <w:sz w:val="32"/>
          <w:szCs w:val="32"/>
          <w:lang w:eastAsia="zh-CN"/>
        </w:rPr>
        <w:t>原电影公司老放映员基本生活，解决了原电影公司老放映员遗留问题，提升了干部群众满意度。</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hint="default" w:ascii="黑体" w:hAnsi="宋体" w:eastAsia="黑体"/>
          <w:color w:val="auto"/>
          <w:sz w:val="32"/>
          <w:szCs w:val="32"/>
          <w:highlight w:val="none"/>
          <w:lang w:val="zh-CN"/>
        </w:rPr>
      </w:pPr>
      <w:r>
        <w:rPr>
          <w:rFonts w:hint="default" w:ascii="黑体" w:hAnsi="宋体" w:eastAsia="黑体"/>
          <w:color w:val="auto"/>
          <w:sz w:val="32"/>
          <w:szCs w:val="32"/>
          <w:highlight w:val="none"/>
          <w:lang w:val="zh-CN"/>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无</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hint="default" w:ascii="黑体" w:hAnsi="宋体" w:eastAsia="黑体"/>
          <w:color w:val="auto"/>
          <w:sz w:val="32"/>
          <w:szCs w:val="32"/>
          <w:highlight w:val="none"/>
          <w:lang w:val="zh-CN"/>
        </w:rPr>
      </w:pPr>
      <w:r>
        <w:rPr>
          <w:rFonts w:hint="default" w:ascii="黑体" w:hAnsi="宋体" w:eastAsia="黑体"/>
          <w:color w:val="auto"/>
          <w:sz w:val="32"/>
          <w:szCs w:val="32"/>
          <w:highlight w:val="none"/>
          <w:lang w:val="zh-CN"/>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sz w:val="32"/>
          <w:szCs w:val="32"/>
          <w:lang w:eastAsia="zh-CN"/>
        </w:rPr>
        <w:t>从自评情况来看，县委宣传部本项目支出绩效良好，考核自评得分</w:t>
      </w:r>
      <w:r>
        <w:rPr>
          <w:rFonts w:hint="default" w:ascii="Times New Roman" w:hAnsi="Times New Roman" w:eastAsia="仿宋_GB2312" w:cs="Times New Roman"/>
          <w:bCs/>
          <w:sz w:val="32"/>
          <w:szCs w:val="32"/>
          <w:lang w:val="en-US" w:eastAsia="zh-CN"/>
        </w:rPr>
        <w:t>100分。</w:t>
      </w:r>
      <w:r>
        <w:rPr>
          <w:rFonts w:hint="default" w:ascii="Times New Roman" w:hAnsi="Times New Roman" w:eastAsia="仿宋_GB2312" w:cs="Times New Roman"/>
          <w:bCs/>
          <w:kern w:val="2"/>
          <w:sz w:val="32"/>
          <w:szCs w:val="32"/>
          <w:lang w:val="en-US" w:eastAsia="zh-CN" w:bidi="ar-SA"/>
        </w:rPr>
        <w:t>根据本年度资金使用情况，建议2023年度本项目预算金额为2.1万元。</w:t>
      </w:r>
    </w:p>
    <w:p>
      <w:pPr>
        <w:keepNext w:val="0"/>
        <w:keepLines w:val="0"/>
        <w:pageBreakBefore w:val="0"/>
        <w:widowControl w:val="0"/>
        <w:kinsoku/>
        <w:wordWrap/>
        <w:overflowPunct/>
        <w:topLinePunct w:val="0"/>
        <w:autoSpaceDE/>
        <w:autoSpaceDN/>
        <w:bidi w:val="0"/>
        <w:adjustRightInd w:val="0"/>
        <w:snapToGrid w:val="0"/>
        <w:spacing w:line="578" w:lineRule="exact"/>
        <w:ind w:firstLine="720"/>
        <w:textAlignment w:val="auto"/>
        <w:rPr>
          <w:rFonts w:hint="default" w:ascii="黑体" w:hAnsi="宋体" w:eastAsia="黑体"/>
          <w:color w:val="auto"/>
          <w:sz w:val="32"/>
          <w:szCs w:val="32"/>
          <w:highlight w:val="none"/>
          <w:lang w:val="zh-CN"/>
        </w:rPr>
      </w:pPr>
      <w:r>
        <w:rPr>
          <w:rFonts w:hint="default" w:ascii="黑体" w:hAnsi="宋体" w:eastAsia="黑体"/>
          <w:color w:val="auto"/>
          <w:sz w:val="32"/>
          <w:szCs w:val="32"/>
          <w:highlight w:val="none"/>
          <w:lang w:val="zh-CN"/>
        </w:rPr>
        <w:t>五、其他需要说明的问题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无</w:t>
      </w: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jc w:val="center"/>
        <w:rPr>
          <w:rFonts w:hint="eastAsia" w:ascii="仿宋_GB2312" w:hAnsi="仿宋_GB2312" w:eastAsia="仿宋_GB2312" w:cs="仿宋_GB2312"/>
          <w:color w:val="auto"/>
          <w:sz w:val="32"/>
          <w:szCs w:val="32"/>
          <w:highlight w:val="none"/>
          <w:lang w:val="en-US" w:eastAsia="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rPr>
        <w:t>（</w:t>
      </w:r>
      <w:r>
        <w:rPr>
          <w:rFonts w:hint="eastAsia" w:eastAsia="楷体_GB2312" w:cs="Times New Roman"/>
          <w:spacing w:val="1"/>
          <w:sz w:val="32"/>
          <w:szCs w:val="32"/>
          <w:lang w:eastAsia="zh-CN"/>
        </w:rPr>
        <w:t>项目名称：</w:t>
      </w:r>
      <w:r>
        <w:rPr>
          <w:rFonts w:hint="eastAsia" w:eastAsia="楷体_GB2312" w:cs="Times New Roman"/>
          <w:spacing w:val="1"/>
          <w:sz w:val="32"/>
          <w:szCs w:val="32"/>
          <w:lang w:val="en-US" w:eastAsia="zh-CN"/>
        </w:rPr>
        <w:t>各单位征订党报党刊款</w:t>
      </w:r>
      <w:r>
        <w:rPr>
          <w:rFonts w:hint="default" w:ascii="Times New Roman" w:hAnsi="Times New Roman" w:eastAsia="楷体_GB2312" w:cs="Times New Roman"/>
          <w:spacing w:val="1"/>
          <w:sz w:val="32"/>
          <w:szCs w:val="32"/>
        </w:rPr>
        <w:t>）</w:t>
      </w:r>
    </w:p>
    <w:p>
      <w:pPr>
        <w:pStyle w:val="9"/>
        <w:rPr>
          <w:rFonts w:hint="default"/>
          <w:sz w:val="32"/>
          <w:szCs w:val="32"/>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（一）绩效目标情况。</w:t>
      </w:r>
      <w:r>
        <w:rPr>
          <w:rFonts w:hint="eastAsia" w:ascii="Times New Roman" w:hAnsi="Times New Roman" w:eastAsia="仿宋_GB2312" w:cs="Times New Roman"/>
          <w:sz w:val="32"/>
          <w:szCs w:val="32"/>
          <w:lang w:val="en-US" w:eastAsia="zh-CN"/>
        </w:rPr>
        <w:t>该项目整体目标为保障我县党报党刊征订任务和指导性计划及时全面完成。数量指标为每年全县党报党刊征订任务数；质量指标为订阅党报党刊质量；时效指标为</w:t>
      </w:r>
      <w:r>
        <w:rPr>
          <w:rFonts w:hint="default" w:ascii="Times New Roman" w:hAnsi="Times New Roman" w:eastAsia="仿宋_GB2312" w:cs="Times New Roman"/>
          <w:sz w:val="32"/>
          <w:szCs w:val="32"/>
          <w:lang w:val="en-US" w:eastAsia="zh-CN"/>
        </w:rPr>
        <w:t>2022年12月31日前完成</w:t>
      </w:r>
      <w:r>
        <w:rPr>
          <w:rFonts w:hint="eastAsia" w:ascii="Times New Roman" w:hAnsi="Times New Roman" w:eastAsia="仿宋_GB2312" w:cs="Times New Roman"/>
          <w:sz w:val="32"/>
          <w:szCs w:val="32"/>
          <w:lang w:val="en-US" w:eastAsia="zh-CN"/>
        </w:rPr>
        <w:t>；社会效益指标为提升全县理论水平。</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（二）资金安排情况。</w:t>
      </w:r>
      <w:r>
        <w:rPr>
          <w:rFonts w:hint="default" w:ascii="Times New Roman" w:hAnsi="Times New Roman" w:eastAsia="仿宋_GB2312" w:cs="Times New Roman"/>
          <w:sz w:val="32"/>
          <w:szCs w:val="32"/>
          <w:lang w:val="en-US" w:eastAsia="zh-CN"/>
        </w:rPr>
        <w:t>此项目资金共</w:t>
      </w:r>
      <w:r>
        <w:rPr>
          <w:rFonts w:hint="eastAsia" w:ascii="Times New Roman" w:hAnsi="Times New Roman" w:eastAsia="仿宋_GB2312" w:cs="Times New Roman"/>
          <w:sz w:val="32"/>
          <w:szCs w:val="32"/>
          <w:lang w:val="en-US" w:eastAsia="zh-CN"/>
        </w:rPr>
        <w:t>269.51万元</w:t>
      </w:r>
      <w:r>
        <w:rPr>
          <w:rFonts w:hint="default" w:ascii="Times New Roman" w:hAnsi="Times New Roman" w:eastAsia="仿宋_GB2312" w:cs="Times New Roman"/>
          <w:sz w:val="32"/>
          <w:szCs w:val="32"/>
          <w:lang w:val="en-US" w:eastAsia="zh-CN"/>
        </w:rPr>
        <w:t>，为年初预算下达。该项目资金使用严格按照项目资金管理办法要求，严格执行财务管理制度、财务处理及时、会计核算规范。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（一）预算执行进度情况分析。</w:t>
      </w:r>
      <w:r>
        <w:rPr>
          <w:rFonts w:hint="default" w:ascii="Times New Roman" w:hAnsi="Times New Roman" w:eastAsia="仿宋_GB2312" w:cs="Times New Roman"/>
          <w:sz w:val="32"/>
          <w:szCs w:val="32"/>
          <w:lang w:val="en-US" w:eastAsia="zh-CN"/>
        </w:rPr>
        <w:t>该项目资金计划</w:t>
      </w:r>
      <w:r>
        <w:rPr>
          <w:rFonts w:hint="eastAsia" w:ascii="Times New Roman" w:hAnsi="Times New Roman" w:eastAsia="仿宋_GB2312" w:cs="Times New Roman"/>
          <w:sz w:val="32"/>
          <w:szCs w:val="32"/>
          <w:lang w:val="en-US" w:eastAsia="zh-CN"/>
        </w:rPr>
        <w:t>269.51</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，截止2022年12月31日，实际执行数为269.51万元，执行率100%。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（二）总体绩效目标完成情况分析。</w:t>
      </w:r>
      <w:r>
        <w:rPr>
          <w:rFonts w:hint="eastAsia" w:ascii="Times New Roman" w:hAnsi="Times New Roman" w:eastAsia="仿宋_GB2312" w:cs="Times New Roman"/>
          <w:sz w:val="32"/>
          <w:szCs w:val="32"/>
          <w:lang w:val="en-US" w:eastAsia="zh-CN"/>
        </w:rPr>
        <w:t>该项目由县委宣传部牵头，征订全县所有县级部门和乡镇党报党刊，并在完成资金支付后，将征订的党报党刊分发到各乡镇和县级部门。2022年共计征订党报党刊7946份，资金支付及时，成本控制合理，保障了我县党报党刊征订任务和指导性计划及时全面完成。</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（三）绩效指标完成情况分析</w:t>
      </w:r>
      <w:r>
        <w:rPr>
          <w:rFonts w:hint="default" w:ascii="Times New Roman" w:hAnsi="Times New Roman" w:eastAsia="楷体_GB2312" w:cs="Times New Roman"/>
          <w:b/>
          <w:bCs/>
          <w:sz w:val="32"/>
          <w:szCs w:val="32"/>
          <w:lang w:val="en-US" w:eastAsia="zh-CN"/>
        </w:rPr>
        <w:t>。</w:t>
      </w:r>
      <w:r>
        <w:rPr>
          <w:rFonts w:hint="default" w:ascii="Times New Roman" w:hAnsi="Times New Roman" w:eastAsia="仿宋_GB2312" w:cs="Times New Roman"/>
          <w:sz w:val="32"/>
          <w:szCs w:val="32"/>
          <w:lang w:val="en-US" w:eastAsia="zh-CN"/>
        </w:rPr>
        <w:t>该项目全年预算数269.51万元，执行数为269.51万元，本年度该项目无资金结余情况，完成预算的100%，完成了计划数量、质量、时效、成本指标。</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仿宋_GB2312" w:hAnsi="仿宋_GB2312" w:cs="仿宋_GB2312"/>
          <w:sz w:val="32"/>
          <w:szCs w:val="32"/>
          <w:lang w:val="en-US" w:eastAsia="zh-CN"/>
        </w:rPr>
      </w:pPr>
      <w:r>
        <w:rPr>
          <w:rFonts w:hint="default" w:ascii="Times New Roman" w:hAnsi="Times New Roman" w:eastAsia="楷体_GB2312" w:cs="Times New Roman"/>
          <w:b/>
          <w:bCs/>
          <w:sz w:val="32"/>
          <w:szCs w:val="32"/>
        </w:rPr>
        <w:t>（四）项目效益分析。</w:t>
      </w:r>
      <w:r>
        <w:rPr>
          <w:rFonts w:hint="eastAsia" w:ascii="仿宋_GB2312" w:hAnsi="仿宋_GB2312" w:eastAsia="仿宋_GB2312" w:cs="仿宋_GB2312"/>
          <w:sz w:val="32"/>
          <w:szCs w:val="32"/>
          <w:lang w:val="en-US" w:eastAsia="zh-CN"/>
        </w:rPr>
        <w:t>通过订阅党报党刊，丰富了全面全县干部的理论学习平台，干部群众满意度不断提高。</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Times New Roman"/>
          <w:sz w:val="32"/>
          <w:szCs w:val="32"/>
          <w:lang w:val="en-US" w:eastAsia="zh-CN"/>
        </w:rPr>
      </w:pPr>
      <w:r>
        <w:rPr>
          <w:rFonts w:hint="eastAsia" w:cs="Times New Roman"/>
          <w:sz w:val="32"/>
          <w:szCs w:val="32"/>
          <w:lang w:val="en-US"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Cs/>
          <w:kern w:val="2"/>
          <w:sz w:val="32"/>
          <w:szCs w:val="32"/>
          <w:lang w:val="en-US" w:eastAsia="zh-CN" w:bidi="ar-SA"/>
        </w:rPr>
      </w:pPr>
      <w:r>
        <w:rPr>
          <w:rFonts w:hint="eastAsia" w:ascii="Times New Roman" w:hAnsi="Times New Roman" w:eastAsia="仿宋_GB2312" w:cs="Times New Roman"/>
          <w:sz w:val="32"/>
          <w:szCs w:val="32"/>
          <w:lang w:val="en-US" w:eastAsia="zh-CN"/>
        </w:rPr>
        <w:t>建议2023年度本项目预算金额为276.44</w:t>
      </w:r>
      <w:r>
        <w:rPr>
          <w:rFonts w:hint="eastAsia" w:ascii="Times New Roman" w:hAnsi="Times New Roman" w:eastAsia="仿宋_GB2312" w:cs="Times New Roman"/>
          <w:bCs/>
          <w:kern w:val="2"/>
          <w:sz w:val="32"/>
          <w:szCs w:val="32"/>
          <w:lang w:val="en-US" w:eastAsia="zh-CN" w:bidi="ar-SA"/>
        </w:rPr>
        <w:t>万元。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pStyle w:val="9"/>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无</w:t>
      </w: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rPr>
        <w:t>（</w:t>
      </w:r>
      <w:r>
        <w:rPr>
          <w:rFonts w:hint="eastAsia" w:eastAsia="楷体_GB2312" w:cs="Times New Roman"/>
          <w:spacing w:val="1"/>
          <w:sz w:val="32"/>
          <w:szCs w:val="32"/>
          <w:lang w:eastAsia="zh-CN"/>
        </w:rPr>
        <w:t>项目名称：国产影片放映成绩突出影院奖励</w:t>
      </w:r>
      <w:r>
        <w:rPr>
          <w:rFonts w:hint="default" w:ascii="Times New Roman" w:hAnsi="Times New Roman" w:eastAsia="楷体_GB2312" w:cs="Times New Roman"/>
          <w:spacing w:val="1"/>
          <w:sz w:val="32"/>
          <w:szCs w:val="32"/>
        </w:rPr>
        <w:t>）</w:t>
      </w:r>
    </w:p>
    <w:p>
      <w:pPr>
        <w:pStyle w:val="9"/>
        <w:rPr>
          <w:rFonts w:hint="default"/>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仿宋_GB2312" w:hAnsi="仿宋_GB2312" w:eastAsia="仿宋_GB2312" w:cs="仿宋_GB2312"/>
          <w:sz w:val="32"/>
          <w:szCs w:val="32"/>
          <w:lang w:eastAsia="zh-CN"/>
        </w:rPr>
      </w:pPr>
      <w:r>
        <w:rPr>
          <w:rFonts w:hint="default" w:ascii="Times New Roman" w:hAnsi="Times New Roman" w:eastAsia="楷体_GB2312" w:cs="Times New Roman"/>
          <w:b/>
          <w:bCs/>
          <w:sz w:val="32"/>
          <w:szCs w:val="32"/>
        </w:rPr>
        <w:t>（一）绩效目标情况。</w:t>
      </w:r>
      <w:r>
        <w:rPr>
          <w:rFonts w:hint="eastAsia" w:ascii="仿宋_GB2312" w:hAnsi="仿宋_GB2312" w:eastAsia="仿宋_GB2312" w:cs="仿宋_GB2312"/>
          <w:sz w:val="32"/>
          <w:szCs w:val="32"/>
          <w:lang w:eastAsia="zh-CN"/>
        </w:rPr>
        <w:t>该项目整体目标为充分发挥国家电影事业发展专项资金的引导作用，推动电影事业繁荣发展。</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rPr>
        <w:t>（二）资金安排情况。</w:t>
      </w:r>
      <w:r>
        <w:rPr>
          <w:rFonts w:hint="default" w:ascii="Times New Roman" w:hAnsi="Times New Roman" w:eastAsia="仿宋_GB2312" w:cs="Times New Roman"/>
          <w:sz w:val="32"/>
          <w:szCs w:val="32"/>
          <w:lang w:eastAsia="zh-CN"/>
        </w:rPr>
        <w:t>此项目资金共</w:t>
      </w:r>
      <w:r>
        <w:rPr>
          <w:rFonts w:hint="default" w:ascii="Times New Roman" w:hAnsi="Times New Roman" w:eastAsia="仿宋_GB2312" w:cs="Times New Roman"/>
          <w:sz w:val="32"/>
          <w:szCs w:val="32"/>
          <w:lang w:val="en-US" w:eastAsia="zh-CN"/>
        </w:rPr>
        <w:t>1.02万元</w:t>
      </w:r>
      <w:r>
        <w:rPr>
          <w:rFonts w:hint="default" w:ascii="Times New Roman" w:hAnsi="Times New Roman" w:eastAsia="仿宋_GB2312" w:cs="Times New Roman"/>
          <w:sz w:val="32"/>
          <w:szCs w:val="32"/>
          <w:lang w:eastAsia="zh-CN"/>
        </w:rPr>
        <w:t>，该项目资金使用严格按照项目资金管理办法要求，严格执行财务管理制度、财务处理及时、会计核算规范。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（一）预算执行进度情况分析。</w:t>
      </w:r>
      <w:r>
        <w:rPr>
          <w:rFonts w:hint="default" w:ascii="Times New Roman" w:hAnsi="Times New Roman" w:eastAsia="仿宋_GB2312" w:cs="Times New Roman"/>
          <w:sz w:val="32"/>
          <w:szCs w:val="32"/>
          <w:lang w:eastAsia="zh-CN"/>
        </w:rPr>
        <w:t>该项目资金计划</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lang w:eastAsia="zh-CN"/>
        </w:rPr>
        <w:t>，截止</w:t>
      </w:r>
      <w:r>
        <w:rPr>
          <w:rFonts w:hint="eastAsia" w:ascii="Times New Roman" w:hAnsi="Times New Roman" w:eastAsia="仿宋_GB2312" w:cs="Times New Roman"/>
          <w:sz w:val="32"/>
          <w:szCs w:val="32"/>
          <w:lang w:val="en-US" w:eastAsia="zh-CN"/>
        </w:rPr>
        <w:t>2022年12月31日，实际执行数为1.02万元，执行率100%。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（二）总体绩效目标完成情况分析。</w:t>
      </w:r>
      <w:r>
        <w:rPr>
          <w:rFonts w:hint="eastAsia" w:ascii="Times New Roman" w:hAnsi="Times New Roman" w:eastAsia="仿宋_GB2312" w:cs="Times New Roman"/>
          <w:sz w:val="32"/>
          <w:szCs w:val="32"/>
          <w:lang w:val="en-US" w:eastAsia="zh-CN"/>
        </w:rPr>
        <w:t>该项目由县委宣传部牵头，根据项目目标，严格按照上级下达的资金使用用途执行，保障我县电影事业繁荣发展，鼓励影院放映国产影片，为电影院的长期发展打下坚实的基础。</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（三）绩效指标完成情况分析</w:t>
      </w:r>
      <w:r>
        <w:rPr>
          <w:rFonts w:hint="default" w:ascii="Times New Roman" w:hAnsi="Times New Roman" w:eastAsia="楷体_GB2312" w:cs="Times New Roman"/>
          <w:b/>
          <w:bCs/>
          <w:sz w:val="32"/>
          <w:szCs w:val="32"/>
          <w:lang w:val="en-US" w:eastAsia="zh-CN"/>
        </w:rPr>
        <w:t>。</w:t>
      </w:r>
      <w:r>
        <w:rPr>
          <w:rFonts w:hint="eastAsia" w:ascii="Times New Roman" w:hAnsi="Times New Roman" w:eastAsia="仿宋_GB2312" w:cs="Times New Roman"/>
          <w:sz w:val="32"/>
          <w:szCs w:val="32"/>
          <w:lang w:val="en-US" w:eastAsia="zh-CN"/>
        </w:rPr>
        <w:t>2022年国产影片放映成绩突出影院奖励项目总额1.03万元，资金使用安全、规范、有效，充分发挥国家电影事业发展专项资金的引导作用。</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rPr>
        <w:t>（四）项目效益分析。</w:t>
      </w:r>
      <w:r>
        <w:rPr>
          <w:rFonts w:hint="eastAsia" w:ascii="Times New Roman" w:hAnsi="Times New Roman" w:eastAsia="仿宋_GB2312" w:cs="Times New Roman"/>
          <w:sz w:val="32"/>
          <w:szCs w:val="32"/>
          <w:lang w:val="en-US" w:eastAsia="zh-CN"/>
        </w:rPr>
        <w:t>通过该项目的实施，推动我县电影产业健康发展，鼓励影院放映国产影片，加强服务质量，提高群众满意度。</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sz w:val="32"/>
          <w:szCs w:val="32"/>
          <w:lang w:val="en-US"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cs="Times New Roman"/>
          <w:bCs/>
          <w:sz w:val="32"/>
          <w:szCs w:val="32"/>
          <w:lang w:eastAsia="zh-CN"/>
        </w:rPr>
      </w:pPr>
      <w:r>
        <w:rPr>
          <w:rFonts w:hint="eastAsia" w:ascii="仿宋_GB2312" w:hAnsi="仿宋_GB2312" w:eastAsia="仿宋_GB2312" w:cs="仿宋_GB2312"/>
          <w:bCs/>
          <w:sz w:val="32"/>
          <w:szCs w:val="32"/>
          <w:lang w:eastAsia="zh-CN"/>
        </w:rPr>
        <w:t>无</w:t>
      </w:r>
      <w:r>
        <w:rPr>
          <w:rFonts w:hint="eastAsia" w:ascii="Times New Roman" w:hAnsi="Times New Roman" w:eastAsia="黑体" w:cs="Times New Roman"/>
          <w:bCs/>
          <w:sz w:val="32"/>
          <w:szCs w:val="32"/>
          <w:lang w:eastAsia="zh-CN"/>
        </w:rPr>
        <w:t>。</w:t>
      </w: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rPr>
        <w:t>（</w:t>
      </w:r>
      <w:r>
        <w:rPr>
          <w:rFonts w:hint="eastAsia" w:eastAsia="楷体_GB2312" w:cs="Times New Roman"/>
          <w:spacing w:val="1"/>
          <w:sz w:val="32"/>
          <w:szCs w:val="32"/>
          <w:lang w:eastAsia="zh-CN"/>
        </w:rPr>
        <w:t>项目名称：农村电影公益放映县级配套资金</w:t>
      </w:r>
      <w:r>
        <w:rPr>
          <w:rFonts w:hint="default" w:ascii="Times New Roman" w:hAnsi="Times New Roman" w:eastAsia="楷体_GB2312" w:cs="Times New Roman"/>
          <w:spacing w:val="1"/>
          <w:sz w:val="32"/>
          <w:szCs w:val="32"/>
        </w:rPr>
        <w:t>）</w:t>
      </w:r>
    </w:p>
    <w:p>
      <w:pPr>
        <w:pStyle w:val="9"/>
        <w:rPr>
          <w:rFonts w:hint="default"/>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eastAsia" w:ascii="Times New Roman" w:hAnsi="Times New Roman" w:eastAsia="仿宋_GB2312" w:cs="Times New Roman"/>
          <w:bCs/>
          <w:kern w:val="2"/>
          <w:sz w:val="32"/>
          <w:szCs w:val="32"/>
          <w:lang w:val="zh-CN" w:eastAsia="zh-CN" w:bidi="ar-SA"/>
        </w:rPr>
      </w:pPr>
      <w:r>
        <w:rPr>
          <w:rFonts w:hint="default" w:ascii="Times New Roman" w:hAnsi="Times New Roman" w:eastAsia="楷体_GB2312" w:cs="Times New Roman"/>
          <w:b/>
          <w:bCs/>
          <w:spacing w:val="1"/>
          <w:sz w:val="32"/>
          <w:szCs w:val="32"/>
        </w:rPr>
        <w:t>（一）绩效目标情况。</w:t>
      </w:r>
      <w:r>
        <w:rPr>
          <w:rFonts w:hint="eastAsia" w:ascii="Times New Roman" w:hAnsi="Times New Roman" w:eastAsia="仿宋_GB2312" w:cs="Times New Roman"/>
          <w:bCs/>
          <w:kern w:val="2"/>
          <w:sz w:val="32"/>
          <w:szCs w:val="32"/>
          <w:lang w:val="zh-CN" w:eastAsia="zh-CN" w:bidi="ar-SA"/>
        </w:rPr>
        <w:t>该项目整体目标为保障全县农村电影公益放映工作。数量指标为每年放映场次;质量指标为放映电影质量;成本指标为220元/场;时效指标为公历年底之前完成。</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default" w:ascii="Times New Roman" w:hAnsi="Times New Roman" w:eastAsia="仿宋_GB2312" w:cs="Times New Roman"/>
          <w:bCs/>
          <w:kern w:val="2"/>
          <w:sz w:val="32"/>
          <w:szCs w:val="32"/>
          <w:lang w:val="zh-CN" w:eastAsia="zh-CN" w:bidi="ar-SA"/>
        </w:rPr>
      </w:pPr>
      <w:r>
        <w:rPr>
          <w:rFonts w:hint="default" w:ascii="Times New Roman" w:hAnsi="Times New Roman" w:eastAsia="楷体_GB2312" w:cs="Times New Roman"/>
          <w:b/>
          <w:bCs/>
          <w:spacing w:val="1"/>
          <w:sz w:val="32"/>
          <w:szCs w:val="32"/>
        </w:rPr>
        <w:t>（二）资金安排情况。</w:t>
      </w:r>
      <w:r>
        <w:rPr>
          <w:rFonts w:hint="default" w:ascii="Times New Roman" w:hAnsi="Times New Roman" w:eastAsia="仿宋_GB2312" w:cs="Times New Roman"/>
          <w:bCs/>
          <w:kern w:val="2"/>
          <w:sz w:val="32"/>
          <w:szCs w:val="32"/>
          <w:lang w:val="zh-CN" w:eastAsia="zh-CN" w:bidi="ar-SA"/>
        </w:rPr>
        <w:t>此项目资金共3.86万元，为年初预算下达。该项目资金使用严格按照项目资金管理办法要求，严格执行财务管理制度、财务处理及时、会计核算规范。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eastAsia" w:ascii="Times New Roman" w:hAnsi="Times New Roman" w:eastAsia="仿宋_GB2312" w:cs="Times New Roman"/>
          <w:bCs/>
          <w:kern w:val="2"/>
          <w:sz w:val="32"/>
          <w:szCs w:val="32"/>
          <w:lang w:val="zh-CN" w:eastAsia="zh-CN" w:bidi="ar-SA"/>
        </w:rPr>
      </w:pPr>
      <w:r>
        <w:rPr>
          <w:rFonts w:hint="default" w:ascii="Times New Roman" w:hAnsi="Times New Roman" w:eastAsia="楷体_GB2312" w:cs="Times New Roman"/>
          <w:b/>
          <w:bCs/>
          <w:spacing w:val="1"/>
          <w:sz w:val="32"/>
          <w:szCs w:val="32"/>
        </w:rPr>
        <w:t>（一）预算执行进度情况分析。</w:t>
      </w:r>
      <w:r>
        <w:rPr>
          <w:rFonts w:hint="default" w:ascii="Times New Roman" w:hAnsi="Times New Roman" w:eastAsia="仿宋_GB2312" w:cs="Times New Roman"/>
          <w:bCs/>
          <w:kern w:val="2"/>
          <w:sz w:val="32"/>
          <w:szCs w:val="32"/>
          <w:lang w:val="zh-CN" w:eastAsia="zh-CN" w:bidi="ar-SA"/>
        </w:rPr>
        <w:t>该项目资金计划3.86 万元于 202</w:t>
      </w:r>
      <w:r>
        <w:rPr>
          <w:rFonts w:hint="eastAsia" w:ascii="Times New Roman" w:hAnsi="Times New Roman" w:eastAsia="仿宋_GB2312" w:cs="Times New Roman"/>
          <w:bCs/>
          <w:kern w:val="2"/>
          <w:sz w:val="32"/>
          <w:szCs w:val="32"/>
          <w:lang w:val="en-US" w:eastAsia="zh-CN" w:bidi="ar-SA"/>
        </w:rPr>
        <w:t>2</w:t>
      </w:r>
      <w:r>
        <w:rPr>
          <w:rFonts w:hint="default" w:ascii="Times New Roman" w:hAnsi="Times New Roman" w:eastAsia="仿宋_GB2312" w:cs="Times New Roman"/>
          <w:bCs/>
          <w:kern w:val="2"/>
          <w:sz w:val="32"/>
          <w:szCs w:val="32"/>
          <w:lang w:val="zh-CN" w:eastAsia="zh-CN" w:bidi="ar-SA"/>
        </w:rPr>
        <w:t>年初全部到位，资金到位率100%</w:t>
      </w:r>
      <w:r>
        <w:rPr>
          <w:rFonts w:hint="eastAsia" w:ascii="Times New Roman" w:hAnsi="Times New Roman" w:eastAsia="仿宋_GB2312" w:cs="Times New Roman"/>
          <w:bCs/>
          <w:kern w:val="2"/>
          <w:sz w:val="32"/>
          <w:szCs w:val="32"/>
          <w:lang w:val="zh-CN" w:eastAsia="zh-CN" w:bidi="ar-SA"/>
        </w:rPr>
        <w:t>，于</w:t>
      </w:r>
      <w:r>
        <w:rPr>
          <w:rFonts w:hint="eastAsia" w:ascii="Times New Roman" w:hAnsi="Times New Roman" w:eastAsia="仿宋_GB2312" w:cs="Times New Roman"/>
          <w:bCs/>
          <w:kern w:val="2"/>
          <w:sz w:val="32"/>
          <w:szCs w:val="32"/>
          <w:lang w:val="en-US" w:eastAsia="zh-CN" w:bidi="ar-SA"/>
        </w:rPr>
        <w:t>2022年12月19日全部用于支付3-11月进度款，资金支付合规合法</w:t>
      </w:r>
      <w:r>
        <w:rPr>
          <w:rFonts w:hint="eastAsia" w:ascii="Times New Roman" w:hAnsi="Times New Roman" w:eastAsia="仿宋_GB2312" w:cs="Times New Roman"/>
          <w:bCs/>
          <w:kern w:val="2"/>
          <w:sz w:val="32"/>
          <w:szCs w:val="32"/>
          <w:lang w:val="zh-CN" w:eastAsia="zh-CN" w:bidi="ar-SA"/>
        </w:rPr>
        <w:t>。</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楷体_GB2312" w:cs="Times New Roman"/>
          <w:b/>
          <w:bCs/>
          <w:spacing w:val="1"/>
          <w:sz w:val="32"/>
          <w:szCs w:val="32"/>
        </w:rPr>
        <w:t>（二）总体绩效目标完成情况分析。</w:t>
      </w:r>
      <w:r>
        <w:rPr>
          <w:rFonts w:hint="default" w:ascii="Times New Roman" w:hAnsi="Times New Roman" w:eastAsia="仿宋_GB2312" w:cs="Times New Roman"/>
          <w:bCs/>
          <w:kern w:val="2"/>
          <w:sz w:val="32"/>
          <w:szCs w:val="32"/>
          <w:lang w:val="zh-CN" w:eastAsia="zh-CN" w:bidi="ar-SA"/>
        </w:rPr>
        <w:t>该项目严格按照规定,与乐山市惠民农村数字电影院线有限责任公司签订放映合同，并组织电影放映员到所有县级部门及乡镇放映。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bCs/>
          <w:kern w:val="2"/>
          <w:sz w:val="32"/>
          <w:szCs w:val="32"/>
          <w:lang w:val="zh-CN" w:eastAsia="zh-CN" w:bidi="ar-SA"/>
        </w:rPr>
      </w:pPr>
      <w:r>
        <w:rPr>
          <w:rFonts w:hint="default" w:ascii="Times New Roman" w:hAnsi="Times New Roman" w:eastAsia="楷体_GB2312" w:cs="Times New Roman"/>
          <w:b/>
          <w:bCs/>
          <w:spacing w:val="1"/>
          <w:sz w:val="32"/>
          <w:szCs w:val="32"/>
        </w:rPr>
        <w:t>（三）绩效指标完成情况分析。</w:t>
      </w:r>
      <w:r>
        <w:rPr>
          <w:rFonts w:hint="default" w:ascii="Times New Roman" w:hAnsi="Times New Roman" w:eastAsia="仿宋_GB2312" w:cs="Times New Roman"/>
          <w:bCs/>
          <w:kern w:val="2"/>
          <w:sz w:val="32"/>
          <w:szCs w:val="32"/>
          <w:lang w:val="zh-CN" w:eastAsia="zh-CN" w:bidi="ar-SA"/>
        </w:rPr>
        <w:t>该项目根据辖区内村数量灵活安排农村公益电影放映场次、进度。共放映</w:t>
      </w:r>
      <w:r>
        <w:rPr>
          <w:rFonts w:hint="eastAsia" w:ascii="Times New Roman" w:hAnsi="Times New Roman" w:eastAsia="仿宋_GB2312" w:cs="Times New Roman"/>
          <w:bCs/>
          <w:kern w:val="2"/>
          <w:sz w:val="32"/>
          <w:szCs w:val="32"/>
          <w:lang w:val="zh-CN" w:eastAsia="zh-CN" w:bidi="ar-SA"/>
        </w:rPr>
        <w:t>电影</w:t>
      </w:r>
      <w:r>
        <w:rPr>
          <w:rFonts w:hint="default" w:ascii="Times New Roman" w:hAnsi="Times New Roman" w:eastAsia="仿宋_GB2312" w:cs="Times New Roman"/>
          <w:bCs/>
          <w:kern w:val="2"/>
          <w:sz w:val="32"/>
          <w:szCs w:val="32"/>
          <w:lang w:val="zh-CN" w:eastAsia="zh-CN" w:bidi="ar-SA"/>
        </w:rPr>
        <w:t>2340场</w:t>
      </w:r>
      <w:r>
        <w:rPr>
          <w:rFonts w:hint="eastAsia" w:ascii="Times New Roman" w:hAnsi="Times New Roman" w:eastAsia="仿宋_GB2312" w:cs="Times New Roman"/>
          <w:bCs/>
          <w:kern w:val="2"/>
          <w:sz w:val="32"/>
          <w:szCs w:val="32"/>
          <w:lang w:val="zh-CN" w:eastAsia="zh-CN" w:bidi="ar-SA"/>
        </w:rPr>
        <w:t>，</w:t>
      </w:r>
      <w:r>
        <w:rPr>
          <w:rFonts w:hint="default" w:ascii="Times New Roman" w:hAnsi="Times New Roman" w:eastAsia="仿宋_GB2312" w:cs="Times New Roman"/>
          <w:bCs/>
          <w:kern w:val="2"/>
          <w:sz w:val="32"/>
          <w:szCs w:val="32"/>
          <w:lang w:val="zh-CN" w:eastAsia="zh-CN" w:bidi="ar-SA"/>
        </w:rPr>
        <w:t>所有乡镇、村全面覆盖。同时结合党史学习教育相关安排，在假期和中心乡镇、村等人流聚集区加大红色</w:t>
      </w:r>
      <w:r>
        <w:rPr>
          <w:rFonts w:hint="eastAsia" w:eastAsia="仿宋_GB2312" w:cs="Times New Roman"/>
          <w:bCs/>
          <w:kern w:val="2"/>
          <w:sz w:val="32"/>
          <w:szCs w:val="32"/>
          <w:lang w:val="zh-CN" w:eastAsia="zh-CN" w:bidi="ar-SA"/>
        </w:rPr>
        <w:t>爱国</w:t>
      </w:r>
      <w:r>
        <w:rPr>
          <w:rFonts w:hint="default" w:ascii="Times New Roman" w:hAnsi="Times New Roman" w:eastAsia="仿宋_GB2312" w:cs="Times New Roman"/>
          <w:bCs/>
          <w:kern w:val="2"/>
          <w:sz w:val="32"/>
          <w:szCs w:val="32"/>
          <w:lang w:val="zh-CN" w:eastAsia="zh-CN" w:bidi="ar-SA"/>
        </w:rPr>
        <w:t>电影放映频次。该项目覆盖全部乡镇，电影质量良好，资金支付及时，成本控制合理，完成了计划数量、质量、时效、成本指标。</w:t>
      </w:r>
      <w:r>
        <w:rPr>
          <w:rFonts w:hint="eastAsia" w:ascii="Times New Roman" w:hAnsi="Times New Roman" w:eastAsia="仿宋_GB2312" w:cs="Times New Roman"/>
          <w:bCs/>
          <w:kern w:val="2"/>
          <w:sz w:val="32"/>
          <w:szCs w:val="32"/>
          <w:lang w:val="en-US" w:eastAsia="zh-CN" w:bidi="ar-SA"/>
        </w:rPr>
        <w:t>本年度该项目无资金结余情况，完成预算的100%。</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default" w:ascii="Times New Roman" w:hAnsi="Times New Roman" w:eastAsia="仿宋_GB2312" w:cs="Times New Roman"/>
          <w:szCs w:val="32"/>
        </w:rPr>
      </w:pPr>
      <w:r>
        <w:rPr>
          <w:rFonts w:hint="default" w:ascii="Times New Roman" w:hAnsi="Times New Roman" w:eastAsia="楷体_GB2312" w:cs="Times New Roman"/>
          <w:b/>
          <w:bCs/>
          <w:spacing w:val="1"/>
          <w:sz w:val="32"/>
          <w:szCs w:val="32"/>
        </w:rPr>
        <w:t>（四）项目效益分析。</w:t>
      </w:r>
      <w:r>
        <w:rPr>
          <w:rFonts w:hint="default" w:ascii="Times New Roman" w:hAnsi="Times New Roman" w:eastAsia="仿宋_GB2312" w:cs="Times New Roman"/>
          <w:bCs/>
          <w:sz w:val="32"/>
          <w:szCs w:val="32"/>
          <w:lang w:eastAsia="zh-CN"/>
        </w:rPr>
        <w:t>该项目满足了人民群众精神文化需求，完成了计划经济、社会、生态、可持续效益以及服务对象满意度指标。</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sz w:val="32"/>
          <w:szCs w:val="32"/>
          <w:lang w:eastAsia="zh-CN"/>
        </w:rPr>
        <w:t>从自评情况来看，县委宣传部本项目支出绩效良好，考核自评得分</w:t>
      </w:r>
      <w:r>
        <w:rPr>
          <w:rFonts w:hint="default" w:ascii="Times New Roman" w:hAnsi="Times New Roman" w:eastAsia="仿宋_GB2312" w:cs="Times New Roman"/>
          <w:bCs/>
          <w:sz w:val="32"/>
          <w:szCs w:val="32"/>
          <w:lang w:val="en-US" w:eastAsia="zh-CN"/>
        </w:rPr>
        <w:t>100分。</w:t>
      </w:r>
      <w:r>
        <w:rPr>
          <w:rFonts w:hint="default" w:ascii="Times New Roman" w:hAnsi="Times New Roman" w:eastAsia="仿宋_GB2312" w:cs="Times New Roman"/>
          <w:bCs/>
          <w:kern w:val="2"/>
          <w:sz w:val="32"/>
          <w:szCs w:val="32"/>
          <w:lang w:val="en-US" w:eastAsia="zh-CN" w:bidi="ar-SA"/>
        </w:rPr>
        <w:t>根据本年度资金使用情况，建议2023年度本项目预算金额为3.86万元。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无</w:t>
      </w: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hAnsi="宋体" w:cs="宋体"/>
          <w:color w:val="auto"/>
          <w:kern w:val="0"/>
          <w:sz w:val="32"/>
          <w:szCs w:val="32"/>
          <w:highlight w:val="none"/>
          <w:shd w:val="clear" w:color="auto" w:fill="FFFFFF"/>
          <w:lang w:val="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pStyle w:val="19"/>
        <w:keepNext w:val="0"/>
        <w:keepLines w:val="0"/>
        <w:pageBreakBefore w:val="0"/>
        <w:widowControl w:val="0"/>
        <w:kinsoku/>
        <w:wordWrap/>
        <w:overflowPunct/>
        <w:topLinePunct w:val="0"/>
        <w:autoSpaceDE/>
        <w:autoSpaceDN/>
        <w:bidi w:val="0"/>
        <w:spacing w:line="578"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2022年专项资金预算项目绩效自评报告</w:t>
      </w:r>
    </w:p>
    <w:p>
      <w:pPr>
        <w:keepNext w:val="0"/>
        <w:keepLines w:val="0"/>
        <w:pageBreakBefore w:val="0"/>
        <w:widowControl w:val="0"/>
        <w:kinsoku w:val="0"/>
        <w:wordWrap/>
        <w:overflowPunct w:val="0"/>
        <w:topLinePunct w:val="0"/>
        <w:autoSpaceDE/>
        <w:autoSpaceDN/>
        <w:bidi w:val="0"/>
        <w:adjustRightInd/>
        <w:snapToGrid/>
        <w:spacing w:line="700" w:lineRule="exact"/>
        <w:jc w:val="center"/>
        <w:textAlignment w:val="auto"/>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rPr>
        <w:t>（</w:t>
      </w:r>
      <w:r>
        <w:rPr>
          <w:rFonts w:hint="eastAsia" w:eastAsia="楷体_GB2312" w:cs="Times New Roman"/>
          <w:spacing w:val="1"/>
          <w:sz w:val="32"/>
          <w:szCs w:val="32"/>
          <w:lang w:eastAsia="zh-CN"/>
        </w:rPr>
        <w:t>项目名称：外宣工作经费</w:t>
      </w:r>
      <w:r>
        <w:rPr>
          <w:rFonts w:hint="default" w:ascii="Times New Roman" w:hAnsi="Times New Roman" w:eastAsia="楷体_GB2312" w:cs="Times New Roman"/>
          <w:spacing w:val="1"/>
          <w:sz w:val="32"/>
          <w:szCs w:val="32"/>
        </w:rPr>
        <w:t>）</w:t>
      </w:r>
    </w:p>
    <w:p>
      <w:pPr>
        <w:pStyle w:val="9"/>
        <w:rPr>
          <w:rFonts w:hint="default"/>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一、项目基本情况</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eastAsia" w:ascii="仿宋_GB2312" w:hAnsi="仿宋_GB2312" w:cs="仿宋_GB2312"/>
          <w:sz w:val="32"/>
          <w:szCs w:val="32"/>
          <w:lang w:eastAsia="zh-CN"/>
        </w:rPr>
      </w:pPr>
      <w:r>
        <w:rPr>
          <w:rFonts w:hint="default" w:ascii="Times New Roman" w:hAnsi="Times New Roman" w:eastAsia="楷体_GB2312" w:cs="Times New Roman"/>
          <w:b/>
          <w:bCs/>
          <w:spacing w:val="1"/>
          <w:sz w:val="32"/>
          <w:szCs w:val="32"/>
        </w:rPr>
        <w:t>（一）绩效目标情况。</w:t>
      </w:r>
      <w:r>
        <w:rPr>
          <w:rFonts w:hint="eastAsia" w:ascii="仿宋_GB2312" w:hAnsi="仿宋_GB2312" w:eastAsia="仿宋_GB2312" w:cs="仿宋_GB2312"/>
          <w:sz w:val="32"/>
          <w:szCs w:val="32"/>
          <w:lang w:eastAsia="zh-CN"/>
        </w:rPr>
        <w:t>该项目整体目标为提高外宣工作务实高效，保障外宣工作有序开展，全面提升沐川形象和影响力。</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default" w:ascii="仿宋_GB2312" w:hAnsi="仿宋_GB2312" w:eastAsia="仿宋_GB2312" w:cs="仿宋_GB2312"/>
          <w:sz w:val="32"/>
          <w:szCs w:val="32"/>
        </w:rPr>
      </w:pPr>
      <w:r>
        <w:rPr>
          <w:rFonts w:hint="default" w:ascii="Times New Roman" w:hAnsi="Times New Roman" w:eastAsia="楷体_GB2312" w:cs="Times New Roman"/>
          <w:b/>
          <w:bCs/>
          <w:spacing w:val="1"/>
          <w:sz w:val="32"/>
          <w:szCs w:val="32"/>
        </w:rPr>
        <w:t>（二）资金安排情况。</w:t>
      </w:r>
      <w:r>
        <w:rPr>
          <w:rFonts w:hint="default" w:ascii="仿宋_GB2312" w:hAnsi="仿宋_GB2312" w:eastAsia="仿宋_GB2312" w:cs="仿宋_GB2312"/>
          <w:sz w:val="32"/>
          <w:szCs w:val="32"/>
        </w:rPr>
        <w:t>此项目资金共</w:t>
      </w:r>
      <w:r>
        <w:rPr>
          <w:rFonts w:hint="eastAsia" w:cs="Times New Roman"/>
          <w:sz w:val="32"/>
          <w:szCs w:val="32"/>
          <w:lang w:val="en-US" w:eastAsia="zh-CN"/>
        </w:rPr>
        <w:t>15.86</w:t>
      </w:r>
      <w:r>
        <w:rPr>
          <w:rFonts w:hint="eastAsia" w:ascii="仿宋_GB2312" w:hAnsi="仿宋_GB2312" w:cs="仿宋_GB2312"/>
          <w:sz w:val="32"/>
          <w:szCs w:val="32"/>
          <w:lang w:val="en-US" w:eastAsia="zh-CN"/>
        </w:rPr>
        <w:t>万元</w:t>
      </w:r>
      <w:r>
        <w:rPr>
          <w:rFonts w:hint="default" w:ascii="仿宋_GB2312" w:hAnsi="仿宋_GB2312" w:eastAsia="仿宋_GB2312" w:cs="仿宋_GB2312"/>
          <w:sz w:val="32"/>
          <w:szCs w:val="32"/>
        </w:rPr>
        <w:t>，为年初预算下达。该项目资金使用严格按照项目资金管理办法要求，严格执行财务管理制度、财务处理及时、会计核算规范。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default" w:ascii="仿宋_GB2312" w:hAnsi="仿宋_GB2312" w:cs="仿宋_GB2312"/>
          <w:sz w:val="32"/>
          <w:szCs w:val="32"/>
          <w:lang w:val="en-US" w:eastAsia="zh-CN"/>
        </w:rPr>
      </w:pPr>
      <w:r>
        <w:rPr>
          <w:rFonts w:hint="default" w:ascii="Times New Roman" w:hAnsi="Times New Roman" w:eastAsia="楷体_GB2312" w:cs="Times New Roman"/>
          <w:b/>
          <w:bCs/>
          <w:spacing w:val="1"/>
          <w:sz w:val="32"/>
          <w:szCs w:val="32"/>
        </w:rPr>
        <w:t>（一）预算执行进度情况分析。</w:t>
      </w:r>
      <w:r>
        <w:rPr>
          <w:rFonts w:hint="default" w:ascii="Times New Roman" w:hAnsi="Times New Roman" w:eastAsia="仿宋_GB2312" w:cs="Times New Roman"/>
          <w:sz w:val="32"/>
          <w:szCs w:val="32"/>
          <w:lang w:val="en-US" w:eastAsia="zh-CN"/>
        </w:rPr>
        <w:t>该项目资金计划</w:t>
      </w:r>
      <w:r>
        <w:rPr>
          <w:rFonts w:hint="eastAsia" w:ascii="Times New Roman" w:hAnsi="Times New Roman" w:eastAsia="仿宋_GB2312" w:cs="Times New Roman"/>
          <w:sz w:val="32"/>
          <w:szCs w:val="32"/>
          <w:lang w:val="en-US" w:eastAsia="zh-CN"/>
        </w:rPr>
        <w:t>15.86</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，截止2022年12月31日，实际执行数为15.86万元，执行率100%。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仿宋_GB2312" w:cs="仿宋_GB2312"/>
          <w:sz w:val="32"/>
          <w:szCs w:val="32"/>
          <w:lang w:val="en-US" w:eastAsia="zh-CN"/>
        </w:rPr>
      </w:pPr>
      <w:r>
        <w:rPr>
          <w:rFonts w:hint="default" w:ascii="Times New Roman" w:hAnsi="Times New Roman" w:eastAsia="楷体_GB2312" w:cs="Times New Roman"/>
          <w:b/>
          <w:bCs/>
          <w:spacing w:val="1"/>
          <w:sz w:val="32"/>
          <w:szCs w:val="32"/>
        </w:rPr>
        <w:t>（二）总体绩效目标完成情况分析。</w:t>
      </w:r>
      <w:r>
        <w:rPr>
          <w:rFonts w:hint="eastAsia" w:ascii="Times New Roman" w:hAnsi="Times New Roman" w:eastAsia="仿宋_GB2312" w:cs="Times New Roman"/>
          <w:sz w:val="32"/>
          <w:szCs w:val="32"/>
          <w:lang w:val="en-US" w:eastAsia="zh-CN"/>
        </w:rPr>
        <w:t>该项目由县委宣传部牵头，通过项目实施，保障我县对外宣传各种活动以及对外宣传片拍摄等工作，完成情况较好。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pacing w:val="1"/>
          <w:sz w:val="32"/>
          <w:szCs w:val="32"/>
        </w:rPr>
        <w:t>（三）绩效指标完成情况分析</w:t>
      </w:r>
      <w:r>
        <w:rPr>
          <w:rFonts w:hint="default" w:ascii="Times New Roman" w:hAnsi="Times New Roman" w:eastAsia="楷体_GB2312" w:cs="Times New Roman"/>
          <w:b/>
          <w:bCs/>
          <w:spacing w:val="1"/>
          <w:sz w:val="32"/>
          <w:szCs w:val="32"/>
          <w:lang w:val="en-US" w:eastAsia="zh-CN"/>
        </w:rPr>
        <w:t>。</w:t>
      </w:r>
      <w:r>
        <w:rPr>
          <w:rFonts w:hint="eastAsia" w:ascii="Times New Roman" w:hAnsi="Times New Roman" w:eastAsia="仿宋_GB2312" w:cs="Times New Roman"/>
          <w:sz w:val="32"/>
          <w:szCs w:val="32"/>
          <w:lang w:val="en-US" w:eastAsia="zh-CN"/>
        </w:rPr>
        <w:t>该项目全年预算数15.86万元，执行数15.86万元，完成预算的100%。</w:t>
      </w:r>
    </w:p>
    <w:p>
      <w:pPr>
        <w:keepNext w:val="0"/>
        <w:keepLines w:val="0"/>
        <w:pageBreakBefore w:val="0"/>
        <w:kinsoku/>
        <w:wordWrap/>
        <w:overflowPunct/>
        <w:topLinePunct w:val="0"/>
        <w:autoSpaceDE/>
        <w:autoSpaceDN/>
        <w:bidi w:val="0"/>
        <w:spacing w:line="600" w:lineRule="exact"/>
        <w:ind w:firstLine="647" w:firstLineChars="200"/>
        <w:textAlignment w:val="auto"/>
        <w:outlineLvl w:val="0"/>
        <w:rPr>
          <w:rFonts w:hint="eastAsia" w:ascii="仿宋_GB2312" w:hAnsi="仿宋_GB2312" w:cs="仿宋_GB2312"/>
          <w:sz w:val="32"/>
          <w:szCs w:val="32"/>
          <w:lang w:val="en-US" w:eastAsia="zh-CN"/>
        </w:rPr>
      </w:pPr>
      <w:r>
        <w:rPr>
          <w:rFonts w:hint="default" w:ascii="Times New Roman" w:hAnsi="Times New Roman" w:eastAsia="楷体_GB2312" w:cs="Times New Roman"/>
          <w:b/>
          <w:bCs/>
          <w:spacing w:val="1"/>
          <w:sz w:val="32"/>
          <w:szCs w:val="32"/>
        </w:rPr>
        <w:t>（四）项目效益分析。</w:t>
      </w:r>
      <w:r>
        <w:rPr>
          <w:rFonts w:hint="eastAsia" w:ascii="Times New Roman" w:hAnsi="Times New Roman" w:eastAsia="仿宋_GB2312" w:cs="Times New Roman"/>
          <w:sz w:val="32"/>
          <w:szCs w:val="32"/>
          <w:lang w:val="en-US" w:eastAsia="zh-CN"/>
        </w:rPr>
        <w:t>通过该项目的实施，提升了沐川知名度、美誉度和影响力，构建沐川对外宣传大格局。</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无。</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sz w:val="32"/>
          <w:szCs w:val="32"/>
          <w:lang w:val="en-US" w:eastAsia="zh-CN"/>
        </w:rPr>
        <w:t>建议2023年度本项目预算金额为20</w:t>
      </w:r>
      <w:r>
        <w:rPr>
          <w:rFonts w:hint="default" w:ascii="Times New Roman" w:hAnsi="Times New Roman" w:eastAsia="仿宋_GB2312" w:cs="Times New Roman"/>
          <w:bCs/>
          <w:kern w:val="2"/>
          <w:sz w:val="32"/>
          <w:szCs w:val="32"/>
          <w:lang w:val="en-US" w:eastAsia="zh-CN" w:bidi="ar-SA"/>
        </w:rPr>
        <w:t>万元。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无</w:t>
      </w: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pStyle w:val="2"/>
        <w:jc w:val="both"/>
        <w:rPr>
          <w:rFonts w:hint="eastAsia" w:ascii="仿宋_GB2312" w:hAnsi="仿宋_GB2312" w:eastAsia="仿宋_GB2312" w:cs="仿宋_GB2312"/>
          <w:color w:val="auto"/>
          <w:sz w:val="32"/>
          <w:szCs w:val="32"/>
          <w:highlight w:val="none"/>
          <w:lang w:val="en-US" w:eastAsia="zh-CN"/>
        </w:rPr>
      </w:pPr>
    </w:p>
    <w:p>
      <w:pPr>
        <w:spacing w:line="600" w:lineRule="exact"/>
        <w:jc w:val="center"/>
        <w:outlineLvl w:val="0"/>
        <w:rPr>
          <w:rFonts w:hint="eastAsia" w:ascii="仿宋" w:hAnsi="仿宋" w:eastAsia="仿宋"/>
          <w:b w:val="0"/>
          <w:color w:val="auto"/>
          <w:highlight w:val="none"/>
        </w:rPr>
      </w:pPr>
      <w:bookmarkStart w:id="50" w:name="_Toc15396618"/>
      <w:r>
        <w:rPr>
          <w:rFonts w:hint="eastAsia" w:ascii="黑体" w:hAnsi="黑体" w:eastAsia="黑体"/>
          <w:color w:val="auto"/>
          <w:sz w:val="44"/>
          <w:szCs w:val="44"/>
          <w:highlight w:val="none"/>
        </w:rPr>
        <w:t>第</w:t>
      </w:r>
      <w:r>
        <w:rPr>
          <w:rStyle w:val="15"/>
          <w:rFonts w:hint="eastAsia" w:ascii="黑体" w:hAnsi="黑体" w:eastAsia="黑体"/>
          <w:b w:val="0"/>
          <w:color w:val="auto"/>
          <w:highlight w:val="none"/>
        </w:rPr>
        <w:t>五部分 附表</w:t>
      </w:r>
      <w:bookmarkEnd w:id="50"/>
      <w:bookmarkStart w:id="51" w:name="_Toc15396619"/>
    </w:p>
    <w:p>
      <w:pPr>
        <w:pStyle w:val="4"/>
        <w:rPr>
          <w:rFonts w:ascii="仿宋" w:hAnsi="仿宋" w:eastAsia="仿宋"/>
          <w:color w:val="auto"/>
          <w:highlight w:val="none"/>
        </w:rPr>
      </w:pPr>
      <w:r>
        <w:rPr>
          <w:rFonts w:hint="eastAsia" w:ascii="仿宋" w:hAnsi="仿宋" w:eastAsia="仿宋"/>
          <w:b w:val="0"/>
          <w:color w:val="auto"/>
          <w:highlight w:val="none"/>
        </w:rPr>
        <w:t>一、收</w:t>
      </w:r>
      <w:r>
        <w:rPr>
          <w:rStyle w:val="16"/>
          <w:rFonts w:hint="eastAsia" w:ascii="仿宋" w:hAnsi="仿宋" w:eastAsia="仿宋"/>
          <w:b w:val="0"/>
          <w:bCs w:val="0"/>
          <w:color w:val="auto"/>
          <w:highlight w:val="none"/>
        </w:rPr>
        <w:t>入支出决算总表</w:t>
      </w:r>
      <w:bookmarkEnd w:id="51"/>
    </w:p>
    <w:p>
      <w:pPr>
        <w:pStyle w:val="4"/>
        <w:rPr>
          <w:rFonts w:ascii="仿宋" w:hAnsi="仿宋" w:eastAsia="仿宋"/>
          <w:color w:val="auto"/>
          <w:highlight w:val="none"/>
        </w:rPr>
      </w:pPr>
      <w:bookmarkStart w:id="52" w:name="_Toc15396620"/>
      <w:r>
        <w:rPr>
          <w:rFonts w:hint="eastAsia" w:ascii="仿宋" w:hAnsi="仿宋" w:eastAsia="仿宋"/>
          <w:b w:val="0"/>
          <w:color w:val="auto"/>
          <w:highlight w:val="none"/>
        </w:rPr>
        <w:t>二、收</w:t>
      </w:r>
      <w:r>
        <w:rPr>
          <w:rStyle w:val="16"/>
          <w:rFonts w:hint="eastAsia" w:ascii="仿宋" w:hAnsi="仿宋" w:eastAsia="仿宋"/>
          <w:b w:val="0"/>
          <w:bCs w:val="0"/>
          <w:color w:val="auto"/>
          <w:highlight w:val="none"/>
        </w:rPr>
        <w:t>入决算表</w:t>
      </w:r>
      <w:bookmarkEnd w:id="52"/>
    </w:p>
    <w:p>
      <w:pPr>
        <w:pStyle w:val="4"/>
        <w:rPr>
          <w:rFonts w:ascii="仿宋" w:hAnsi="仿宋" w:eastAsia="仿宋"/>
          <w:color w:val="auto"/>
          <w:highlight w:val="none"/>
        </w:rPr>
      </w:pPr>
      <w:bookmarkStart w:id="53" w:name="_Toc15396621"/>
      <w:r>
        <w:rPr>
          <w:rStyle w:val="16"/>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16"/>
          <w:rFonts w:hint="eastAsia" w:ascii="仿宋" w:hAnsi="仿宋" w:eastAsia="仿宋"/>
          <w:b w:val="0"/>
          <w:bCs w:val="0"/>
          <w:color w:val="auto"/>
          <w:highlight w:val="none"/>
        </w:rPr>
        <w:t>出决算表</w:t>
      </w:r>
      <w:bookmarkEnd w:id="53"/>
    </w:p>
    <w:p>
      <w:pPr>
        <w:pStyle w:val="4"/>
        <w:rPr>
          <w:rFonts w:ascii="仿宋" w:hAnsi="仿宋" w:eastAsia="仿宋"/>
          <w:b w:val="0"/>
          <w:color w:val="auto"/>
          <w:highlight w:val="none"/>
        </w:rPr>
      </w:pPr>
      <w:bookmarkStart w:id="54" w:name="_Toc15396622"/>
      <w:r>
        <w:rPr>
          <w:rStyle w:val="16"/>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16"/>
          <w:rFonts w:hint="eastAsia" w:ascii="仿宋" w:hAnsi="仿宋" w:eastAsia="仿宋"/>
          <w:b w:val="0"/>
          <w:bCs w:val="0"/>
          <w:color w:val="auto"/>
          <w:highlight w:val="none"/>
        </w:rPr>
        <w:t>政拨款收入支出决算总表</w:t>
      </w:r>
      <w:bookmarkEnd w:id="54"/>
    </w:p>
    <w:p>
      <w:pPr>
        <w:pStyle w:val="4"/>
        <w:rPr>
          <w:rStyle w:val="16"/>
          <w:rFonts w:ascii="仿宋" w:hAnsi="仿宋" w:eastAsia="仿宋"/>
          <w:b w:val="0"/>
          <w:bCs w:val="0"/>
          <w:color w:val="auto"/>
          <w:highlight w:val="none"/>
        </w:rPr>
      </w:pPr>
      <w:bookmarkStart w:id="55" w:name="_Toc15396623"/>
      <w:r>
        <w:rPr>
          <w:rStyle w:val="16"/>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16"/>
          <w:rFonts w:hint="eastAsia" w:ascii="仿宋" w:hAnsi="仿宋" w:eastAsia="仿宋"/>
          <w:b w:val="0"/>
          <w:bCs w:val="0"/>
          <w:color w:val="auto"/>
          <w:highlight w:val="none"/>
        </w:rPr>
        <w:t>政拨款支出决算明细表</w:t>
      </w:r>
      <w:bookmarkEnd w:id="55"/>
      <w:bookmarkStart w:id="56" w:name="_Toc15396624"/>
    </w:p>
    <w:p>
      <w:pPr>
        <w:pStyle w:val="4"/>
        <w:rPr>
          <w:rFonts w:ascii="仿宋" w:hAnsi="仿宋" w:eastAsia="仿宋"/>
          <w:color w:val="auto"/>
          <w:highlight w:val="none"/>
        </w:rPr>
      </w:pPr>
      <w:r>
        <w:rPr>
          <w:rStyle w:val="16"/>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16"/>
          <w:rFonts w:hint="eastAsia" w:ascii="仿宋" w:hAnsi="仿宋" w:eastAsia="仿宋"/>
          <w:b w:val="0"/>
          <w:bCs w:val="0"/>
          <w:color w:val="auto"/>
          <w:highlight w:val="none"/>
        </w:rPr>
        <w:t>般公共预算财政拨款支出决算表</w:t>
      </w:r>
      <w:bookmarkEnd w:id="56"/>
    </w:p>
    <w:p>
      <w:pPr>
        <w:pStyle w:val="4"/>
        <w:rPr>
          <w:rFonts w:ascii="仿宋" w:hAnsi="仿宋" w:eastAsia="仿宋"/>
          <w:color w:val="auto"/>
          <w:highlight w:val="none"/>
        </w:rPr>
      </w:pPr>
      <w:bookmarkStart w:id="57" w:name="_Toc15396625"/>
      <w:r>
        <w:rPr>
          <w:rStyle w:val="16"/>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16"/>
          <w:rFonts w:hint="eastAsia" w:ascii="仿宋" w:hAnsi="仿宋" w:eastAsia="仿宋"/>
          <w:b w:val="0"/>
          <w:bCs w:val="0"/>
          <w:color w:val="auto"/>
          <w:highlight w:val="none"/>
        </w:rPr>
        <w:t>般公共预算财政拨款支出决算明细表</w:t>
      </w:r>
      <w:bookmarkEnd w:id="57"/>
    </w:p>
    <w:p>
      <w:pPr>
        <w:pStyle w:val="4"/>
        <w:rPr>
          <w:rFonts w:ascii="仿宋" w:hAnsi="仿宋" w:eastAsia="仿宋"/>
          <w:color w:val="auto"/>
          <w:highlight w:val="none"/>
        </w:rPr>
      </w:pPr>
      <w:bookmarkStart w:id="58" w:name="_Toc15396626"/>
      <w:r>
        <w:rPr>
          <w:rStyle w:val="16"/>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16"/>
          <w:rFonts w:hint="eastAsia" w:ascii="仿宋" w:hAnsi="仿宋" w:eastAsia="仿宋"/>
          <w:b w:val="0"/>
          <w:bCs w:val="0"/>
          <w:color w:val="auto"/>
          <w:highlight w:val="none"/>
        </w:rPr>
        <w:t>般公共预算财政拨款基本支出决算表</w:t>
      </w:r>
      <w:bookmarkEnd w:id="58"/>
    </w:p>
    <w:p>
      <w:pPr>
        <w:pStyle w:val="4"/>
        <w:rPr>
          <w:rFonts w:ascii="仿宋" w:hAnsi="仿宋" w:eastAsia="仿宋"/>
          <w:color w:val="auto"/>
          <w:highlight w:val="none"/>
        </w:rPr>
      </w:pPr>
      <w:bookmarkStart w:id="59" w:name="_Toc15396627"/>
      <w:r>
        <w:rPr>
          <w:rStyle w:val="16"/>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16"/>
          <w:rFonts w:hint="eastAsia" w:ascii="仿宋" w:hAnsi="仿宋" w:eastAsia="仿宋"/>
          <w:b w:val="0"/>
          <w:bCs w:val="0"/>
          <w:color w:val="auto"/>
          <w:highlight w:val="none"/>
        </w:rPr>
        <w:t>般公共预算财政拨款项目支出决算表</w:t>
      </w:r>
      <w:bookmarkEnd w:id="59"/>
    </w:p>
    <w:p>
      <w:pPr>
        <w:pStyle w:val="4"/>
        <w:rPr>
          <w:rFonts w:ascii="仿宋" w:hAnsi="仿宋" w:eastAsia="仿宋"/>
          <w:color w:val="auto"/>
          <w:highlight w:val="none"/>
        </w:rPr>
      </w:pPr>
      <w:bookmarkStart w:id="60" w:name="_Toc15396628"/>
      <w:r>
        <w:rPr>
          <w:rStyle w:val="16"/>
          <w:rFonts w:hint="eastAsia" w:ascii="仿宋" w:hAnsi="仿宋" w:eastAsia="仿宋"/>
          <w:b w:val="0"/>
          <w:bCs w:val="0"/>
          <w:color w:val="auto"/>
          <w:highlight w:val="none"/>
        </w:rPr>
        <w:t>十、</w:t>
      </w:r>
      <w:bookmarkEnd w:id="60"/>
      <w:r>
        <w:rPr>
          <w:rFonts w:hint="eastAsia" w:ascii="仿宋" w:hAnsi="仿宋" w:eastAsia="仿宋"/>
          <w:b w:val="0"/>
          <w:color w:val="auto"/>
          <w:highlight w:val="none"/>
        </w:rPr>
        <w:t>政</w:t>
      </w:r>
      <w:r>
        <w:rPr>
          <w:rStyle w:val="16"/>
          <w:rFonts w:hint="eastAsia" w:ascii="仿宋" w:hAnsi="仿宋" w:eastAsia="仿宋"/>
          <w:b w:val="0"/>
          <w:bCs w:val="0"/>
          <w:color w:val="auto"/>
          <w:highlight w:val="none"/>
        </w:rPr>
        <w:t>府性基金预算财政拨款收入支出决算表</w:t>
      </w:r>
    </w:p>
    <w:p>
      <w:pPr>
        <w:pStyle w:val="4"/>
        <w:rPr>
          <w:rFonts w:ascii="仿宋" w:hAnsi="仿宋" w:eastAsia="仿宋"/>
          <w:color w:val="auto"/>
          <w:highlight w:val="none"/>
        </w:rPr>
      </w:pPr>
      <w:bookmarkStart w:id="61" w:name="_Toc15396629"/>
      <w:r>
        <w:rPr>
          <w:rStyle w:val="16"/>
          <w:rFonts w:hint="eastAsia" w:ascii="仿宋" w:hAnsi="仿宋" w:eastAsia="仿宋"/>
          <w:b w:val="0"/>
          <w:bCs w:val="0"/>
          <w:color w:val="auto"/>
          <w:highlight w:val="none"/>
        </w:rPr>
        <w:t>十一、</w:t>
      </w:r>
      <w:bookmarkEnd w:id="61"/>
      <w:r>
        <w:rPr>
          <w:rFonts w:hint="eastAsia" w:ascii="仿宋" w:hAnsi="仿宋" w:eastAsia="仿宋"/>
          <w:b w:val="0"/>
          <w:color w:val="auto"/>
          <w:highlight w:val="none"/>
        </w:rPr>
        <w:t>国</w:t>
      </w:r>
      <w:r>
        <w:rPr>
          <w:rStyle w:val="16"/>
          <w:rFonts w:hint="eastAsia" w:ascii="仿宋" w:hAnsi="仿宋" w:eastAsia="仿宋"/>
          <w:b w:val="0"/>
          <w:bCs w:val="0"/>
          <w:color w:val="auto"/>
          <w:highlight w:val="none"/>
        </w:rPr>
        <w:t>有资本经营预算</w:t>
      </w:r>
      <w:r>
        <w:rPr>
          <w:rStyle w:val="16"/>
          <w:rFonts w:hint="eastAsia" w:ascii="仿宋" w:hAnsi="仿宋" w:eastAsia="仿宋"/>
          <w:b w:val="0"/>
          <w:bCs w:val="0"/>
          <w:color w:val="auto"/>
          <w:highlight w:val="none"/>
          <w:lang w:eastAsia="zh-CN"/>
        </w:rPr>
        <w:t>财政拨款收入</w:t>
      </w:r>
      <w:r>
        <w:rPr>
          <w:rStyle w:val="16"/>
          <w:rFonts w:hint="eastAsia" w:ascii="仿宋" w:hAnsi="仿宋" w:eastAsia="仿宋"/>
          <w:b w:val="0"/>
          <w:bCs w:val="0"/>
          <w:color w:val="auto"/>
          <w:highlight w:val="none"/>
        </w:rPr>
        <w:t>支出决算表</w:t>
      </w:r>
    </w:p>
    <w:p>
      <w:pPr>
        <w:pStyle w:val="4"/>
        <w:rPr>
          <w:rFonts w:ascii="仿宋" w:hAnsi="仿宋" w:eastAsia="仿宋"/>
          <w:color w:val="auto"/>
          <w:highlight w:val="none"/>
        </w:rPr>
      </w:pPr>
      <w:bookmarkStart w:id="62" w:name="_Toc15396630"/>
      <w:r>
        <w:rPr>
          <w:rStyle w:val="16"/>
          <w:rFonts w:hint="eastAsia" w:ascii="仿宋" w:hAnsi="仿宋" w:eastAsia="仿宋"/>
          <w:b w:val="0"/>
          <w:bCs w:val="0"/>
          <w:color w:val="auto"/>
          <w:highlight w:val="none"/>
        </w:rPr>
        <w:t>十二、</w:t>
      </w:r>
      <w:bookmarkEnd w:id="62"/>
      <w:r>
        <w:rPr>
          <w:rStyle w:val="16"/>
          <w:rFonts w:hint="eastAsia" w:ascii="仿宋" w:hAnsi="仿宋" w:eastAsia="仿宋"/>
          <w:b w:val="0"/>
          <w:bCs w:val="0"/>
          <w:color w:val="auto"/>
          <w:highlight w:val="none"/>
          <w:lang w:eastAsia="zh-CN"/>
        </w:rPr>
        <w:t>国有资本经营预算财政拨款支出决算表</w:t>
      </w:r>
    </w:p>
    <w:p>
      <w:pPr>
        <w:pStyle w:val="4"/>
        <w:rPr>
          <w:rFonts w:hint="eastAsia" w:eastAsia="仿宋"/>
          <w:color w:val="auto"/>
          <w:highlight w:val="none"/>
          <w:lang w:eastAsia="zh-CN"/>
        </w:rPr>
      </w:pPr>
      <w:bookmarkStart w:id="63" w:name="_Toc15396631"/>
      <w:r>
        <w:rPr>
          <w:rStyle w:val="16"/>
          <w:rFonts w:hint="eastAsia" w:ascii="仿宋" w:hAnsi="仿宋" w:eastAsia="仿宋"/>
          <w:b w:val="0"/>
          <w:bCs w:val="0"/>
          <w:color w:val="auto"/>
          <w:highlight w:val="none"/>
        </w:rPr>
        <w:t>十三、</w:t>
      </w:r>
      <w:bookmarkEnd w:id="63"/>
      <w:r>
        <w:rPr>
          <w:rStyle w:val="16"/>
          <w:rFonts w:hint="eastAsia" w:ascii="仿宋" w:hAnsi="仿宋" w:eastAsia="仿宋"/>
          <w:b w:val="0"/>
          <w:bCs w:val="0"/>
          <w:color w:val="auto"/>
          <w:highlight w:val="none"/>
          <w:lang w:eastAsia="zh-CN"/>
        </w:rPr>
        <w:t>财政拨款“三公”经费支出决算表</w:t>
      </w:r>
    </w:p>
    <w:p>
      <w:pPr>
        <w:pStyle w:val="2"/>
        <w:jc w:val="both"/>
        <w:rPr>
          <w:rFonts w:hint="eastAsia" w:ascii="仿宋_GB2312" w:hAnsi="仿宋_GB2312" w:eastAsia="仿宋_GB2312" w:cs="仿宋_GB2312"/>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Style w:val="13"/>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Style w:val="13"/>
                              <w:rFonts w:ascii="宋体" w:hAnsi="宋体" w:eastAsia="宋体"/>
                              <w:sz w:val="28"/>
                              <w:szCs w:val="28"/>
                            </w:rPr>
                            <w:fldChar w:fldCharType="begin"/>
                          </w:r>
                          <w:r>
                            <w:rPr>
                              <w:rStyle w:val="13"/>
                              <w:rFonts w:ascii="宋体" w:hAnsi="宋体" w:eastAsia="宋体"/>
                              <w:sz w:val="28"/>
                              <w:szCs w:val="28"/>
                            </w:rPr>
                            <w:instrText xml:space="preserve"> PAGE </w:instrText>
                          </w:r>
                          <w:r>
                            <w:rPr>
                              <w:rStyle w:val="13"/>
                              <w:rFonts w:ascii="宋体" w:hAnsi="宋体" w:eastAsia="宋体"/>
                              <w:sz w:val="28"/>
                              <w:szCs w:val="28"/>
                            </w:rPr>
                            <w:fldChar w:fldCharType="separate"/>
                          </w:r>
                          <w:r>
                            <w:rPr>
                              <w:rStyle w:val="13"/>
                              <w:rFonts w:ascii="宋体" w:hAnsi="宋体" w:eastAsia="宋体"/>
                              <w:sz w:val="28"/>
                              <w:szCs w:val="28"/>
                            </w:rPr>
                            <w:t>- 3 -</w:t>
                          </w:r>
                          <w:r>
                            <w:rPr>
                              <w:rStyle w:val="13"/>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jc w:val="right"/>
                    </w:pPr>
                    <w:r>
                      <w:rPr>
                        <w:rStyle w:val="13"/>
                        <w:rFonts w:ascii="宋体" w:hAnsi="宋体" w:eastAsia="宋体"/>
                        <w:sz w:val="28"/>
                        <w:szCs w:val="28"/>
                      </w:rPr>
                      <w:fldChar w:fldCharType="begin"/>
                    </w:r>
                    <w:r>
                      <w:rPr>
                        <w:rStyle w:val="13"/>
                        <w:rFonts w:ascii="宋体" w:hAnsi="宋体" w:eastAsia="宋体"/>
                        <w:sz w:val="28"/>
                        <w:szCs w:val="28"/>
                      </w:rPr>
                      <w:instrText xml:space="preserve"> PAGE </w:instrText>
                    </w:r>
                    <w:r>
                      <w:rPr>
                        <w:rStyle w:val="13"/>
                        <w:rFonts w:ascii="宋体" w:hAnsi="宋体" w:eastAsia="宋体"/>
                        <w:sz w:val="28"/>
                        <w:szCs w:val="28"/>
                      </w:rPr>
                      <w:fldChar w:fldCharType="separate"/>
                    </w:r>
                    <w:r>
                      <w:rPr>
                        <w:rStyle w:val="13"/>
                        <w:rFonts w:ascii="宋体" w:hAnsi="宋体" w:eastAsia="宋体"/>
                        <w:sz w:val="28"/>
                        <w:szCs w:val="28"/>
                      </w:rPr>
                      <w:t>- 3 -</w:t>
                    </w:r>
                    <w:r>
                      <w:rPr>
                        <w:rStyle w:val="13"/>
                        <w:rFonts w:ascii="宋体" w:hAnsi="宋体" w:eastAsia="宋体"/>
                        <w:sz w:val="28"/>
                        <w:szCs w:val="28"/>
                      </w:rPr>
                      <w:fldChar w:fldCharType="end"/>
                    </w:r>
                  </w:p>
                </w:txbxContent>
              </v:textbox>
            </v:shape>
          </w:pict>
        </mc:Fallback>
      </mc:AlternateContent>
    </w:r>
  </w:p>
  <w:p>
    <w:pPr>
      <w:pStyle w:val="5"/>
      <w:tabs>
        <w:tab w:val="right" w:pos="8844"/>
        <w:tab w:val="clear" w:pos="4153"/>
      </w:tabs>
      <w:ind w:right="360"/>
    </w:pPr>
    <w:r>
      <mc:AlternateContent>
        <mc:Choice Requires="wps">
          <w:drawing>
            <wp:anchor distT="0" distB="0" distL="114300" distR="114300" simplePos="0" relativeHeight="251659264" behindDoc="0" locked="0" layoutInCell="1" allowOverlap="1">
              <wp:simplePos x="0" y="0"/>
              <wp:positionH relativeFrom="margin">
                <wp:posOffset>5039360</wp:posOffset>
              </wp:positionH>
              <wp:positionV relativeFrom="paragraph">
                <wp:posOffset>-581660</wp:posOffset>
              </wp:positionV>
              <wp:extent cx="656590" cy="662940"/>
              <wp:effectExtent l="0" t="0" r="0" b="0"/>
              <wp:wrapNone/>
              <wp:docPr id="9" name="文本框 9"/>
              <wp:cNvGraphicFramePr/>
              <a:graphic xmlns:a="http://schemas.openxmlformats.org/drawingml/2006/main">
                <a:graphicData uri="http://schemas.microsoft.com/office/word/2010/wordprocessingShape">
                  <wps:wsp>
                    <wps:cNvSpPr txBox="1"/>
                    <wps:spPr>
                      <a:xfrm>
                        <a:off x="0" y="0"/>
                        <a:ext cx="656590" cy="662940"/>
                      </a:xfrm>
                      <a:prstGeom prst="rect">
                        <a:avLst/>
                      </a:prstGeom>
                      <a:noFill/>
                      <a:ln w="6350">
                        <a:noFill/>
                      </a:ln>
                    </wps:spPr>
                    <wps:txbx>
                      <w:txbxContent>
                        <w:p>
                          <w:pPr>
                            <w:pStyle w:val="5"/>
                            <w:jc w:val="left"/>
                            <w:rPr>
                              <w:rStyle w:val="13"/>
                              <w:rFonts w:ascii="宋体" w:hAnsi="宋体" w:eastAsia="宋体"/>
                              <w:sz w:val="28"/>
                              <w:szCs w:val="28"/>
                            </w:rPr>
                          </w:pPr>
                        </w:p>
                        <w:p>
                          <w:pPr>
                            <w:pStyle w:val="5"/>
                            <w:jc w:val="left"/>
                            <w:rPr>
                              <w:rStyle w:val="13"/>
                              <w:rFonts w:ascii="宋体" w:hAnsi="宋体" w:eastAsia="宋体"/>
                              <w:sz w:val="28"/>
                              <w:szCs w:val="28"/>
                            </w:rPr>
                          </w:pPr>
                        </w:p>
                      </w:txbxContent>
                    </wps:txbx>
                    <wps:bodyPr lIns="0" tIns="0" rIns="0" bIns="0" upright="1"/>
                  </wps:wsp>
                </a:graphicData>
              </a:graphic>
            </wp:anchor>
          </w:drawing>
        </mc:Choice>
        <mc:Fallback>
          <w:pict>
            <v:shape id="_x0000_s1026" o:spid="_x0000_s1026" o:spt="202" type="#_x0000_t202" style="position:absolute;left:0pt;margin-left:396.8pt;margin-top:-45.8pt;height:52.2pt;width:51.7pt;mso-position-horizontal-relative:margin;z-index:251659264;mso-width-relative:page;mso-height-relative:page;" filled="f" stroked="f" coordsize="21600,21600" o:gfxdata="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IY6E2AAAAAoBAAAP&#10;AAAAAAAAAAEAIAAAACIAAABkcnMvZG93bnJldi54bWxQSwECFAAUAAAACACHTuJA0ZutM6YBAAAs&#10;AwAADgAAAAAAAAABACAAAAAnAQAAZHJzL2Uyb0RvYy54bWxQSwUGAAAAAAYABgBZAQAAPwUAAAAA&#10;">
              <v:fill on="f" focussize="0,0"/>
              <v:stroke on="f" weight="0.5pt"/>
              <v:imagedata o:title=""/>
              <o:lock v:ext="edit" aspectratio="f"/>
              <v:textbox inset="0mm,0mm,0mm,0mm">
                <w:txbxContent>
                  <w:p>
                    <w:pPr>
                      <w:pStyle w:val="5"/>
                      <w:jc w:val="left"/>
                      <w:rPr>
                        <w:rStyle w:val="13"/>
                        <w:rFonts w:ascii="宋体" w:hAnsi="宋体" w:eastAsia="宋体"/>
                        <w:sz w:val="28"/>
                        <w:szCs w:val="28"/>
                      </w:rPr>
                    </w:pPr>
                  </w:p>
                  <w:p>
                    <w:pPr>
                      <w:pStyle w:val="5"/>
                      <w:jc w:val="left"/>
                      <w:rPr>
                        <w:rStyle w:val="13"/>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rPr>
        <w:rStyle w:val="13"/>
        <w:rFonts w:ascii="宋体" w:hAnsi="宋体" w:eastAsia="宋体"/>
        <w:sz w:val="28"/>
        <w:szCs w:val="28"/>
      </w:rPr>
    </w:pPr>
    <w:r>
      <w:rPr>
        <w:rStyle w:val="13"/>
        <w:rFonts w:ascii="宋体" w:hAnsi="宋体" w:eastAsia="宋体"/>
        <w:sz w:val="28"/>
        <w:szCs w:val="28"/>
      </w:rPr>
      <w:fldChar w:fldCharType="begin"/>
    </w:r>
    <w:r>
      <w:rPr>
        <w:rStyle w:val="13"/>
        <w:rFonts w:ascii="宋体" w:hAnsi="宋体" w:eastAsia="宋体"/>
        <w:sz w:val="28"/>
        <w:szCs w:val="28"/>
      </w:rPr>
      <w:instrText xml:space="preserve"> PAGE </w:instrText>
    </w:r>
    <w:r>
      <w:rPr>
        <w:rStyle w:val="13"/>
        <w:rFonts w:ascii="宋体" w:hAnsi="宋体" w:eastAsia="宋体"/>
        <w:sz w:val="28"/>
        <w:szCs w:val="28"/>
      </w:rPr>
      <w:fldChar w:fldCharType="separate"/>
    </w:r>
    <w:r>
      <w:rPr>
        <w:rStyle w:val="13"/>
        <w:rFonts w:ascii="宋体" w:hAnsi="宋体" w:eastAsia="宋体"/>
        <w:sz w:val="28"/>
        <w:szCs w:val="28"/>
      </w:rPr>
      <w:t>- 3 -</w:t>
    </w:r>
    <w:r>
      <w:rPr>
        <w:rStyle w:val="13"/>
        <w:rFonts w:ascii="宋体" w:hAnsi="宋体" w:eastAsia="宋体"/>
        <w:sz w:val="28"/>
        <w:szCs w:val="28"/>
      </w:rPr>
      <w:fldChar w:fldCharType="end"/>
    </w:r>
  </w:p>
  <w:p>
    <w:pPr>
      <w:pStyle w:val="5"/>
      <w:jc w:val="left"/>
      <w:rPr>
        <w:rStyle w:val="13"/>
        <w:rFonts w:ascii="宋体" w:hAnsi="宋体" w:eastAsia="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clear" w:pos="4153"/>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4B5870"/>
    <w:multiLevelType w:val="singleLevel"/>
    <w:tmpl w:val="024B5870"/>
    <w:lvl w:ilvl="0" w:tentative="0">
      <w:start w:val="2"/>
      <w:numFmt w:val="chineseCounting"/>
      <w:suff w:val="space"/>
      <w:lvlText w:val="第%1部分"/>
      <w:lvlJc w:val="left"/>
      <w:rPr>
        <w:rFonts w:hint="eastAsia"/>
      </w:rPr>
    </w:lvl>
  </w:abstractNum>
  <w:abstractNum w:abstractNumId="3">
    <w:nsid w:val="0A4AE057"/>
    <w:multiLevelType w:val="singleLevel"/>
    <w:tmpl w:val="0A4AE057"/>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1F7B"/>
    <w:rsid w:val="00AB4151"/>
    <w:rsid w:val="01056493"/>
    <w:rsid w:val="01811189"/>
    <w:rsid w:val="03665AF4"/>
    <w:rsid w:val="036D7CFE"/>
    <w:rsid w:val="04B41762"/>
    <w:rsid w:val="0649681B"/>
    <w:rsid w:val="080C756A"/>
    <w:rsid w:val="088D7CF1"/>
    <w:rsid w:val="09D52E72"/>
    <w:rsid w:val="0A063ABC"/>
    <w:rsid w:val="0D85576A"/>
    <w:rsid w:val="0E2C6383"/>
    <w:rsid w:val="0E596864"/>
    <w:rsid w:val="0EB85C45"/>
    <w:rsid w:val="0EFC00D1"/>
    <w:rsid w:val="0F8A4D2E"/>
    <w:rsid w:val="0FA62329"/>
    <w:rsid w:val="0FC32007"/>
    <w:rsid w:val="0FDD4F94"/>
    <w:rsid w:val="100C08D6"/>
    <w:rsid w:val="11D64937"/>
    <w:rsid w:val="12A6676B"/>
    <w:rsid w:val="137D6BE1"/>
    <w:rsid w:val="138E30E8"/>
    <w:rsid w:val="14B47EE4"/>
    <w:rsid w:val="15A43A20"/>
    <w:rsid w:val="17116882"/>
    <w:rsid w:val="17BC112A"/>
    <w:rsid w:val="18D63C2F"/>
    <w:rsid w:val="18DC7DC5"/>
    <w:rsid w:val="190D36A9"/>
    <w:rsid w:val="1A1D1C78"/>
    <w:rsid w:val="1A9721CF"/>
    <w:rsid w:val="1B3647FD"/>
    <w:rsid w:val="1B856FF9"/>
    <w:rsid w:val="1BAE62C6"/>
    <w:rsid w:val="1CCF0FA7"/>
    <w:rsid w:val="1D116A56"/>
    <w:rsid w:val="1F7B1129"/>
    <w:rsid w:val="1FA3398F"/>
    <w:rsid w:val="20327048"/>
    <w:rsid w:val="20690FCF"/>
    <w:rsid w:val="20AF1FB5"/>
    <w:rsid w:val="20B732F1"/>
    <w:rsid w:val="21A3049A"/>
    <w:rsid w:val="22FC0DB5"/>
    <w:rsid w:val="23350513"/>
    <w:rsid w:val="23B57E42"/>
    <w:rsid w:val="23FA71A3"/>
    <w:rsid w:val="246D229C"/>
    <w:rsid w:val="25AE6A7E"/>
    <w:rsid w:val="25C04C79"/>
    <w:rsid w:val="25C966FF"/>
    <w:rsid w:val="25DE3647"/>
    <w:rsid w:val="269B1D5B"/>
    <w:rsid w:val="27540787"/>
    <w:rsid w:val="28112CCF"/>
    <w:rsid w:val="284C7199"/>
    <w:rsid w:val="28B72D6A"/>
    <w:rsid w:val="29394C2B"/>
    <w:rsid w:val="2A2B6378"/>
    <w:rsid w:val="2A2E4872"/>
    <w:rsid w:val="2A694941"/>
    <w:rsid w:val="2B490EDE"/>
    <w:rsid w:val="2B602B7E"/>
    <w:rsid w:val="2BFC3F05"/>
    <w:rsid w:val="2D036495"/>
    <w:rsid w:val="2D5921C3"/>
    <w:rsid w:val="2E5827D8"/>
    <w:rsid w:val="2F932070"/>
    <w:rsid w:val="30342CE3"/>
    <w:rsid w:val="30AD74A6"/>
    <w:rsid w:val="331C5729"/>
    <w:rsid w:val="33273C04"/>
    <w:rsid w:val="344E2B3D"/>
    <w:rsid w:val="34D05F03"/>
    <w:rsid w:val="3551264F"/>
    <w:rsid w:val="35B246DC"/>
    <w:rsid w:val="388B7F11"/>
    <w:rsid w:val="3AA1531F"/>
    <w:rsid w:val="3DC55CE2"/>
    <w:rsid w:val="3E1272B4"/>
    <w:rsid w:val="3EB70EBB"/>
    <w:rsid w:val="3F90528A"/>
    <w:rsid w:val="421E6D1D"/>
    <w:rsid w:val="42837408"/>
    <w:rsid w:val="43EC6B5F"/>
    <w:rsid w:val="45766694"/>
    <w:rsid w:val="45ED330A"/>
    <w:rsid w:val="45F47D6D"/>
    <w:rsid w:val="46D50B8C"/>
    <w:rsid w:val="480E4E52"/>
    <w:rsid w:val="48C03B1D"/>
    <w:rsid w:val="49F22421"/>
    <w:rsid w:val="4AFD1B05"/>
    <w:rsid w:val="4B16797A"/>
    <w:rsid w:val="4C502177"/>
    <w:rsid w:val="4DE7206E"/>
    <w:rsid w:val="4F481721"/>
    <w:rsid w:val="4FAF100C"/>
    <w:rsid w:val="5046126B"/>
    <w:rsid w:val="507C012C"/>
    <w:rsid w:val="515B49CE"/>
    <w:rsid w:val="52534371"/>
    <w:rsid w:val="554F79EF"/>
    <w:rsid w:val="569C17C9"/>
    <w:rsid w:val="57486699"/>
    <w:rsid w:val="579A58DA"/>
    <w:rsid w:val="58E34340"/>
    <w:rsid w:val="58F2787F"/>
    <w:rsid w:val="59106FB6"/>
    <w:rsid w:val="5A01098B"/>
    <w:rsid w:val="5B321B03"/>
    <w:rsid w:val="5C027077"/>
    <w:rsid w:val="5E176B87"/>
    <w:rsid w:val="5EBF26E1"/>
    <w:rsid w:val="605A2A5F"/>
    <w:rsid w:val="610061C1"/>
    <w:rsid w:val="61D04F92"/>
    <w:rsid w:val="62312F95"/>
    <w:rsid w:val="623341A3"/>
    <w:rsid w:val="63487328"/>
    <w:rsid w:val="63FE44D4"/>
    <w:rsid w:val="64152D40"/>
    <w:rsid w:val="65606FA8"/>
    <w:rsid w:val="65760EFB"/>
    <w:rsid w:val="69700716"/>
    <w:rsid w:val="69847F75"/>
    <w:rsid w:val="6B2B5BEE"/>
    <w:rsid w:val="6B940608"/>
    <w:rsid w:val="6CC74B48"/>
    <w:rsid w:val="70AE23CE"/>
    <w:rsid w:val="73D674D8"/>
    <w:rsid w:val="74611641"/>
    <w:rsid w:val="75A44EFA"/>
    <w:rsid w:val="761665FE"/>
    <w:rsid w:val="76750A87"/>
    <w:rsid w:val="76DC583E"/>
    <w:rsid w:val="77CF2F68"/>
    <w:rsid w:val="78D72236"/>
    <w:rsid w:val="78F51BCA"/>
    <w:rsid w:val="797D4DBE"/>
    <w:rsid w:val="7A2A4570"/>
    <w:rsid w:val="7CF6586E"/>
    <w:rsid w:val="7DF73BEC"/>
    <w:rsid w:val="7E8E755B"/>
    <w:rsid w:val="7EA42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8">
    <w:name w:val="toc 2"/>
    <w:basedOn w:val="1"/>
    <w:next w:val="1"/>
    <w:unhideWhenUsed/>
    <w:qFormat/>
    <w:uiPriority w:val="39"/>
    <w:pPr>
      <w:tabs>
        <w:tab w:val="right" w:leader="dot" w:pos="8296"/>
      </w:tabs>
      <w:ind w:left="420" w:leftChars="200"/>
    </w:p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character" w:styleId="12">
    <w:name w:val="Strong"/>
    <w:basedOn w:val="11"/>
    <w:qFormat/>
    <w:uiPriority w:val="99"/>
    <w:rPr>
      <w:b/>
    </w:rPr>
  </w:style>
  <w:style w:type="character" w:styleId="13">
    <w:name w:val="page number"/>
    <w:basedOn w:val="11"/>
    <w:qFormat/>
    <w:uiPriority w:val="0"/>
  </w:style>
  <w:style w:type="character" w:styleId="14">
    <w:name w:val="Hyperlink"/>
    <w:basedOn w:val="11"/>
    <w:unhideWhenUsed/>
    <w:qFormat/>
    <w:uiPriority w:val="99"/>
    <w:rPr>
      <w:color w:val="0563C1" w:themeColor="hyperlink"/>
      <w:u w:val="single"/>
      <w14:textFill>
        <w14:solidFill>
          <w14:schemeClr w14:val="hlink"/>
        </w14:solidFill>
      </w14:textFill>
    </w:rPr>
  </w:style>
  <w:style w:type="character" w:customStyle="1" w:styleId="15">
    <w:name w:val="标题 1 Char"/>
    <w:basedOn w:val="11"/>
    <w:link w:val="3"/>
    <w:qFormat/>
    <w:uiPriority w:val="9"/>
    <w:rPr>
      <w:b/>
      <w:bCs/>
      <w:kern w:val="44"/>
      <w:sz w:val="44"/>
      <w:szCs w:val="44"/>
    </w:rPr>
  </w:style>
  <w:style w:type="character" w:customStyle="1" w:styleId="16">
    <w:name w:val="标题 2 Char"/>
    <w:basedOn w:val="11"/>
    <w:link w:val="4"/>
    <w:qFormat/>
    <w:uiPriority w:val="9"/>
    <w:rPr>
      <w:rFonts w:asciiTheme="majorHAnsi" w:hAnsiTheme="majorHAnsi" w:eastAsiaTheme="majorEastAsia" w:cstheme="majorBidi"/>
      <w:b/>
      <w:bCs/>
      <w:sz w:val="32"/>
      <w:szCs w:val="32"/>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中共沐川县委宣传部部门收、支决算总计变动情况</a:t>
            </a:r>
          </a:p>
        </c:rich>
      </c:tx>
      <c:layout/>
      <c:overlay val="0"/>
      <c:spPr>
        <a:noFill/>
        <a:ln>
          <a:noFill/>
        </a:ln>
        <a:effectLst/>
      </c:spPr>
    </c:title>
    <c:autoTitleDeleted val="0"/>
    <c:plotArea>
      <c:layout>
        <c:manualLayout>
          <c:layoutTarget val="inner"/>
          <c:xMode val="edge"/>
          <c:yMode val="edge"/>
          <c:x val="0.06995"/>
          <c:y val="0.140833333333333"/>
          <c:w val="0.927925"/>
          <c:h val="0.716566666666667"/>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Sheet1!$A$2:$A$3</c:f>
              <c:strCache>
                <c:ptCount val="2"/>
                <c:pt idx="0">
                  <c:v>2021年度收支总计</c:v>
                </c:pt>
                <c:pt idx="1">
                  <c:v>2022年度收支总计</c:v>
                </c:pt>
              </c:strCache>
            </c:strRef>
          </c:cat>
          <c:val>
            <c:numRef>
              <c:f>Sheet1!$B$2:$B$3</c:f>
              <c:numCache>
                <c:formatCode>General</c:formatCode>
                <c:ptCount val="2"/>
                <c:pt idx="0">
                  <c:v>2540.74</c:v>
                </c:pt>
                <c:pt idx="1">
                  <c:v>1160.44</c:v>
                </c:pt>
              </c:numCache>
            </c:numRef>
          </c:val>
        </c:ser>
        <c:dLbls>
          <c:showLegendKey val="0"/>
          <c:showVal val="0"/>
          <c:showCatName val="0"/>
          <c:showSerName val="0"/>
          <c:showPercent val="0"/>
          <c:showBubbleSize val="0"/>
        </c:dLbls>
        <c:gapWidth val="219"/>
        <c:overlap val="-27"/>
        <c:axId val="920516634"/>
        <c:axId val="991397331"/>
      </c:barChart>
      <c:catAx>
        <c:axId val="9205166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1397331"/>
        <c:crosses val="autoZero"/>
        <c:auto val="1"/>
        <c:lblAlgn val="ctr"/>
        <c:lblOffset val="100"/>
        <c:noMultiLvlLbl val="0"/>
      </c:catAx>
      <c:valAx>
        <c:axId val="9913973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05166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中共沐川县委宣传部部门收入决算结构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579.2</c:v>
                </c:pt>
                <c:pt idx="1">
                  <c:v>1.02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中共沐川县委宣传部部门支出决算结构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252.72</c:v>
                </c:pt>
                <c:pt idx="1">
                  <c:v>327.5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delete val="1"/>
          </c:dLbls>
          <c:cat>
            <c:strRef>
              <c:f>Sheet1!$B$1</c:f>
              <c:strCache>
                <c:ptCount val="1"/>
                <c:pt idx="0">
                  <c:v>财政拨款收、支决算总计</c:v>
                </c:pt>
              </c:strCache>
            </c:strRef>
          </c:cat>
          <c:val>
            <c:numRef>
              <c:f>Sheet1!$B$2</c:f>
              <c:numCache>
                <c:formatCode>General</c:formatCode>
                <c:ptCount val="1"/>
                <c:pt idx="0">
                  <c:v>2540.74</c:v>
                </c:pt>
              </c:numCache>
            </c:numRef>
          </c:val>
        </c:ser>
        <c:ser>
          <c:idx val="1"/>
          <c:order val="1"/>
          <c:tx>
            <c:strRef>
              <c:f>Sheet1!$A$3</c:f>
              <c:strCache>
                <c:ptCount val="1"/>
                <c:pt idx="0">
                  <c:v>2022年</c:v>
                </c:pt>
              </c:strCache>
            </c:strRef>
          </c:tx>
          <c:spPr>
            <a:solidFill>
              <a:schemeClr val="accent2"/>
            </a:solidFill>
            <a:ln>
              <a:noFill/>
            </a:ln>
            <a:effectLst/>
          </c:spPr>
          <c:invertIfNegative val="0"/>
          <c:dLbls>
            <c:delete val="1"/>
          </c:dLbls>
          <c:cat>
            <c:strRef>
              <c:f>Sheet1!$B$1</c:f>
              <c:strCache>
                <c:ptCount val="1"/>
                <c:pt idx="0">
                  <c:v>财政拨款收、支决算总计</c:v>
                </c:pt>
              </c:strCache>
            </c:strRef>
          </c:cat>
          <c:val>
            <c:numRef>
              <c:f>Sheet1!$B$3</c:f>
              <c:numCache>
                <c:formatCode>General</c:formatCode>
                <c:ptCount val="1"/>
                <c:pt idx="0">
                  <c:v>1160.44</c:v>
                </c:pt>
              </c:numCache>
            </c:numRef>
          </c:val>
        </c:ser>
        <c:dLbls>
          <c:showLegendKey val="0"/>
          <c:showVal val="0"/>
          <c:showCatName val="0"/>
          <c:showSerName val="0"/>
          <c:showPercent val="0"/>
          <c:showBubbleSize val="0"/>
        </c:dLbls>
        <c:gapWidth val="219"/>
        <c:overlap val="-27"/>
        <c:axId val="412404043"/>
        <c:axId val="663108787"/>
      </c:barChart>
      <c:catAx>
        <c:axId val="4124040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3108787"/>
        <c:crosses val="autoZero"/>
        <c:auto val="1"/>
        <c:lblAlgn val="ctr"/>
        <c:lblOffset val="100"/>
        <c:noMultiLvlLbl val="0"/>
      </c:catAx>
      <c:valAx>
        <c:axId val="663108787"/>
        <c:scaling>
          <c:orientation val="minMax"/>
          <c:max val="3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4040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中共沐川县委宣传部部门一般公共预算财政拨款支出决算变动情况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delete val="1"/>
          </c:dLbls>
          <c:cat>
            <c:strRef>
              <c:f>Sheet1!$B$1</c:f>
              <c:strCache>
                <c:ptCount val="1"/>
                <c:pt idx="0">
                  <c:v>财政拨款收、支决算总计</c:v>
                </c:pt>
              </c:strCache>
            </c:strRef>
          </c:cat>
          <c:val>
            <c:numRef>
              <c:f>Sheet1!$B$2</c:f>
              <c:numCache>
                <c:formatCode>General</c:formatCode>
                <c:ptCount val="1"/>
                <c:pt idx="0">
                  <c:v>1219.15</c:v>
                </c:pt>
              </c:numCache>
            </c:numRef>
          </c:val>
        </c:ser>
        <c:ser>
          <c:idx val="1"/>
          <c:order val="1"/>
          <c:tx>
            <c:strRef>
              <c:f>Sheet1!$A$3</c:f>
              <c:strCache>
                <c:ptCount val="1"/>
                <c:pt idx="0">
                  <c:v>2022年</c:v>
                </c:pt>
              </c:strCache>
            </c:strRef>
          </c:tx>
          <c:spPr>
            <a:solidFill>
              <a:schemeClr val="accent2"/>
            </a:solidFill>
            <a:ln>
              <a:noFill/>
            </a:ln>
            <a:effectLst/>
          </c:spPr>
          <c:invertIfNegative val="0"/>
          <c:dLbls>
            <c:delete val="1"/>
          </c:dLbls>
          <c:cat>
            <c:strRef>
              <c:f>Sheet1!$B$1</c:f>
              <c:strCache>
                <c:ptCount val="1"/>
                <c:pt idx="0">
                  <c:v>财政拨款收、支决算总计</c:v>
                </c:pt>
              </c:strCache>
            </c:strRef>
          </c:cat>
          <c:val>
            <c:numRef>
              <c:f>Sheet1!$B$3</c:f>
              <c:numCache>
                <c:formatCode>General</c:formatCode>
                <c:ptCount val="1"/>
                <c:pt idx="0">
                  <c:v>579.2</c:v>
                </c:pt>
              </c:numCache>
            </c:numRef>
          </c:val>
        </c:ser>
        <c:dLbls>
          <c:showLegendKey val="0"/>
          <c:showVal val="0"/>
          <c:showCatName val="0"/>
          <c:showSerName val="0"/>
          <c:showPercent val="0"/>
          <c:showBubbleSize val="0"/>
        </c:dLbls>
        <c:gapWidth val="219"/>
        <c:overlap val="-27"/>
        <c:axId val="412404043"/>
        <c:axId val="663108787"/>
      </c:barChart>
      <c:catAx>
        <c:axId val="4124040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3108787"/>
        <c:crosses val="autoZero"/>
        <c:auto val="1"/>
        <c:lblAlgn val="ctr"/>
        <c:lblOffset val="100"/>
        <c:noMultiLvlLbl val="0"/>
      </c:catAx>
      <c:valAx>
        <c:axId val="66310878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4040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一般公共服务支出</c:v>
                </c:pt>
                <c:pt idx="1">
                  <c:v>文化旅游体育与传媒支出</c:v>
                </c:pt>
                <c:pt idx="2">
                  <c:v>社会保障和就业支出</c:v>
                </c:pt>
                <c:pt idx="3">
                  <c:v>卫生健康支出</c:v>
                </c:pt>
                <c:pt idx="4">
                  <c:v>农林水支出</c:v>
                </c:pt>
                <c:pt idx="5">
                  <c:v>住房保障支出</c:v>
                </c:pt>
              </c:strCache>
            </c:strRef>
          </c:cat>
          <c:val>
            <c:numRef>
              <c:f>Sheet1!$B$2:$B$7</c:f>
              <c:numCache>
                <c:formatCode>General</c:formatCode>
                <c:ptCount val="6"/>
                <c:pt idx="0">
                  <c:v>579.2</c:v>
                </c:pt>
                <c:pt idx="1">
                  <c:v>3.86</c:v>
                </c:pt>
                <c:pt idx="2">
                  <c:v>15.81</c:v>
                </c:pt>
                <c:pt idx="3">
                  <c:v>5.98</c:v>
                </c:pt>
                <c:pt idx="4">
                  <c:v>1</c:v>
                </c:pt>
                <c:pt idx="5">
                  <c:v>17.35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收入决算结构图
</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公务接待费</c:v>
                </c:pt>
              </c:strCache>
            </c:strRef>
          </c:cat>
          <c:val>
            <c:numRef>
              <c:f>Sheet1!$B$2</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2023-09-26T09:00:00Z</dcterms:created>
  <dc:creator>Administrator</dc:creator>
  <cp:lastModifiedBy>Administrator</cp:lastModifiedBy>
  <cp:lastPrinted>2023-10-08T02:49:00Z</cp:lastPrinted>
  <dcterms:modified xsi:type="dcterms:W3CDTF">2023-10-16T07:25:52Z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