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95"/>
        <w:gridCol w:w="520"/>
        <w:gridCol w:w="621"/>
        <w:gridCol w:w="931"/>
        <w:gridCol w:w="825"/>
        <w:gridCol w:w="777"/>
        <w:gridCol w:w="797"/>
        <w:gridCol w:w="175"/>
        <w:gridCol w:w="725"/>
        <w:gridCol w:w="1078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79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32"/>
                <w:lang w:val="en-US" w:eastAsia="zh-CN"/>
              </w:rPr>
              <w:t>沐川县底堡乡人民政府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32"/>
              </w:rPr>
              <w:t>部门整体支出绩效目标自评表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79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6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部门名称</w:t>
            </w:r>
          </w:p>
        </w:tc>
        <w:tc>
          <w:tcPr>
            <w:tcW w:w="7317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沐川县底堡乡人民政府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年度主要任务</w:t>
            </w:r>
          </w:p>
        </w:tc>
        <w:tc>
          <w:tcPr>
            <w:tcW w:w="1415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任务名称</w:t>
            </w:r>
          </w:p>
        </w:tc>
        <w:tc>
          <w:tcPr>
            <w:tcW w:w="1552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主要内容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预算金额（万元）</w:t>
            </w:r>
          </w:p>
        </w:tc>
        <w:tc>
          <w:tcPr>
            <w:tcW w:w="4163" w:type="dxa"/>
            <w:gridSpan w:val="5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实际执行（万元）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552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总额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总额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其他资金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保障机关正常运行、保障各类人员经费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基本支出经费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816.57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816.57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816.57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816.57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保障各项目顺利完成，促进我乡经济社会发展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项目支出经费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595.82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595.82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595.82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595.82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任务3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967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金额合计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1412.39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1412.39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1412.39</w:t>
            </w:r>
          </w:p>
        </w:tc>
        <w:tc>
          <w:tcPr>
            <w:tcW w:w="1078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1412.39</w:t>
            </w:r>
          </w:p>
        </w:tc>
        <w:tc>
          <w:tcPr>
            <w:tcW w:w="1388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年度总体目标</w:t>
            </w:r>
          </w:p>
        </w:tc>
        <w:tc>
          <w:tcPr>
            <w:tcW w:w="3792" w:type="dxa"/>
            <w:gridSpan w:val="5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预期目标</w:t>
            </w:r>
          </w:p>
        </w:tc>
        <w:tc>
          <w:tcPr>
            <w:tcW w:w="4940" w:type="dxa"/>
            <w:gridSpan w:val="6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实际完成目标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792" w:type="dxa"/>
            <w:gridSpan w:val="5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1412.39万元</w:t>
            </w:r>
          </w:p>
        </w:tc>
        <w:tc>
          <w:tcPr>
            <w:tcW w:w="4940" w:type="dxa"/>
            <w:gridSpan w:val="6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  <w:t>1412.39万元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年度绩效指标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预期指标值（包含数字及文字描述）</w:t>
            </w:r>
          </w:p>
        </w:tc>
        <w:tc>
          <w:tcPr>
            <w:tcW w:w="3191" w:type="dxa"/>
            <w:gridSpan w:val="3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实际完成指标值（包含数字及文字描述）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完成指标</w:t>
            </w: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申请率和支付率均达到98%以上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每月按实完成计划申请和资金支付，确保每月计划申请率达到98%，资金支付率到底98%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每月及时完成资金计划申请和支付，保障了年底计划申请率达到100%，资金支付率达到100%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质量达到95%以上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保障机关正常运行、各项工作顺利开展，质量达到95%以上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保障了机关正常运行、各项工作顺利开展，质量达到100%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及时率达到95%以上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确保每月各类经费及时划拨，及时率达100%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保障了各类经费及时划拨，及时率达到100%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厉行节约，尽量用最少的钱办更多的事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严格进行绩效监控，厉行节约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绩效目标完成情况达99%以上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效益指标</w:t>
            </w: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集体经济收入增加、群众收入增加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促进我乡经济发展，经济效益明显提高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确保了经济发展各项工作顺利完成，提高了我乡投资等环境质量，吸引投资业主30余个，为村集体经济创收约75余万元，群众人均收入明显增加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社会更加和谐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促进社会和谐，矛盾纠纷明显减少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促进了社会和谐，矛盾纠纷较上年降低了30%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生态环境明显改善，指标值达到“优”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改善生态环境，提高人居环境质量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保障了垃圾清运和保洁经费，开展了“五清行动”工作，人居环境质量明显改善。指标值达“优”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可持续影响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指标值达到“优”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保障乡村振兴工作顺利进行，优化各类环境，为投资业主提供可持续发展环境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各类环境得到优化，为我乡可持续发展提供了有力帮助，指标值达“优”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满意度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1141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指标1：</w:t>
            </w: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服务对象满意度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群众满意度达98%以上</w:t>
            </w: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群众满意度达99%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指标2：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7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……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191" w:type="dxa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2022年基层组织活动和公共服务运行经费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各村（社区）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84.01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84.01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16.71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16.71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67.3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67.3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84.01万元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84.01万元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全乡7个村1个社区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8个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提高村社区公共服务能力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保障个村社区办公经费和各村公共服务运行经费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84.01万元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保障村（社区）正常运转，提升公共服务能力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改善生态环境，提升人居环境质量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提高群众环保意识，促进环境持续改善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乡镇村便民服务体系建设资金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沐川县底堡乡便民服务中心、各村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1.9695万元</w:t>
            </w:r>
          </w:p>
        </w:tc>
        <w:tc>
          <w:tcPr>
            <w:tcW w:w="3588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1.9695万元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restart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乡镇便民服务中心和村级便民服务点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8个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提升便民服务点硬件和环境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按实际开支核算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1.9695万元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提升公共服务能力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方便群众办事，提高办事效率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提升群众满意度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499"/>
        <w:gridCol w:w="866"/>
        <w:gridCol w:w="1646"/>
        <w:gridCol w:w="1162"/>
        <w:gridCol w:w="1067"/>
        <w:gridCol w:w="825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村（社区）代办点日常运维费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4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vertAlign w:val="superscript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3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3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0.96万元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0.96万元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499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全乡7个村1个社区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8个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保障代办点日常运行维护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每个村（社区）每年1200元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0.96万元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保障村（社区）代办点日常运行维护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方便群众办事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乡镇民兵业务经费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民兵训练次数、征兵次数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完成征兵任务、顺利开展民兵训练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按照训练次数和征兵次数按实际开支核算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提高民兵素质、提高群众参军积极性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</w:pPr>
    </w:p>
    <w:p>
      <w:pPr>
        <w:pStyle w:val="2"/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乡镇安全监管工作经费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1.92万元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2个专职安全员、5个兼职安全员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7人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保障专、兼职安全员监管经费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每月监管经费1600元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1.92万元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保障安全监管人员正常开展工作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乡镇便民服务中心（站）日常运维费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0.6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0.45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0.6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0.45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0.6万元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0.45万元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1个乡镇便民服务中心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保障便民服务中心正常运转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12个月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每月500元宽带费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0.6万元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75%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更换了宽带运营商，降低了宽带费成本，节约了资金。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保障乡便民服务中心日常运转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方便群众办事，提高办事效率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提高群众办事满意度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乡镇环境综合治理长效管理经费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12.84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98.77%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12.84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98.77%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25" w:type="dxa"/>
            <w:gridSpan w:val="3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1648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892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restart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4174" w:type="dxa"/>
            <w:gridSpan w:val="4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13万元</w:t>
            </w:r>
          </w:p>
        </w:tc>
        <w:tc>
          <w:tcPr>
            <w:tcW w:w="3588" w:type="dxa"/>
            <w:gridSpan w:val="3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12.84万元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restart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</w:t>
            </w: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辖区内的3个场镇垃圾清运费，保洁员工资，社区路灯电费及公厕水费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确保场镇垃圾及时清运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12个月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垃圾清运费5666元/月，保洁员工资4300元/月，电费及水费按实核算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13万元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98.77%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电费、水费按实际核算支付造成资金结余。今后尽量预算准确。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restart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  <w:jc w:val="left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提升人居环境质量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群众环保意识增强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Merge w:val="continue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/>
              </w:rPr>
            </w:pPr>
          </w:p>
        </w:tc>
        <w:tc>
          <w:tcPr>
            <w:tcW w:w="501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vAlign w:val="center"/>
          </w:tcPr>
          <w:p>
            <w:pPr>
              <w:widowControl/>
              <w:spacing w:line="200" w:lineRule="exact"/>
              <w:jc w:val="center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提升群众满意度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200" w:lineRule="exact"/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line="2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60" w:type="dxa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乡镇老协活动经费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0.8万元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0.8万元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开展老协活动次数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不少于1次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提高老年人晚年生活幸福指数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按照老协活动实际开支核算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0.8万元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提高老年人幸福指数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体现党和政府对老年人群体的关心，提高社会对老年人的关注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提升老年人满意度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乡镇普法依法治理经费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开展普法宣传工作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不少于1次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提高群众法律意识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按照户籍人口1元/人.年来测算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1.7461万元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提高群众法律意识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群众法治意识增强，社会稳定和谐发展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提升群众满意度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01"/>
        <w:gridCol w:w="864"/>
        <w:gridCol w:w="1648"/>
        <w:gridCol w:w="1161"/>
        <w:gridCol w:w="1067"/>
        <w:gridCol w:w="825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底堡乡花园村扶持集体经济补助资金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花园村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100万元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1个村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发展壮大村集体经济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12个月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100万元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壮大村集体经济，促进农民增收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促进乡村振兴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群众生产发展积极性提高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困难群众临时救助资金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84.01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1.995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99.75%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1.995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99.75%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5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8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3588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全年2万元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99.75%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根据群众困难程度救助金额不等造成资金结余。今后要统筹考虑。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确保困难群众基本生活得到保障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及时对困难群众进行救助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效果指标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帮助群众解决临时困难，渡过难关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提高群众对政府部门的认可度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让困难群众感受到党和政府的关心、关怀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9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提高困难群众的满意度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499"/>
        <w:gridCol w:w="866"/>
        <w:gridCol w:w="1646"/>
        <w:gridCol w:w="1162"/>
        <w:gridCol w:w="1067"/>
        <w:gridCol w:w="825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“有事来协商”平台建设经费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4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龙沱村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3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3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1万元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499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1个村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为群众搭建协商平台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1年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成本控制范围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1万元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方便与群众沟通联系，了解社情民意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促进群众与干部之间的联系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ind w:firstLine="320" w:firstLineChars="200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98%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</w:pP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Cs w:val="32"/>
              </w:rPr>
            </w:pPr>
            <w:bookmarkStart w:id="0" w:name="_GoBack"/>
            <w:bookmarkEnd w:id="0"/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val="en-US" w:eastAsia="zh-CN"/>
              </w:rPr>
              <w:t>底堡乡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项目（政策）绩效目标自评表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  <w:t>解决2020年危房改造补助资金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2524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沐川县底堡乡人民政府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>其中：中央、省补助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     市级财政资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23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Style w:val="5"/>
                <w:rFonts w:hint="default" w:ascii="Times New Roman" w:hAnsi="Times New Roman" w:cs="Times New Roman"/>
              </w:rPr>
              <w:t xml:space="preserve"> 其他资金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restart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4173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173" w:type="dxa"/>
            <w:gridSpan w:val="4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5万元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restart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499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未完成原因和改进措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2020年危房改造户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5户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帮助危房户进行房屋改造，确保住房安全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2022年度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解决危房户房屋改造资金困难，提高群众对政府部门的认可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优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提高群众满意度，消除社会不稳定因素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99%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vMerge w:val="continue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vMerge w:val="continue"/>
            <w:noWrap w:val="0"/>
            <w:textDirection w:val="tbRlV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noWrap w:val="0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866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提高群众满意度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99%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776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180" w:lineRule="exact"/>
              <w:jc w:val="left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OTI1NmZjNTY0ZWJjM2MwNzM2Y2ZjYmYzNmVmNjAifQ=="/>
  </w:docVars>
  <w:rsids>
    <w:rsidRoot w:val="00000000"/>
    <w:rsid w:val="030A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2023-10-09T04:15:30Z</dcterms:created>
  <dc:creator>Administrator</dc:creator>
  <cp:lastModifiedBy>时光的轨迹</cp:lastModifiedBy>
  <dcterms:modified xsi:type="dcterms:W3CDTF">2023-10-09T04:16:59Z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73DCCEFDD8BB41B08D8B8EE139519970_12</vt:lpwstr>
  </property>
</Properties>
</file>