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910" w:tblpY="1402"/>
        <w:tblOverlap w:val="never"/>
        <w:tblW w:w="59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94"/>
        <w:gridCol w:w="777"/>
        <w:gridCol w:w="2928"/>
        <w:gridCol w:w="1384"/>
        <w:gridCol w:w="693"/>
        <w:gridCol w:w="680"/>
        <w:gridCol w:w="670"/>
        <w:gridCol w:w="680"/>
        <w:gridCol w:w="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eastAsia="方正小标宋简体" w:cs="Times New Roman"/>
                <w:color w:val="000000"/>
                <w:kern w:val="0"/>
                <w:szCs w:val="32"/>
                <w:lang w:eastAsia="zh-CN"/>
              </w:rPr>
              <w:t>茨竹乡人民政府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Cs w:val="32"/>
              </w:rPr>
              <w:t>部门整体支出绩效目标自评表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</w:rPr>
              <w:t>（2022年度）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42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部门名称</w:t>
            </w:r>
          </w:p>
        </w:tc>
        <w:tc>
          <w:tcPr>
            <w:tcW w:w="3757" w:type="pct"/>
            <w:gridSpan w:val="7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eastAsia="zh-CN"/>
              </w:rPr>
              <w:t>茨竹乡人民政府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年度主要任务</w:t>
            </w:r>
          </w:p>
        </w:tc>
        <w:tc>
          <w:tcPr>
            <w:tcW w:w="878" w:type="pct"/>
            <w:gridSpan w:val="2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任务名称</w:t>
            </w:r>
          </w:p>
        </w:tc>
        <w:tc>
          <w:tcPr>
            <w:tcW w:w="1451" w:type="pct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主要内容</w:t>
            </w:r>
          </w:p>
        </w:tc>
        <w:tc>
          <w:tcPr>
            <w:tcW w:w="1366" w:type="pct"/>
            <w:gridSpan w:val="3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预算金额（万元）</w:t>
            </w:r>
          </w:p>
        </w:tc>
        <w:tc>
          <w:tcPr>
            <w:tcW w:w="938" w:type="pct"/>
            <w:gridSpan w:val="3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实际执行（万元）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451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总额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财政拨款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其他资金</w:t>
            </w: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总额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财政拨款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其他资金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2022年基层组织活动和公共服务运行经费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为保证村和社区日常顺利开展，实现乡村振兴和社区的工作正常运行。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61.5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61.5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69.33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69.33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乡(镇)村便民服务体系建设资金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建设乡(镇)村便民服务体系，更好的服务群众，提升群众满意度。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1.9695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1.9695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1.9695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1.9695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村(社区)代办点日常运维费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为全面保障社区便民服务工作正常有序开展。从而方便社区居民缴纳医疗、养老保险，年审等其他工作。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0.96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0.96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0.96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0.96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乡镇民兵业务经费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为保障民兵业务活动开展，体现党对武装工作的支持和关心，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0.8521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0.8521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0.8521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0.8521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农村生活垃圾治理资金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保障我乡农村生活垃圾治理工作顺利开展，促进了我乡村容村貌整洁度和群众环境保护意识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18.6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18.6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18.6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18.6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第一书记和工作队工作经费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为保证第一书记和工作队工作顺利开展，实现乡村振兴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乡镇安全监管工作经费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保证全乡安全监管工作经费顺利发放，提升乡镇安全监管治理能力。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1.92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1.92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1.92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1.92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乡镇便民服务中心（站）日常运维费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为全面保障茨竹乡便民服务中心工作正常有序开展。从而方便全乡居民缴纳医疗、养老保险，工商营业执照的办理、审核等其他工作。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0.6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0.6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0.6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0.6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乡镇环境综合治理长效管理经费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为了保证城乡生活环境美好，体现对乡镇五清行动的重视，用于城乡保洁员的聘请和日常水电费的缴纳。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both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9.2012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9.2012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乡镇老协活动经费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为全乡退休老干部提供活动经费，以及对年老和患病的老干部进行慰问。体现党和政府对全乡退休老干部们的关怀。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0.8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0.8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0.8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0.8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乡镇普法依法治理经费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为保障普法业务活动开展，体现党对普法工作的支持和关心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0.8521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0.8521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0.652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0.652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困难群众临时救助资金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3"/>
                <w:szCs w:val="13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13"/>
                <w:szCs w:val="13"/>
                <w:lang w:eastAsia="zh-CN"/>
              </w:rPr>
              <w:t>保障困难群众基本生活，实现及时救助困难群众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878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3"/>
                <w:szCs w:val="13"/>
              </w:rPr>
              <w:t>中期评估收回资金解决沐川县茨竹乡客运站建设工程进度款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3"/>
                <w:szCs w:val="13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13"/>
                <w:szCs w:val="13"/>
                <w:lang w:eastAsia="zh-CN"/>
              </w:rPr>
              <w:t>做好客运站建设，方便群众出行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30.9894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30.9894</w:t>
            </w:r>
          </w:p>
        </w:tc>
        <w:tc>
          <w:tcPr>
            <w:tcW w:w="269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2329" w:type="pct"/>
            <w:gridSpan w:val="3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金额合计</w:t>
            </w:r>
          </w:p>
        </w:tc>
        <w:tc>
          <w:tcPr>
            <w:tcW w:w="686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104.0537</w:t>
            </w:r>
          </w:p>
        </w:tc>
        <w:tc>
          <w:tcPr>
            <w:tcW w:w="343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104.0537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3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142.8742</w:t>
            </w:r>
          </w:p>
        </w:tc>
        <w:tc>
          <w:tcPr>
            <w:tcW w:w="337" w:type="pct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142.8742</w:t>
            </w:r>
          </w:p>
        </w:tc>
        <w:tc>
          <w:tcPr>
            <w:tcW w:w="269" w:type="pct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年度总体目标</w:t>
            </w:r>
          </w:p>
        </w:tc>
        <w:tc>
          <w:tcPr>
            <w:tcW w:w="3015" w:type="pct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预期目标</w:t>
            </w:r>
          </w:p>
        </w:tc>
        <w:tc>
          <w:tcPr>
            <w:tcW w:w="1619" w:type="pct"/>
            <w:gridSpan w:val="5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实际完成目标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3015" w:type="pct"/>
            <w:gridSpan w:val="4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1619" w:type="pct"/>
            <w:gridSpan w:val="5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137%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年度绩效指标</w:t>
            </w:r>
          </w:p>
        </w:tc>
        <w:tc>
          <w:tcPr>
            <w:tcW w:w="49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183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0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66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预期指标值（包含数字及文字描述）</w:t>
            </w:r>
          </w:p>
        </w:tc>
        <w:tc>
          <w:tcPr>
            <w:tcW w:w="60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实际完成指标值（包含数字及文字描述）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92" w:type="pct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完成指标</w:t>
            </w:r>
          </w:p>
        </w:tc>
        <w:tc>
          <w:tcPr>
            <w:tcW w:w="183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0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  <w:lang w:eastAsia="zh-CN"/>
              </w:rPr>
              <w:t>预算内完成目标任务</w:t>
            </w:r>
          </w:p>
        </w:tc>
        <w:tc>
          <w:tcPr>
            <w:tcW w:w="66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  <w:tc>
          <w:tcPr>
            <w:tcW w:w="606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kern w:val="0"/>
                <w:sz w:val="16"/>
                <w:szCs w:val="16"/>
                <w:lang w:val="en-US" w:eastAsia="zh-CN"/>
              </w:rPr>
              <w:t>137%超额完成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92" w:type="pct"/>
            <w:vMerge w:val="continue"/>
            <w:tcBorders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83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0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66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92" w:type="pct"/>
            <w:vMerge w:val="continue"/>
            <w:tcBorders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83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0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  <w:lang w:val="en-US" w:eastAsia="zh-CN"/>
              </w:rPr>
              <w:t>2023.12.31</w:t>
            </w:r>
          </w:p>
        </w:tc>
        <w:tc>
          <w:tcPr>
            <w:tcW w:w="66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  <w:tc>
          <w:tcPr>
            <w:tcW w:w="606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92" w:type="pct"/>
            <w:vMerge w:val="continue"/>
            <w:tcBorders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83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0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both"/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  <w:lang w:eastAsia="zh-CN"/>
              </w:rPr>
              <w:t>保证预算资金有效落到实处</w:t>
            </w:r>
          </w:p>
        </w:tc>
        <w:tc>
          <w:tcPr>
            <w:tcW w:w="66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  <w:tc>
          <w:tcPr>
            <w:tcW w:w="606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92" w:type="pct"/>
            <w:vMerge w:val="restar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eastAsia="zh-CN"/>
              </w:rPr>
              <w:t>效益指标</w:t>
            </w:r>
          </w:p>
        </w:tc>
        <w:tc>
          <w:tcPr>
            <w:tcW w:w="183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经济效益指标</w:t>
            </w:r>
          </w:p>
        </w:tc>
        <w:tc>
          <w:tcPr>
            <w:tcW w:w="10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  <w:lang w:eastAsia="zh-CN"/>
              </w:rPr>
              <w:t>保证资金落实到各项目</w:t>
            </w:r>
          </w:p>
        </w:tc>
        <w:tc>
          <w:tcPr>
            <w:tcW w:w="66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  <w:tc>
          <w:tcPr>
            <w:tcW w:w="606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92" w:type="pct"/>
            <w:vMerge w:val="continue"/>
            <w:tcBorders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83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生态效益指标</w:t>
            </w:r>
          </w:p>
        </w:tc>
        <w:tc>
          <w:tcPr>
            <w:tcW w:w="10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  <w:lang w:eastAsia="zh-CN"/>
              </w:rPr>
              <w:t>保护生态</w:t>
            </w:r>
          </w:p>
        </w:tc>
        <w:tc>
          <w:tcPr>
            <w:tcW w:w="66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  <w:tc>
          <w:tcPr>
            <w:tcW w:w="606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92" w:type="pct"/>
            <w:vMerge w:val="continue"/>
            <w:tcBorders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83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社会效益指标</w:t>
            </w:r>
          </w:p>
        </w:tc>
        <w:tc>
          <w:tcPr>
            <w:tcW w:w="10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  <w:lang w:eastAsia="zh-CN"/>
              </w:rPr>
              <w:t>提高群众幸福感</w:t>
            </w:r>
          </w:p>
        </w:tc>
        <w:tc>
          <w:tcPr>
            <w:tcW w:w="66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  <w:tc>
          <w:tcPr>
            <w:tcW w:w="606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92" w:type="pct"/>
            <w:vMerge w:val="continue"/>
            <w:tcBorders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183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0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eastAsia="宋体" w:cs="Times New Roman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15"/>
                <w:szCs w:val="15"/>
                <w:lang w:eastAsia="zh-CN"/>
              </w:rPr>
              <w:t>持续增强群众对政府信任</w:t>
            </w:r>
          </w:p>
        </w:tc>
        <w:tc>
          <w:tcPr>
            <w:tcW w:w="66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  <w:tc>
          <w:tcPr>
            <w:tcW w:w="606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64" w:type="pct"/>
            <w:vMerge w:val="continue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</w:p>
        </w:tc>
        <w:tc>
          <w:tcPr>
            <w:tcW w:w="492" w:type="pct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满意度</w:t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指标</w:t>
            </w:r>
          </w:p>
        </w:tc>
        <w:tc>
          <w:tcPr>
            <w:tcW w:w="1836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02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eastAsia="zh-CN"/>
              </w:rPr>
              <w:t>提升群众满意度</w:t>
            </w:r>
          </w:p>
        </w:tc>
        <w:tc>
          <w:tcPr>
            <w:tcW w:w="669" w:type="pct"/>
            <w:gridSpan w:val="2"/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  <w:tc>
          <w:tcPr>
            <w:tcW w:w="606" w:type="pct"/>
            <w:gridSpan w:val="2"/>
            <w:noWrap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eastAsia="宋体" w:cs="Times New Roman"/>
                <w:kern w:val="0"/>
                <w:sz w:val="16"/>
                <w:szCs w:val="16"/>
                <w:lang w:val="en-US" w:eastAsia="zh-CN"/>
              </w:rPr>
              <w:t>100%完成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56270"/>
    <w:rsid w:val="1505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2023-06-27T07:04:00Z</dcterms:created>
  <dc:creator>Administrator</dc:creator>
  <cp:lastModifiedBy>Administrator</cp:lastModifiedBy>
  <dcterms:modified xsi:type="dcterms:W3CDTF">2023-06-27T07:51:34Z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