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957" w:rsidRDefault="00976957" w:rsidP="00976957">
      <w:pPr>
        <w:pStyle w:val="a5"/>
        <w:spacing w:before="93"/>
        <w:ind w:firstLineChars="150" w:firstLine="660"/>
        <w:rPr>
          <w:rFonts w:ascii="Times New Roman" w:eastAsia="方正小标宋简体"/>
          <w:kern w:val="2"/>
          <w:sz w:val="44"/>
          <w:szCs w:val="44"/>
        </w:rPr>
      </w:pPr>
      <w:bookmarkStart w:id="0" w:name="_Toc15306267"/>
      <w:bookmarkStart w:id="1" w:name="_Toc15378442"/>
      <w:bookmarkStart w:id="2" w:name="_Toc15396598"/>
      <w:bookmarkStart w:id="3" w:name="_Toc15377426"/>
      <w:bookmarkStart w:id="4" w:name="_Toc15396476"/>
      <w:bookmarkStart w:id="5" w:name="_Toc15377194"/>
    </w:p>
    <w:p w:rsidR="00976957" w:rsidRDefault="00976957" w:rsidP="00976957">
      <w:pPr>
        <w:pStyle w:val="a5"/>
        <w:spacing w:before="93"/>
        <w:ind w:firstLineChars="150" w:firstLine="660"/>
        <w:rPr>
          <w:rFonts w:ascii="Times New Roman" w:eastAsia="方正小标宋简体"/>
          <w:kern w:val="2"/>
          <w:sz w:val="44"/>
          <w:szCs w:val="44"/>
        </w:rPr>
      </w:pPr>
    </w:p>
    <w:p w:rsidR="00976957" w:rsidRDefault="00976957" w:rsidP="00976957">
      <w:pPr>
        <w:pStyle w:val="a5"/>
        <w:spacing w:before="93"/>
        <w:ind w:firstLineChars="150" w:firstLine="660"/>
        <w:rPr>
          <w:rFonts w:ascii="Times New Roman" w:eastAsia="方正小标宋简体"/>
          <w:kern w:val="2"/>
          <w:sz w:val="44"/>
          <w:szCs w:val="44"/>
        </w:rPr>
      </w:pPr>
    </w:p>
    <w:p w:rsidR="00976957" w:rsidRDefault="00976957" w:rsidP="00976957">
      <w:pPr>
        <w:pStyle w:val="a5"/>
        <w:spacing w:before="93"/>
        <w:ind w:firstLineChars="150" w:firstLine="660"/>
        <w:rPr>
          <w:rFonts w:ascii="Times New Roman" w:eastAsia="方正小标宋简体"/>
          <w:kern w:val="2"/>
          <w:sz w:val="44"/>
          <w:szCs w:val="44"/>
        </w:rPr>
      </w:pPr>
    </w:p>
    <w:p w:rsidR="00976957" w:rsidRDefault="0096290D" w:rsidP="00976957">
      <w:pPr>
        <w:pStyle w:val="a5"/>
        <w:spacing w:before="93"/>
        <w:ind w:firstLineChars="150" w:firstLine="660"/>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w:t>
      </w:r>
    </w:p>
    <w:p w:rsidR="00976957" w:rsidRDefault="0096290D" w:rsidP="00976957">
      <w:pPr>
        <w:pStyle w:val="a5"/>
        <w:spacing w:before="93"/>
        <w:ind w:firstLineChars="150" w:firstLine="660"/>
        <w:jc w:val="center"/>
        <w:rPr>
          <w:rFonts w:ascii="Times New Roman" w:eastAsia="方正小标宋简体"/>
          <w:kern w:val="2"/>
          <w:sz w:val="44"/>
          <w:szCs w:val="44"/>
        </w:rPr>
      </w:pPr>
      <w:r>
        <w:rPr>
          <w:rFonts w:ascii="Times New Roman" w:eastAsia="方正小标宋简体" w:hint="eastAsia"/>
          <w:kern w:val="2"/>
          <w:sz w:val="44"/>
          <w:szCs w:val="44"/>
        </w:rPr>
        <w:t>四川省</w:t>
      </w:r>
      <w:bookmarkStart w:id="6" w:name="_Toc15306268"/>
      <w:bookmarkEnd w:id="0"/>
      <w:r w:rsidR="00976957" w:rsidRPr="00976957">
        <w:rPr>
          <w:rFonts w:ascii="Times New Roman" w:eastAsia="方正小标宋简体" w:hint="eastAsia"/>
          <w:kern w:val="2"/>
          <w:sz w:val="44"/>
          <w:szCs w:val="44"/>
        </w:rPr>
        <w:t>沐川县妇幼保健计划生育服务</w:t>
      </w:r>
    </w:p>
    <w:p w:rsidR="009140C1" w:rsidRDefault="00976957" w:rsidP="00976957">
      <w:pPr>
        <w:pStyle w:val="a5"/>
        <w:spacing w:before="93"/>
        <w:ind w:firstLineChars="150" w:firstLine="660"/>
        <w:jc w:val="center"/>
        <w:rPr>
          <w:rFonts w:ascii="Times New Roman" w:eastAsia="方正小标宋简体"/>
          <w:kern w:val="2"/>
          <w:sz w:val="44"/>
          <w:szCs w:val="44"/>
        </w:rPr>
      </w:pPr>
      <w:r w:rsidRPr="00976957">
        <w:rPr>
          <w:rFonts w:ascii="Times New Roman" w:eastAsia="方正小标宋简体" w:hint="eastAsia"/>
          <w:kern w:val="2"/>
          <w:sz w:val="44"/>
          <w:szCs w:val="44"/>
        </w:rPr>
        <w:t>中心</w:t>
      </w:r>
      <w:r w:rsidR="0096290D">
        <w:rPr>
          <w:rFonts w:ascii="Times New Roman" w:eastAsia="方正小标宋简体" w:hint="eastAsia"/>
          <w:kern w:val="2"/>
          <w:sz w:val="44"/>
          <w:szCs w:val="44"/>
        </w:rPr>
        <w:t>部门决算</w:t>
      </w:r>
      <w:bookmarkEnd w:id="1"/>
      <w:bookmarkEnd w:id="2"/>
      <w:bookmarkEnd w:id="3"/>
      <w:bookmarkEnd w:id="4"/>
      <w:bookmarkEnd w:id="5"/>
      <w:bookmarkEnd w:id="6"/>
    </w:p>
    <w:p w:rsidR="009140C1" w:rsidRDefault="009140C1">
      <w:pPr>
        <w:widowControl/>
        <w:jc w:val="center"/>
        <w:rPr>
          <w:rFonts w:eastAsia="黑体"/>
          <w:sz w:val="48"/>
          <w:szCs w:val="48"/>
        </w:rPr>
        <w:sectPr w:rsidR="009140C1" w:rsidSect="001D788E">
          <w:footerReference w:type="default" r:id="rId10"/>
          <w:pgSz w:w="11906" w:h="16838"/>
          <w:pgMar w:top="1440" w:right="1800" w:bottom="1440" w:left="1800" w:header="567" w:footer="737" w:gutter="0"/>
          <w:pgNumType w:start="1"/>
          <w:cols w:space="425"/>
          <w:titlePg/>
          <w:docGrid w:type="lines" w:linePitch="312"/>
        </w:sectPr>
      </w:pPr>
    </w:p>
    <w:p w:rsidR="009140C1" w:rsidRDefault="0096290D">
      <w:pPr>
        <w:widowControl/>
        <w:jc w:val="center"/>
        <w:rPr>
          <w:rFonts w:eastAsia="黑体"/>
          <w:sz w:val="48"/>
          <w:szCs w:val="48"/>
        </w:rPr>
      </w:pPr>
      <w:r>
        <w:rPr>
          <w:rFonts w:eastAsia="黑体" w:hint="eastAsia"/>
          <w:sz w:val="48"/>
          <w:szCs w:val="48"/>
        </w:rPr>
        <w:lastRenderedPageBreak/>
        <w:t>目录</w:t>
      </w:r>
    </w:p>
    <w:p w:rsidR="009140C1" w:rsidRDefault="009140C1">
      <w:pPr>
        <w:widowControl/>
        <w:jc w:val="center"/>
        <w:rPr>
          <w:rFonts w:eastAsia="黑体" w:cstheme="minorBidi"/>
          <w:sz w:val="28"/>
          <w:szCs w:val="28"/>
        </w:rPr>
      </w:pPr>
    </w:p>
    <w:p w:rsidR="009140C1" w:rsidRDefault="0096290D">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w:t>
      </w:r>
      <w:r w:rsidR="00E05D58">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w:t>
      </w:r>
      <w:r w:rsidR="00E05D58">
        <w:rPr>
          <w:rFonts w:ascii="Times New Roman" w:eastAsia="仿宋_GB2312" w:hAnsi="Times New Roman" w:cs="仿宋_GB2312" w:hint="eastAsia"/>
          <w:sz w:val="32"/>
          <w:szCs w:val="32"/>
        </w:rPr>
        <w:t>2</w:t>
      </w:r>
      <w:r w:rsidR="002602F6">
        <w:rPr>
          <w:rFonts w:ascii="Times New Roman" w:eastAsia="仿宋_GB2312" w:hAnsi="Times New Roman" w:cs="仿宋_GB2312" w:hint="eastAsia"/>
          <w:sz w:val="32"/>
          <w:szCs w:val="32"/>
        </w:rPr>
        <w:t>8</w:t>
      </w:r>
      <w:bookmarkStart w:id="7" w:name="_GoBack"/>
      <w:bookmarkEnd w:id="7"/>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p w:rsidR="009140C1" w:rsidRPr="00976957" w:rsidRDefault="009140C1"/>
    <w:bookmarkStart w:id="8" w:name="_Toc15396599"/>
    <w:bookmarkStart w:id="9" w:name="_Toc15377196"/>
    <w:p w:rsidR="00976957" w:rsidRPr="00976957" w:rsidRDefault="00976957" w:rsidP="00976957">
      <w:pPr>
        <w:pStyle w:val="10"/>
        <w:rPr>
          <w:rFonts w:ascii="仿宋_GB2312" w:eastAsia="仿宋_GB2312"/>
          <w:color w:val="000000"/>
        </w:rPr>
      </w:pPr>
      <w:r w:rsidRPr="00976957">
        <w:fldChar w:fldCharType="begin"/>
      </w:r>
      <w:r w:rsidRPr="00976957">
        <w:instrText xml:space="preserve"> HYPERLINK \l "_Toc15396599" </w:instrText>
      </w:r>
      <w:r w:rsidRPr="00976957">
        <w:fldChar w:fldCharType="separate"/>
      </w:r>
      <w:r w:rsidRPr="00976957">
        <w:rPr>
          <w:rStyle w:val="aa"/>
          <w:rFonts w:ascii="仿宋_GB2312" w:eastAsia="仿宋_GB2312" w:hint="eastAsia"/>
          <w:color w:val="000000"/>
          <w:u w:val="none"/>
        </w:rPr>
        <w:t>第一部分 部门概况</w:t>
      </w:r>
      <w:r w:rsidRPr="00976957">
        <w:rPr>
          <w:rFonts w:ascii="仿宋_GB2312" w:eastAsia="仿宋_GB2312" w:hint="eastAsia"/>
          <w:color w:val="000000"/>
        </w:rPr>
        <w:tab/>
      </w:r>
      <w:bookmarkStart w:id="10" w:name="_Hlt81492988"/>
      <w:bookmarkStart w:id="11" w:name="_Hlt81492991"/>
      <w:bookmarkStart w:id="12" w:name="_Hlt81492989"/>
      <w:bookmarkEnd w:id="10"/>
      <w:bookmarkEnd w:id="11"/>
      <w:bookmarkEnd w:id="12"/>
      <w:r w:rsidR="00801935">
        <w:rPr>
          <w:rFonts w:ascii="仿宋_GB2312" w:eastAsia="仿宋_GB2312" w:hint="eastAsia"/>
          <w:color w:val="000000"/>
        </w:rPr>
        <w:t>3</w:t>
      </w:r>
      <w:r w:rsidRPr="00976957">
        <w:rPr>
          <w:rFonts w:ascii="仿宋_GB2312" w:eastAsia="仿宋_GB2312"/>
          <w:color w:val="000000"/>
        </w:rPr>
        <w:fldChar w:fldCharType="end"/>
      </w:r>
    </w:p>
    <w:p w:rsidR="00976957" w:rsidRPr="00976957" w:rsidRDefault="00E43829" w:rsidP="00976957">
      <w:pPr>
        <w:pStyle w:val="21"/>
        <w:rPr>
          <w:rFonts w:ascii="仿宋_GB2312" w:eastAsia="仿宋_GB2312" w:hAnsi="仿宋"/>
          <w:color w:val="000000"/>
          <w:sz w:val="28"/>
          <w:szCs w:val="28"/>
        </w:rPr>
      </w:pPr>
      <w:hyperlink w:anchor="_Toc15396600" w:history="1">
        <w:r w:rsidR="00976957" w:rsidRPr="00976957">
          <w:rPr>
            <w:rStyle w:val="aa"/>
            <w:rFonts w:ascii="仿宋_GB2312" w:eastAsia="仿宋_GB2312" w:hAnsi="仿宋" w:hint="eastAsia"/>
            <w:color w:val="000000"/>
            <w:sz w:val="28"/>
            <w:szCs w:val="28"/>
            <w:u w:val="none"/>
          </w:rPr>
          <w:t>一、部门职责</w:t>
        </w:r>
        <w:r w:rsidR="00976957" w:rsidRPr="00976957">
          <w:rPr>
            <w:rFonts w:ascii="仿宋_GB2312" w:eastAsia="仿宋_GB2312" w:hAnsi="仿宋" w:hint="eastAsia"/>
            <w:color w:val="000000"/>
            <w:sz w:val="28"/>
            <w:szCs w:val="28"/>
          </w:rPr>
          <w:tab/>
          <w:t>...</w:t>
        </w:r>
        <w:r w:rsidR="00801935">
          <w:rPr>
            <w:rFonts w:ascii="仿宋_GB2312" w:eastAsia="仿宋_GB2312" w:hAnsi="仿宋" w:hint="eastAsia"/>
            <w:color w:val="000000"/>
            <w:sz w:val="28"/>
            <w:szCs w:val="28"/>
          </w:rPr>
          <w:t>3</w:t>
        </w:r>
      </w:hyperlink>
    </w:p>
    <w:p w:rsidR="00976957" w:rsidRPr="00976957" w:rsidRDefault="00E43829" w:rsidP="00976957">
      <w:pPr>
        <w:pStyle w:val="21"/>
        <w:rPr>
          <w:rFonts w:ascii="仿宋_GB2312" w:eastAsia="仿宋_GB2312" w:hAnsi="仿宋"/>
          <w:color w:val="000000"/>
          <w:sz w:val="28"/>
          <w:szCs w:val="28"/>
        </w:rPr>
      </w:pPr>
      <w:hyperlink w:anchor="_Toc15396601" w:history="1">
        <w:r w:rsidR="00976957" w:rsidRPr="00976957">
          <w:rPr>
            <w:rStyle w:val="aa"/>
            <w:rFonts w:ascii="仿宋_GB2312" w:eastAsia="仿宋_GB2312" w:hAnsi="仿宋" w:hint="eastAsia"/>
            <w:color w:val="000000"/>
            <w:sz w:val="28"/>
            <w:szCs w:val="28"/>
            <w:u w:val="none"/>
          </w:rPr>
          <w:t>二、机构设置</w:t>
        </w:r>
        <w:r w:rsidR="00976957" w:rsidRPr="00976957">
          <w:rPr>
            <w:rFonts w:ascii="仿宋_GB2312" w:eastAsia="仿宋_GB2312" w:hAnsi="仿宋" w:hint="eastAsia"/>
            <w:color w:val="000000"/>
            <w:sz w:val="28"/>
            <w:szCs w:val="28"/>
          </w:rPr>
          <w:tab/>
        </w:r>
      </w:hyperlink>
      <w:r w:rsidR="00976957" w:rsidRPr="00976957">
        <w:rPr>
          <w:rFonts w:ascii="仿宋_GB2312" w:eastAsia="仿宋_GB2312" w:hAnsi="仿宋"/>
          <w:color w:val="000000"/>
          <w:sz w:val="28"/>
          <w:szCs w:val="28"/>
        </w:rPr>
        <w:t>...</w:t>
      </w:r>
      <w:r w:rsidR="00976957" w:rsidRPr="00976957">
        <w:rPr>
          <w:rFonts w:ascii="仿宋_GB2312" w:eastAsia="仿宋_GB2312" w:hAnsi="仿宋" w:hint="eastAsia"/>
          <w:color w:val="000000"/>
          <w:sz w:val="28"/>
          <w:szCs w:val="28"/>
        </w:rPr>
        <w:t>.................</w:t>
      </w:r>
      <w:r w:rsidR="00801935">
        <w:rPr>
          <w:rFonts w:ascii="仿宋_GB2312" w:eastAsia="仿宋_GB2312" w:hAnsi="仿宋" w:hint="eastAsia"/>
          <w:color w:val="000000"/>
          <w:sz w:val="28"/>
          <w:szCs w:val="28"/>
        </w:rPr>
        <w:t>4</w:t>
      </w:r>
    </w:p>
    <w:p w:rsidR="00976957" w:rsidRPr="00976957" w:rsidRDefault="00E43829" w:rsidP="00976957">
      <w:pPr>
        <w:pStyle w:val="10"/>
        <w:rPr>
          <w:rFonts w:ascii="仿宋_GB2312" w:eastAsia="仿宋_GB2312"/>
          <w:color w:val="000000"/>
        </w:rPr>
      </w:pPr>
      <w:hyperlink w:anchor="_Toc15396602" w:history="1">
        <w:r w:rsidR="00976957" w:rsidRPr="00976957">
          <w:rPr>
            <w:rStyle w:val="aa"/>
            <w:rFonts w:ascii="仿宋_GB2312" w:eastAsia="仿宋_GB2312" w:hint="eastAsia"/>
            <w:color w:val="000000"/>
            <w:u w:val="none"/>
          </w:rPr>
          <w:t>第二部分 202</w:t>
        </w:r>
        <w:r w:rsidR="007B4749">
          <w:rPr>
            <w:rStyle w:val="aa"/>
            <w:rFonts w:ascii="仿宋_GB2312" w:eastAsia="仿宋_GB2312" w:hint="eastAsia"/>
            <w:color w:val="000000"/>
            <w:u w:val="none"/>
          </w:rPr>
          <w:t>5</w:t>
        </w:r>
        <w:r w:rsidR="00976957" w:rsidRPr="00976957">
          <w:rPr>
            <w:rStyle w:val="aa"/>
            <w:rFonts w:ascii="仿宋_GB2312" w:eastAsia="仿宋_GB2312" w:hint="eastAsia"/>
            <w:color w:val="000000"/>
            <w:u w:val="none"/>
          </w:rPr>
          <w:t>年度部门决算情况说明</w:t>
        </w:r>
        <w:r w:rsidR="00976957" w:rsidRPr="00976957">
          <w:rPr>
            <w:rFonts w:ascii="仿宋_GB2312" w:eastAsia="仿宋_GB2312" w:hint="eastAsia"/>
            <w:color w:val="000000"/>
          </w:rPr>
          <w:tab/>
        </w:r>
      </w:hyperlink>
      <w:r w:rsidR="00801935">
        <w:rPr>
          <w:rFonts w:ascii="仿宋_GB2312" w:eastAsia="仿宋_GB2312" w:hint="eastAsia"/>
          <w:color w:val="000000"/>
        </w:rPr>
        <w:t>5</w:t>
      </w:r>
    </w:p>
    <w:p w:rsidR="00976957" w:rsidRPr="00976957" w:rsidRDefault="00E43829" w:rsidP="00976957">
      <w:pPr>
        <w:pStyle w:val="21"/>
        <w:rPr>
          <w:rFonts w:ascii="仿宋_GB2312" w:eastAsia="仿宋_GB2312" w:hAnsi="仿宋"/>
          <w:color w:val="000000"/>
          <w:sz w:val="28"/>
          <w:szCs w:val="28"/>
        </w:rPr>
      </w:pPr>
      <w:hyperlink w:anchor="_Toc15396603" w:history="1">
        <w:r w:rsidR="00976957" w:rsidRPr="00976957">
          <w:rPr>
            <w:rStyle w:val="aa"/>
            <w:rFonts w:ascii="仿宋_GB2312" w:eastAsia="仿宋_GB2312" w:hAnsi="仿宋" w:hint="eastAsia"/>
            <w:bCs/>
            <w:color w:val="000000"/>
            <w:sz w:val="28"/>
            <w:szCs w:val="28"/>
            <w:u w:val="none"/>
          </w:rPr>
          <w:t>一、</w:t>
        </w:r>
        <w:r w:rsidR="00976957" w:rsidRPr="00976957">
          <w:rPr>
            <w:rStyle w:val="aa"/>
            <w:rFonts w:ascii="仿宋_GB2312" w:eastAsia="仿宋_GB2312" w:hAnsi="仿宋" w:hint="eastAsia"/>
            <w:color w:val="000000"/>
            <w:sz w:val="28"/>
            <w:szCs w:val="28"/>
            <w:u w:val="none"/>
          </w:rPr>
          <w:t>收</w:t>
        </w:r>
        <w:r w:rsidR="00976957" w:rsidRPr="00976957">
          <w:rPr>
            <w:rStyle w:val="aa"/>
            <w:rFonts w:ascii="仿宋_GB2312" w:eastAsia="仿宋_GB2312" w:hAnsi="仿宋" w:hint="eastAsia"/>
            <w:bCs/>
            <w:color w:val="000000"/>
            <w:sz w:val="28"/>
            <w:szCs w:val="28"/>
            <w:u w:val="none"/>
          </w:rPr>
          <w:t>入支出决算总体情况说明</w:t>
        </w:r>
        <w:r w:rsidR="00976957" w:rsidRPr="00976957">
          <w:rPr>
            <w:rFonts w:ascii="仿宋_GB2312" w:eastAsia="仿宋_GB2312" w:hAnsi="仿宋" w:hint="eastAsia"/>
            <w:color w:val="000000"/>
            <w:sz w:val="28"/>
            <w:szCs w:val="28"/>
          </w:rPr>
          <w:tab/>
        </w:r>
      </w:hyperlink>
      <w:r w:rsidR="00801935">
        <w:rPr>
          <w:rFonts w:ascii="仿宋_GB2312" w:eastAsia="仿宋_GB2312" w:hAnsi="仿宋" w:hint="eastAsia"/>
          <w:color w:val="000000"/>
          <w:sz w:val="28"/>
          <w:szCs w:val="28"/>
        </w:rPr>
        <w:t>5</w:t>
      </w:r>
    </w:p>
    <w:p w:rsidR="00976957" w:rsidRPr="00976957" w:rsidRDefault="00E43829" w:rsidP="00976957">
      <w:pPr>
        <w:pStyle w:val="21"/>
        <w:rPr>
          <w:rFonts w:ascii="仿宋_GB2312" w:eastAsia="仿宋_GB2312" w:hAnsi="仿宋"/>
          <w:color w:val="000000"/>
          <w:sz w:val="28"/>
          <w:szCs w:val="28"/>
        </w:rPr>
      </w:pPr>
      <w:hyperlink w:anchor="_Toc15396604" w:history="1">
        <w:r w:rsidR="00976957" w:rsidRPr="00976957">
          <w:rPr>
            <w:rStyle w:val="aa"/>
            <w:rFonts w:ascii="仿宋_GB2312" w:eastAsia="仿宋_GB2312" w:hAnsi="仿宋" w:hint="eastAsia"/>
            <w:bCs/>
            <w:color w:val="000000"/>
            <w:sz w:val="28"/>
            <w:szCs w:val="28"/>
            <w:u w:val="none"/>
          </w:rPr>
          <w:t>二、</w:t>
        </w:r>
        <w:r w:rsidR="00976957" w:rsidRPr="00976957">
          <w:rPr>
            <w:rStyle w:val="aa"/>
            <w:rFonts w:ascii="仿宋_GB2312" w:eastAsia="仿宋_GB2312" w:hAnsi="仿宋" w:hint="eastAsia"/>
            <w:color w:val="000000"/>
            <w:sz w:val="28"/>
            <w:szCs w:val="28"/>
            <w:u w:val="none"/>
          </w:rPr>
          <w:t>收</w:t>
        </w:r>
        <w:r w:rsidR="00976957" w:rsidRPr="00976957">
          <w:rPr>
            <w:rStyle w:val="aa"/>
            <w:rFonts w:ascii="仿宋_GB2312" w:eastAsia="仿宋_GB2312" w:hAnsi="仿宋" w:hint="eastAsia"/>
            <w:bCs/>
            <w:color w:val="000000"/>
            <w:sz w:val="28"/>
            <w:szCs w:val="28"/>
            <w:u w:val="none"/>
          </w:rPr>
          <w:t>入决算情况说明</w:t>
        </w:r>
        <w:r w:rsidR="00976957" w:rsidRPr="00976957">
          <w:rPr>
            <w:rFonts w:ascii="仿宋_GB2312" w:eastAsia="仿宋_GB2312" w:hAnsi="仿宋" w:hint="eastAsia"/>
            <w:color w:val="000000"/>
            <w:sz w:val="28"/>
            <w:szCs w:val="28"/>
          </w:rPr>
          <w:tab/>
        </w:r>
      </w:hyperlink>
      <w:r w:rsidR="00801935">
        <w:rPr>
          <w:rFonts w:ascii="仿宋_GB2312" w:eastAsia="仿宋_GB2312" w:hAnsi="仿宋" w:hint="eastAsia"/>
          <w:color w:val="000000"/>
          <w:sz w:val="28"/>
          <w:szCs w:val="28"/>
        </w:rPr>
        <w:t>5</w:t>
      </w:r>
    </w:p>
    <w:p w:rsidR="00976957" w:rsidRPr="00976957" w:rsidRDefault="00E43829" w:rsidP="00976957">
      <w:pPr>
        <w:pStyle w:val="21"/>
        <w:rPr>
          <w:rFonts w:ascii="仿宋_GB2312" w:eastAsia="仿宋_GB2312" w:hAnsi="仿宋"/>
          <w:color w:val="000000"/>
          <w:sz w:val="28"/>
          <w:szCs w:val="28"/>
        </w:rPr>
      </w:pPr>
      <w:hyperlink w:anchor="_Toc15396605" w:history="1">
        <w:r w:rsidR="00976957" w:rsidRPr="00976957">
          <w:rPr>
            <w:rStyle w:val="aa"/>
            <w:rFonts w:ascii="仿宋_GB2312" w:eastAsia="仿宋_GB2312" w:hAnsi="仿宋" w:hint="eastAsia"/>
            <w:bCs/>
            <w:color w:val="000000"/>
            <w:sz w:val="28"/>
            <w:szCs w:val="28"/>
            <w:u w:val="none"/>
          </w:rPr>
          <w:t>三、</w:t>
        </w:r>
        <w:r w:rsidR="00976957" w:rsidRPr="00976957">
          <w:rPr>
            <w:rStyle w:val="aa"/>
            <w:rFonts w:ascii="仿宋_GB2312" w:eastAsia="仿宋_GB2312" w:hAnsi="仿宋" w:hint="eastAsia"/>
            <w:color w:val="000000"/>
            <w:sz w:val="28"/>
            <w:szCs w:val="28"/>
            <w:u w:val="none"/>
          </w:rPr>
          <w:t>支</w:t>
        </w:r>
        <w:r w:rsidR="00976957" w:rsidRPr="00976957">
          <w:rPr>
            <w:rStyle w:val="aa"/>
            <w:rFonts w:ascii="仿宋_GB2312" w:eastAsia="仿宋_GB2312" w:hAnsi="仿宋" w:hint="eastAsia"/>
            <w:bCs/>
            <w:color w:val="000000"/>
            <w:sz w:val="28"/>
            <w:szCs w:val="28"/>
            <w:u w:val="none"/>
          </w:rPr>
          <w:t>出决算情况说明</w:t>
        </w:r>
        <w:r w:rsidR="00976957" w:rsidRPr="00976957">
          <w:rPr>
            <w:rFonts w:ascii="仿宋_GB2312" w:eastAsia="仿宋_GB2312" w:hAnsi="仿宋" w:hint="eastAsia"/>
            <w:color w:val="000000"/>
            <w:sz w:val="28"/>
            <w:szCs w:val="28"/>
          </w:rPr>
          <w:tab/>
        </w:r>
      </w:hyperlink>
      <w:r w:rsidR="00801935">
        <w:rPr>
          <w:rFonts w:ascii="仿宋_GB2312" w:eastAsia="仿宋_GB2312" w:hAnsi="仿宋" w:hint="eastAsia"/>
          <w:color w:val="000000"/>
          <w:sz w:val="28"/>
          <w:szCs w:val="28"/>
        </w:rPr>
        <w:t>6</w:t>
      </w:r>
    </w:p>
    <w:p w:rsidR="00976957" w:rsidRPr="00976957" w:rsidRDefault="00E43829" w:rsidP="00976957">
      <w:pPr>
        <w:pStyle w:val="21"/>
        <w:rPr>
          <w:rFonts w:ascii="仿宋_GB2312" w:eastAsia="仿宋_GB2312" w:hAnsi="仿宋"/>
          <w:color w:val="000000"/>
          <w:sz w:val="28"/>
          <w:szCs w:val="28"/>
        </w:rPr>
      </w:pPr>
      <w:hyperlink w:anchor="_Toc15396606" w:history="1">
        <w:r w:rsidR="00976957" w:rsidRPr="00976957">
          <w:rPr>
            <w:rStyle w:val="aa"/>
            <w:rFonts w:ascii="仿宋_GB2312" w:eastAsia="仿宋_GB2312" w:hAnsi="仿宋" w:hint="eastAsia"/>
            <w:color w:val="000000"/>
            <w:sz w:val="28"/>
            <w:szCs w:val="28"/>
            <w:u w:val="none"/>
          </w:rPr>
          <w:t>四、财</w:t>
        </w:r>
        <w:r w:rsidR="00976957" w:rsidRPr="00976957">
          <w:rPr>
            <w:rStyle w:val="aa"/>
            <w:rFonts w:ascii="仿宋_GB2312" w:eastAsia="仿宋_GB2312" w:hAnsi="仿宋" w:hint="eastAsia"/>
            <w:bCs/>
            <w:color w:val="000000"/>
            <w:sz w:val="28"/>
            <w:szCs w:val="28"/>
            <w:u w:val="none"/>
          </w:rPr>
          <w:t>政拨款收入支出决算总体情况说明</w:t>
        </w:r>
        <w:r w:rsidR="00976957" w:rsidRPr="00976957">
          <w:rPr>
            <w:rFonts w:ascii="仿宋_GB2312" w:eastAsia="仿宋_GB2312" w:hAnsi="仿宋" w:hint="eastAsia"/>
            <w:color w:val="000000"/>
            <w:sz w:val="28"/>
            <w:szCs w:val="28"/>
          </w:rPr>
          <w:tab/>
        </w:r>
      </w:hyperlink>
      <w:r w:rsidR="00801935">
        <w:rPr>
          <w:rFonts w:ascii="仿宋_GB2312" w:eastAsia="仿宋_GB2312" w:hAnsi="仿宋" w:hint="eastAsia"/>
          <w:color w:val="000000"/>
          <w:sz w:val="28"/>
          <w:szCs w:val="28"/>
        </w:rPr>
        <w:t>7</w:t>
      </w:r>
    </w:p>
    <w:p w:rsidR="00976957" w:rsidRPr="00976957" w:rsidRDefault="00E43829" w:rsidP="00976957">
      <w:pPr>
        <w:pStyle w:val="21"/>
        <w:rPr>
          <w:rFonts w:ascii="仿宋_GB2312" w:eastAsia="仿宋_GB2312" w:hAnsi="仿宋"/>
          <w:color w:val="000000"/>
          <w:sz w:val="28"/>
          <w:szCs w:val="28"/>
        </w:rPr>
      </w:pPr>
      <w:hyperlink w:anchor="_Toc15396607" w:history="1">
        <w:r w:rsidR="00976957" w:rsidRPr="00976957">
          <w:rPr>
            <w:rStyle w:val="aa"/>
            <w:rFonts w:ascii="仿宋_GB2312" w:eastAsia="仿宋_GB2312" w:hAnsi="仿宋" w:hint="eastAsia"/>
            <w:color w:val="000000"/>
            <w:sz w:val="28"/>
            <w:szCs w:val="28"/>
            <w:u w:val="none"/>
          </w:rPr>
          <w:t>五、一</w:t>
        </w:r>
        <w:r w:rsidR="00976957" w:rsidRPr="00976957">
          <w:rPr>
            <w:rStyle w:val="aa"/>
            <w:rFonts w:ascii="仿宋_GB2312" w:eastAsia="仿宋_GB2312" w:hAnsi="仿宋" w:hint="eastAsia"/>
            <w:bCs/>
            <w:color w:val="000000"/>
            <w:sz w:val="28"/>
            <w:szCs w:val="28"/>
            <w:u w:val="none"/>
          </w:rPr>
          <w:t>般公共预算财政拨款支出决算情况说明</w:t>
        </w:r>
        <w:r w:rsidR="00976957" w:rsidRPr="00976957">
          <w:rPr>
            <w:rFonts w:ascii="仿宋_GB2312" w:eastAsia="仿宋_GB2312" w:hAnsi="仿宋" w:hint="eastAsia"/>
            <w:color w:val="000000"/>
            <w:sz w:val="28"/>
            <w:szCs w:val="28"/>
          </w:rPr>
          <w:tab/>
        </w:r>
      </w:hyperlink>
      <w:r w:rsidR="00801935">
        <w:rPr>
          <w:rFonts w:ascii="仿宋_GB2312" w:eastAsia="仿宋_GB2312" w:hAnsi="仿宋" w:hint="eastAsia"/>
          <w:color w:val="000000"/>
          <w:sz w:val="28"/>
          <w:szCs w:val="28"/>
        </w:rPr>
        <w:t>7</w:t>
      </w:r>
    </w:p>
    <w:p w:rsidR="00976957" w:rsidRPr="00976957" w:rsidRDefault="00E43829" w:rsidP="00976957">
      <w:pPr>
        <w:pStyle w:val="21"/>
        <w:rPr>
          <w:rFonts w:ascii="仿宋_GB2312" w:eastAsia="仿宋_GB2312" w:hAnsi="仿宋"/>
          <w:color w:val="000000"/>
          <w:sz w:val="28"/>
          <w:szCs w:val="28"/>
        </w:rPr>
      </w:pPr>
      <w:hyperlink w:anchor="_Toc15396608" w:history="1">
        <w:r w:rsidR="00976957" w:rsidRPr="00976957">
          <w:rPr>
            <w:rStyle w:val="aa"/>
            <w:rFonts w:ascii="仿宋_GB2312" w:eastAsia="仿宋_GB2312" w:hAnsi="仿宋" w:hint="eastAsia"/>
            <w:color w:val="000000"/>
            <w:sz w:val="28"/>
            <w:szCs w:val="28"/>
            <w:u w:val="none"/>
          </w:rPr>
          <w:t>六、一</w:t>
        </w:r>
        <w:r w:rsidR="00976957" w:rsidRPr="00976957">
          <w:rPr>
            <w:rStyle w:val="aa"/>
            <w:rFonts w:ascii="仿宋_GB2312" w:eastAsia="仿宋_GB2312" w:hAnsi="仿宋" w:hint="eastAsia"/>
            <w:bCs/>
            <w:color w:val="000000"/>
            <w:sz w:val="28"/>
            <w:szCs w:val="28"/>
            <w:u w:val="none"/>
          </w:rPr>
          <w:t>般公共预算财政拨款基本支出决算情况说明</w:t>
        </w:r>
        <w:r w:rsidR="00976957" w:rsidRPr="00976957">
          <w:rPr>
            <w:rFonts w:ascii="仿宋_GB2312" w:eastAsia="仿宋_GB2312" w:hAnsi="仿宋" w:hint="eastAsia"/>
            <w:color w:val="000000"/>
            <w:sz w:val="28"/>
            <w:szCs w:val="28"/>
          </w:rPr>
          <w:tab/>
        </w:r>
      </w:hyperlink>
      <w:r w:rsidR="00801935">
        <w:rPr>
          <w:rFonts w:ascii="仿宋_GB2312" w:eastAsia="仿宋_GB2312" w:hAnsi="仿宋" w:hint="eastAsia"/>
          <w:color w:val="000000"/>
          <w:sz w:val="28"/>
          <w:szCs w:val="28"/>
        </w:rPr>
        <w:t>9</w:t>
      </w:r>
    </w:p>
    <w:p w:rsidR="00976957" w:rsidRPr="00976957" w:rsidRDefault="00E43829" w:rsidP="00976957">
      <w:pPr>
        <w:pStyle w:val="21"/>
        <w:rPr>
          <w:rFonts w:ascii="仿宋_GB2312" w:eastAsia="仿宋_GB2312" w:hAnsi="仿宋"/>
          <w:color w:val="000000"/>
          <w:sz w:val="28"/>
          <w:szCs w:val="28"/>
        </w:rPr>
      </w:pPr>
      <w:hyperlink w:anchor="_Toc15396609" w:history="1">
        <w:r w:rsidR="00976957" w:rsidRPr="00976957">
          <w:rPr>
            <w:rStyle w:val="aa"/>
            <w:rFonts w:ascii="仿宋_GB2312" w:eastAsia="仿宋_GB2312" w:hAnsi="仿宋" w:hint="eastAsia"/>
            <w:color w:val="000000"/>
            <w:sz w:val="28"/>
            <w:szCs w:val="28"/>
            <w:u w:val="none"/>
          </w:rPr>
          <w:t>七、财政拨款“</w:t>
        </w:r>
        <w:r w:rsidR="00976957" w:rsidRPr="00976957">
          <w:rPr>
            <w:rStyle w:val="aa"/>
            <w:rFonts w:ascii="仿宋_GB2312" w:eastAsia="仿宋_GB2312" w:hAnsi="仿宋" w:hint="eastAsia"/>
            <w:bCs/>
            <w:color w:val="000000"/>
            <w:sz w:val="28"/>
            <w:szCs w:val="28"/>
            <w:u w:val="none"/>
          </w:rPr>
          <w:t>三公”经费支出决算情况说明</w:t>
        </w:r>
        <w:r w:rsidR="00976957" w:rsidRPr="00976957">
          <w:rPr>
            <w:rFonts w:ascii="仿宋_GB2312" w:eastAsia="仿宋_GB2312" w:hAnsi="仿宋" w:hint="eastAsia"/>
            <w:color w:val="000000"/>
            <w:sz w:val="28"/>
            <w:szCs w:val="28"/>
          </w:rPr>
          <w:tab/>
        </w:r>
      </w:hyperlink>
      <w:r w:rsidR="00801935">
        <w:rPr>
          <w:rFonts w:ascii="仿宋_GB2312" w:eastAsia="仿宋_GB2312" w:hAnsi="仿宋" w:hint="eastAsia"/>
          <w:color w:val="000000"/>
          <w:sz w:val="28"/>
          <w:szCs w:val="28"/>
        </w:rPr>
        <w:t>9</w:t>
      </w:r>
    </w:p>
    <w:p w:rsidR="00976957" w:rsidRPr="00976957" w:rsidRDefault="00E43829" w:rsidP="00976957">
      <w:pPr>
        <w:pStyle w:val="21"/>
        <w:rPr>
          <w:rFonts w:ascii="仿宋_GB2312" w:eastAsia="仿宋_GB2312" w:hAnsi="仿宋"/>
          <w:color w:val="000000"/>
          <w:sz w:val="28"/>
          <w:szCs w:val="28"/>
        </w:rPr>
      </w:pPr>
      <w:hyperlink w:anchor="_Toc15396610" w:history="1">
        <w:r w:rsidR="00976957" w:rsidRPr="00976957">
          <w:rPr>
            <w:rStyle w:val="aa"/>
            <w:rFonts w:ascii="仿宋_GB2312" w:eastAsia="仿宋_GB2312" w:hAnsi="仿宋" w:hint="eastAsia"/>
            <w:color w:val="000000"/>
            <w:sz w:val="28"/>
            <w:szCs w:val="28"/>
            <w:u w:val="none"/>
          </w:rPr>
          <w:t>八、</w:t>
        </w:r>
        <w:r w:rsidR="00976957" w:rsidRPr="00976957">
          <w:rPr>
            <w:rStyle w:val="aa"/>
            <w:rFonts w:ascii="仿宋_GB2312" w:eastAsia="仿宋_GB2312" w:hAnsi="仿宋" w:hint="eastAsia"/>
            <w:bCs/>
            <w:color w:val="000000"/>
            <w:sz w:val="28"/>
            <w:szCs w:val="28"/>
            <w:u w:val="none"/>
          </w:rPr>
          <w:t>政府性基金预算支出决算情况说明</w:t>
        </w:r>
        <w:r w:rsidR="00976957" w:rsidRPr="00976957">
          <w:rPr>
            <w:rFonts w:ascii="仿宋_GB2312" w:eastAsia="仿宋_GB2312" w:hAnsi="仿宋" w:hint="eastAsia"/>
            <w:color w:val="000000"/>
            <w:sz w:val="28"/>
            <w:szCs w:val="28"/>
          </w:rPr>
          <w:tab/>
        </w:r>
      </w:hyperlink>
      <w:r w:rsidR="00976957" w:rsidRPr="00976957">
        <w:rPr>
          <w:rFonts w:ascii="仿宋_GB2312" w:eastAsia="仿宋_GB2312" w:hAnsi="仿宋" w:hint="eastAsia"/>
          <w:color w:val="000000"/>
          <w:sz w:val="28"/>
          <w:szCs w:val="28"/>
        </w:rPr>
        <w:t>1</w:t>
      </w:r>
      <w:r w:rsidR="00801935">
        <w:rPr>
          <w:rFonts w:ascii="仿宋_GB2312" w:eastAsia="仿宋_GB2312" w:hAnsi="仿宋" w:hint="eastAsia"/>
          <w:color w:val="000000"/>
          <w:sz w:val="28"/>
          <w:szCs w:val="28"/>
        </w:rPr>
        <w:t>0</w:t>
      </w:r>
    </w:p>
    <w:p w:rsidR="00976957" w:rsidRPr="00976957" w:rsidRDefault="00E43829" w:rsidP="00976957">
      <w:pPr>
        <w:pStyle w:val="21"/>
        <w:rPr>
          <w:rFonts w:ascii="仿宋_GB2312" w:eastAsia="仿宋_GB2312" w:hAnsi="仿宋"/>
          <w:color w:val="000000"/>
          <w:sz w:val="28"/>
          <w:szCs w:val="28"/>
        </w:rPr>
      </w:pPr>
      <w:hyperlink w:anchor="_Toc15396611" w:history="1">
        <w:r w:rsidR="00976957" w:rsidRPr="00976957">
          <w:rPr>
            <w:rStyle w:val="aa"/>
            <w:rFonts w:ascii="仿宋_GB2312" w:eastAsia="仿宋_GB2312" w:hAnsi="仿宋" w:hint="eastAsia"/>
            <w:bCs/>
            <w:color w:val="000000"/>
            <w:sz w:val="28"/>
            <w:szCs w:val="28"/>
            <w:u w:val="none"/>
          </w:rPr>
          <w:t>九、</w:t>
        </w:r>
        <w:r w:rsidR="00976957" w:rsidRPr="00976957">
          <w:rPr>
            <w:rStyle w:val="aa"/>
            <w:rFonts w:ascii="仿宋_GB2312" w:eastAsia="仿宋_GB2312" w:hAnsi="仿宋" w:hint="eastAsia"/>
            <w:color w:val="000000"/>
            <w:sz w:val="28"/>
            <w:szCs w:val="28"/>
            <w:u w:val="none"/>
          </w:rPr>
          <w:t xml:space="preserve"> 国</w:t>
        </w:r>
        <w:r w:rsidR="00976957" w:rsidRPr="00976957">
          <w:rPr>
            <w:rStyle w:val="aa"/>
            <w:rFonts w:ascii="仿宋_GB2312" w:eastAsia="仿宋_GB2312" w:hAnsi="仿宋" w:hint="eastAsia"/>
            <w:bCs/>
            <w:color w:val="000000"/>
            <w:sz w:val="28"/>
            <w:szCs w:val="28"/>
            <w:u w:val="none"/>
          </w:rPr>
          <w:t>有资本经营预算支出决算情况说明</w:t>
        </w:r>
        <w:r w:rsidR="00976957" w:rsidRPr="00976957">
          <w:rPr>
            <w:rFonts w:ascii="仿宋_GB2312" w:eastAsia="仿宋_GB2312" w:hAnsi="仿宋" w:hint="eastAsia"/>
            <w:color w:val="000000"/>
            <w:sz w:val="28"/>
            <w:szCs w:val="28"/>
          </w:rPr>
          <w:tab/>
        </w:r>
      </w:hyperlink>
      <w:r w:rsidR="00976957" w:rsidRPr="00976957">
        <w:rPr>
          <w:rFonts w:ascii="仿宋_GB2312" w:eastAsia="仿宋_GB2312" w:hAnsi="仿宋" w:hint="eastAsia"/>
          <w:color w:val="000000"/>
          <w:sz w:val="28"/>
          <w:szCs w:val="28"/>
        </w:rPr>
        <w:t>1</w:t>
      </w:r>
      <w:r w:rsidR="00801935">
        <w:rPr>
          <w:rFonts w:ascii="仿宋_GB2312" w:eastAsia="仿宋_GB2312" w:hAnsi="仿宋" w:hint="eastAsia"/>
          <w:color w:val="000000"/>
          <w:sz w:val="28"/>
          <w:szCs w:val="28"/>
        </w:rPr>
        <w:t>0</w:t>
      </w:r>
    </w:p>
    <w:p w:rsidR="00976957" w:rsidRPr="00976957" w:rsidRDefault="00E43829" w:rsidP="00976957">
      <w:pPr>
        <w:pStyle w:val="21"/>
        <w:rPr>
          <w:rFonts w:ascii="仿宋_GB2312" w:eastAsia="仿宋_GB2312" w:hAnsi="仿宋"/>
          <w:color w:val="000000"/>
          <w:sz w:val="28"/>
          <w:szCs w:val="28"/>
        </w:rPr>
      </w:pPr>
      <w:hyperlink w:anchor="_Toc15396612" w:history="1">
        <w:bookmarkStart w:id="13" w:name="_Hlt83223608"/>
        <w:bookmarkStart w:id="14" w:name="_Hlt83223607"/>
        <w:bookmarkEnd w:id="13"/>
        <w:bookmarkEnd w:id="14"/>
        <w:r w:rsidR="00976957" w:rsidRPr="00976957">
          <w:rPr>
            <w:rStyle w:val="aa"/>
            <w:rFonts w:ascii="仿宋_GB2312" w:eastAsia="仿宋_GB2312" w:hAnsi="仿宋" w:hint="eastAsia"/>
            <w:bCs/>
            <w:color w:val="000000"/>
            <w:sz w:val="28"/>
            <w:szCs w:val="28"/>
            <w:u w:val="none"/>
          </w:rPr>
          <w:t>十、其他重要事项的情况说明</w:t>
        </w:r>
        <w:r w:rsidR="00976957" w:rsidRPr="00976957">
          <w:rPr>
            <w:rFonts w:ascii="仿宋_GB2312" w:eastAsia="仿宋_GB2312" w:hAnsi="仿宋" w:hint="eastAsia"/>
            <w:color w:val="000000"/>
            <w:sz w:val="28"/>
            <w:szCs w:val="28"/>
          </w:rPr>
          <w:tab/>
        </w:r>
      </w:hyperlink>
      <w:r w:rsidR="00976957" w:rsidRPr="00976957">
        <w:rPr>
          <w:rFonts w:ascii="仿宋_GB2312" w:eastAsia="仿宋_GB2312" w:hAnsi="仿宋" w:hint="eastAsia"/>
          <w:color w:val="000000"/>
          <w:sz w:val="28"/>
          <w:szCs w:val="28"/>
        </w:rPr>
        <w:t>1</w:t>
      </w:r>
      <w:r w:rsidR="00801935">
        <w:rPr>
          <w:rFonts w:ascii="仿宋_GB2312" w:eastAsia="仿宋_GB2312" w:hAnsi="仿宋" w:hint="eastAsia"/>
          <w:color w:val="000000"/>
          <w:sz w:val="28"/>
          <w:szCs w:val="28"/>
        </w:rPr>
        <w:t>0</w:t>
      </w:r>
    </w:p>
    <w:p w:rsidR="00976957" w:rsidRPr="00976957" w:rsidRDefault="00E43829" w:rsidP="00976957">
      <w:pPr>
        <w:pStyle w:val="10"/>
        <w:rPr>
          <w:rFonts w:ascii="仿宋_GB2312" w:eastAsia="仿宋_GB2312"/>
          <w:color w:val="000000"/>
        </w:rPr>
      </w:pPr>
      <w:hyperlink w:anchor="_Toc15396613" w:history="1">
        <w:r w:rsidR="00976957" w:rsidRPr="00976957">
          <w:rPr>
            <w:rStyle w:val="aa"/>
            <w:rFonts w:ascii="仿宋_GB2312" w:eastAsia="仿宋_GB2312" w:hint="eastAsia"/>
            <w:bCs/>
            <w:color w:val="000000"/>
            <w:kern w:val="44"/>
            <w:u w:val="none"/>
          </w:rPr>
          <w:t>第三部分</w:t>
        </w:r>
        <w:r w:rsidR="00976957" w:rsidRPr="00976957">
          <w:rPr>
            <w:rStyle w:val="aa"/>
            <w:rFonts w:ascii="仿宋_GB2312" w:eastAsia="仿宋_GB2312" w:hint="eastAsia"/>
            <w:color w:val="000000"/>
            <w:u w:val="none"/>
          </w:rPr>
          <w:t xml:space="preserve"> 名</w:t>
        </w:r>
        <w:r w:rsidR="00976957" w:rsidRPr="00976957">
          <w:rPr>
            <w:rStyle w:val="aa"/>
            <w:rFonts w:ascii="仿宋_GB2312" w:eastAsia="仿宋_GB2312" w:hint="eastAsia"/>
            <w:bCs/>
            <w:color w:val="000000"/>
            <w:kern w:val="44"/>
            <w:u w:val="none"/>
          </w:rPr>
          <w:t>词解释</w:t>
        </w:r>
        <w:r w:rsidR="00976957" w:rsidRPr="00976957">
          <w:rPr>
            <w:rFonts w:ascii="仿宋_GB2312" w:eastAsia="仿宋_GB2312" w:hint="eastAsia"/>
            <w:color w:val="000000"/>
          </w:rPr>
          <w:tab/>
          <w:t>1</w:t>
        </w:r>
        <w:r w:rsidR="00801935">
          <w:rPr>
            <w:rFonts w:ascii="仿宋_GB2312" w:eastAsia="仿宋_GB2312" w:hint="eastAsia"/>
            <w:color w:val="000000"/>
          </w:rPr>
          <w:t>1</w:t>
        </w:r>
      </w:hyperlink>
    </w:p>
    <w:p w:rsidR="00976957" w:rsidRPr="00976957" w:rsidRDefault="00E43829" w:rsidP="00976957">
      <w:pPr>
        <w:pStyle w:val="10"/>
        <w:rPr>
          <w:rFonts w:ascii="仿宋_GB2312" w:eastAsia="仿宋_GB2312"/>
          <w:color w:val="000000"/>
        </w:rPr>
      </w:pPr>
      <w:hyperlink w:anchor="_Toc15396614" w:history="1">
        <w:r w:rsidR="00976957" w:rsidRPr="00976957">
          <w:rPr>
            <w:rStyle w:val="aa"/>
            <w:rFonts w:ascii="仿宋_GB2312" w:eastAsia="仿宋_GB2312" w:hint="eastAsia"/>
            <w:color w:val="000000"/>
            <w:u w:val="none"/>
          </w:rPr>
          <w:t>第</w:t>
        </w:r>
        <w:r w:rsidR="00976957" w:rsidRPr="00976957">
          <w:rPr>
            <w:rStyle w:val="aa"/>
            <w:rFonts w:ascii="仿宋_GB2312" w:eastAsia="仿宋_GB2312" w:hint="eastAsia"/>
            <w:bCs/>
            <w:color w:val="000000"/>
            <w:kern w:val="44"/>
            <w:u w:val="none"/>
          </w:rPr>
          <w:t>四部分 附件</w:t>
        </w:r>
        <w:r w:rsidR="00976957" w:rsidRPr="00976957">
          <w:rPr>
            <w:rFonts w:ascii="仿宋_GB2312" w:eastAsia="仿宋_GB2312" w:hint="eastAsia"/>
            <w:color w:val="000000"/>
          </w:rPr>
          <w:tab/>
          <w:t>1</w:t>
        </w:r>
        <w:r w:rsidR="00801935">
          <w:rPr>
            <w:rFonts w:ascii="仿宋_GB2312" w:eastAsia="仿宋_GB2312" w:hint="eastAsia"/>
            <w:color w:val="000000"/>
          </w:rPr>
          <w:t>4</w:t>
        </w:r>
      </w:hyperlink>
    </w:p>
    <w:p w:rsidR="00976957" w:rsidRPr="00976957" w:rsidRDefault="00E43829" w:rsidP="00976957">
      <w:pPr>
        <w:pStyle w:val="10"/>
        <w:ind w:firstLineChars="100" w:firstLine="280"/>
        <w:jc w:val="both"/>
        <w:rPr>
          <w:rFonts w:ascii="仿宋_GB2312" w:eastAsia="仿宋_GB2312"/>
          <w:color w:val="000000"/>
        </w:rPr>
      </w:pPr>
      <w:hyperlink w:anchor="_Toc15396618" w:history="1">
        <w:r w:rsidR="00976957" w:rsidRPr="00976957">
          <w:rPr>
            <w:rStyle w:val="aa"/>
            <w:rFonts w:ascii="仿宋_GB2312" w:eastAsia="仿宋_GB2312" w:hint="eastAsia"/>
            <w:color w:val="000000"/>
            <w:u w:val="none"/>
          </w:rPr>
          <w:t>第</w:t>
        </w:r>
        <w:r w:rsidR="00976957" w:rsidRPr="00976957">
          <w:rPr>
            <w:rStyle w:val="aa"/>
            <w:rFonts w:ascii="仿宋_GB2312" w:eastAsia="仿宋_GB2312" w:hint="eastAsia"/>
            <w:bCs/>
            <w:color w:val="000000"/>
            <w:kern w:val="44"/>
            <w:u w:val="none"/>
          </w:rPr>
          <w:t>五部分 附表</w:t>
        </w:r>
        <w:r w:rsidR="00976957" w:rsidRPr="00976957">
          <w:rPr>
            <w:rStyle w:val="aa"/>
            <w:rFonts w:ascii="仿宋_GB2312" w:eastAsia="仿宋_GB2312" w:hint="eastAsia"/>
            <w:bCs/>
            <w:color w:val="000000"/>
            <w:kern w:val="44"/>
            <w:u w:val="none"/>
          </w:rPr>
          <w:tab/>
          <w:t>...</w:t>
        </w:r>
        <w:r w:rsidR="00976957" w:rsidRPr="00976957">
          <w:rPr>
            <w:rFonts w:ascii="仿宋_GB2312" w:eastAsia="仿宋_GB2312" w:hint="eastAsia"/>
            <w:color w:val="000000"/>
          </w:rPr>
          <w:t xml:space="preserve"> 1</w:t>
        </w:r>
        <w:r w:rsidR="00801935">
          <w:rPr>
            <w:rFonts w:ascii="仿宋_GB2312" w:eastAsia="仿宋_GB2312" w:hint="eastAsia"/>
            <w:color w:val="000000"/>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一、</w:t>
      </w:r>
      <w:hyperlink w:anchor="_Toc15396619" w:history="1">
        <w:r w:rsidRPr="00976957">
          <w:rPr>
            <w:rStyle w:val="aa"/>
            <w:rFonts w:ascii="仿宋_GB2312" w:eastAsia="仿宋_GB2312" w:hAnsi="仿宋" w:hint="eastAsia"/>
            <w:color w:val="000000"/>
            <w:sz w:val="28"/>
            <w:szCs w:val="28"/>
            <w:u w:val="none"/>
          </w:rPr>
          <w:t>收入支出决算总表</w:t>
        </w:r>
        <w:r w:rsidRPr="00976957">
          <w:rPr>
            <w:rFonts w:ascii="仿宋_GB2312" w:eastAsia="仿宋_GB2312" w:hAnsi="仿宋" w:hint="eastAsia"/>
            <w:color w:val="000000"/>
            <w:sz w:val="28"/>
            <w:szCs w:val="28"/>
          </w:rPr>
          <w:tab/>
        </w:r>
        <w:r w:rsidR="00801935">
          <w:rPr>
            <w:rFonts w:ascii="仿宋_GB2312" w:eastAsia="仿宋_GB2312" w:hAnsi="仿宋" w:hint="eastAsia"/>
            <w:color w:val="000000"/>
            <w:sz w:val="28"/>
            <w:szCs w:val="28"/>
          </w:rPr>
          <w:t>.</w:t>
        </w:r>
        <w:r w:rsidRPr="00976957">
          <w:rPr>
            <w:rFonts w:ascii="仿宋_GB2312" w:eastAsia="仿宋_GB2312" w:hAnsi="仿宋" w:hint="eastAsia"/>
            <w:color w:val="000000"/>
            <w:sz w:val="28"/>
            <w:szCs w:val="28"/>
          </w:rPr>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lastRenderedPageBreak/>
        <w:t>二、</w:t>
      </w:r>
      <w:hyperlink w:anchor="_Toc15396620" w:history="1">
        <w:r w:rsidRPr="00976957">
          <w:rPr>
            <w:rStyle w:val="aa"/>
            <w:rFonts w:ascii="仿宋_GB2312" w:eastAsia="仿宋_GB2312" w:hAnsi="仿宋" w:hint="eastAsia"/>
            <w:color w:val="000000"/>
            <w:sz w:val="28"/>
            <w:szCs w:val="28"/>
            <w:u w:val="none"/>
          </w:rPr>
          <w:t>收入决算表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三、</w:t>
      </w:r>
      <w:hyperlink w:anchor="_Toc15396621" w:history="1">
        <w:r w:rsidRPr="00976957">
          <w:rPr>
            <w:rStyle w:val="aa"/>
            <w:rFonts w:ascii="仿宋_GB2312" w:eastAsia="仿宋_GB2312" w:hAnsi="仿宋" w:hint="eastAsia"/>
            <w:color w:val="000000"/>
            <w:sz w:val="28"/>
            <w:szCs w:val="28"/>
            <w:u w:val="none"/>
          </w:rPr>
          <w:t>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四、</w:t>
      </w:r>
      <w:hyperlink w:anchor="_Toc15396622" w:history="1">
        <w:r w:rsidRPr="00976957">
          <w:rPr>
            <w:rStyle w:val="aa"/>
            <w:rFonts w:ascii="仿宋_GB2312" w:eastAsia="仿宋_GB2312" w:hAnsi="仿宋" w:hint="eastAsia"/>
            <w:color w:val="000000"/>
            <w:sz w:val="28"/>
            <w:szCs w:val="28"/>
            <w:u w:val="none"/>
          </w:rPr>
          <w:t>财政拨款收入支出决算总表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五、</w:t>
      </w:r>
      <w:hyperlink w:anchor="_Toc15396623" w:history="1">
        <w:r w:rsidRPr="00976957">
          <w:rPr>
            <w:rFonts w:ascii="仿宋_GB2312" w:eastAsia="仿宋_GB2312" w:hAnsi="仿宋" w:hint="eastAsia"/>
            <w:color w:val="000000"/>
            <w:sz w:val="28"/>
            <w:szCs w:val="28"/>
          </w:rPr>
          <w:t>财政拨款支出决算明细表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六、</w:t>
      </w:r>
      <w:hyperlink w:anchor="_Toc15396624" w:history="1">
        <w:r w:rsidRPr="00976957">
          <w:rPr>
            <w:rStyle w:val="aa"/>
            <w:rFonts w:ascii="仿宋_GB2312" w:eastAsia="仿宋_GB2312" w:hAnsi="仿宋" w:hint="eastAsia"/>
            <w:color w:val="000000"/>
            <w:sz w:val="28"/>
            <w:szCs w:val="28"/>
            <w:u w:val="none"/>
          </w:rPr>
          <w:t>一般公共预算财政拨款支出决算表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七、</w:t>
      </w:r>
      <w:hyperlink w:anchor="_Toc15396625" w:history="1">
        <w:r w:rsidRPr="00976957">
          <w:rPr>
            <w:rStyle w:val="aa"/>
            <w:rFonts w:ascii="仿宋_GB2312" w:eastAsia="仿宋_GB2312" w:hAnsi="仿宋" w:hint="eastAsia"/>
            <w:color w:val="000000"/>
            <w:sz w:val="28"/>
            <w:szCs w:val="28"/>
            <w:u w:val="none"/>
          </w:rPr>
          <w:t>一般公共预算财政拨款支出决算明细表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八、</w:t>
      </w:r>
      <w:hyperlink w:anchor="_Toc15396626" w:history="1">
        <w:r w:rsidRPr="00976957">
          <w:rPr>
            <w:rStyle w:val="aa"/>
            <w:rFonts w:ascii="仿宋_GB2312" w:eastAsia="仿宋_GB2312" w:hAnsi="仿宋" w:hint="eastAsia"/>
            <w:color w:val="000000"/>
            <w:sz w:val="28"/>
            <w:szCs w:val="28"/>
            <w:u w:val="none"/>
          </w:rPr>
          <w:t>一般公共预算财政拨款基本支出决算表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九、</w:t>
      </w:r>
      <w:hyperlink w:anchor="_Toc15396627" w:history="1">
        <w:r w:rsidRPr="00976957">
          <w:rPr>
            <w:rStyle w:val="aa"/>
            <w:rFonts w:ascii="仿宋_GB2312" w:eastAsia="仿宋_GB2312" w:hAnsi="仿宋" w:hint="eastAsia"/>
            <w:color w:val="000000"/>
            <w:sz w:val="28"/>
            <w:szCs w:val="28"/>
            <w:u w:val="none"/>
          </w:rPr>
          <w:t>一般公共预算财政拨款项目支出决算表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十、</w:t>
      </w:r>
      <w:hyperlink w:anchor="_Toc15396629" w:history="1">
        <w:r w:rsidRPr="00976957">
          <w:rPr>
            <w:rStyle w:val="aa"/>
            <w:rFonts w:ascii="仿宋_GB2312" w:eastAsia="仿宋_GB2312" w:hAnsi="仿宋" w:hint="eastAsia"/>
            <w:color w:val="000000"/>
            <w:sz w:val="28"/>
            <w:szCs w:val="28"/>
            <w:u w:val="none"/>
          </w:rPr>
          <w:t>政府性基金预算财政拨款收入支出决算表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pPr>
      <w:r w:rsidRPr="00976957">
        <w:rPr>
          <w:rFonts w:ascii="仿宋_GB2312" w:eastAsia="仿宋_GB2312" w:hAnsi="仿宋" w:hint="eastAsia"/>
          <w:color w:val="000000"/>
          <w:sz w:val="28"/>
          <w:szCs w:val="28"/>
        </w:rPr>
        <w:t>十</w:t>
      </w:r>
      <w:r w:rsidRPr="00976957">
        <w:rPr>
          <w:rFonts w:hint="eastAsia"/>
        </w:rPr>
        <w:t>一、</w:t>
      </w:r>
      <w:hyperlink w:anchor="_Toc15396631" w:history="1">
        <w:r w:rsidRPr="00976957">
          <w:rPr>
            <w:rStyle w:val="aa"/>
            <w:rFonts w:ascii="仿宋_GB2312" w:eastAsia="仿宋_GB2312" w:hAnsi="仿宋" w:hint="eastAsia"/>
            <w:color w:val="000000"/>
            <w:sz w:val="28"/>
            <w:szCs w:val="28"/>
            <w:u w:val="none"/>
          </w:rPr>
          <w:t>国有资本经营预算财政拨款收入支出决算表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rPr>
          <w:rFonts w:ascii="仿宋_GB2312" w:eastAsia="仿宋_GB2312" w:hAnsi="仿宋"/>
          <w:color w:val="000000"/>
          <w:sz w:val="28"/>
          <w:szCs w:val="28"/>
        </w:rPr>
      </w:pPr>
      <w:r w:rsidRPr="00976957">
        <w:rPr>
          <w:rFonts w:ascii="仿宋_GB2312" w:eastAsia="仿宋_GB2312" w:hAnsi="仿宋" w:hint="eastAsia"/>
          <w:color w:val="000000"/>
          <w:sz w:val="28"/>
          <w:szCs w:val="28"/>
        </w:rPr>
        <w:t>十二、</w:t>
      </w:r>
      <w:hyperlink w:anchor="_Toc15396631" w:history="1">
        <w:r w:rsidRPr="00976957">
          <w:rPr>
            <w:rStyle w:val="aa"/>
            <w:rFonts w:ascii="仿宋_GB2312" w:eastAsia="仿宋_GB2312" w:hAnsi="仿宋" w:hint="eastAsia"/>
            <w:color w:val="000000"/>
            <w:sz w:val="28"/>
            <w:szCs w:val="28"/>
            <w:u w:val="none"/>
          </w:rPr>
          <w:t>国有资本经营预算财政拨款支出决算表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Pr>
        <w:pStyle w:val="21"/>
        <w:adjustRightInd w:val="0"/>
        <w:snapToGrid w:val="0"/>
        <w:spacing w:line="440" w:lineRule="exact"/>
        <w:jc w:val="left"/>
        <w:rPr>
          <w:rFonts w:ascii="宋体" w:hAnsi="宋体" w:cs="宋体"/>
          <w:sz w:val="24"/>
        </w:rPr>
      </w:pPr>
      <w:r w:rsidRPr="00976957">
        <w:rPr>
          <w:rFonts w:ascii="仿宋_GB2312" w:eastAsia="仿宋_GB2312" w:hAnsi="仿宋" w:hint="eastAsia"/>
          <w:color w:val="000000"/>
          <w:sz w:val="28"/>
          <w:szCs w:val="28"/>
        </w:rPr>
        <w:t>十三、</w:t>
      </w:r>
      <w:hyperlink w:anchor="_Toc15396631" w:history="1">
        <w:r w:rsidRPr="00976957">
          <w:rPr>
            <w:rStyle w:val="aa"/>
            <w:rFonts w:ascii="仿宋_GB2312" w:eastAsia="仿宋_GB2312" w:hAnsi="仿宋" w:hint="eastAsia"/>
            <w:color w:val="000000"/>
            <w:sz w:val="28"/>
            <w:szCs w:val="28"/>
            <w:u w:val="none"/>
          </w:rPr>
          <w:t>财政拨款“三公”经费支出决算表</w:t>
        </w:r>
        <w:r w:rsidRPr="00976957">
          <w:rPr>
            <w:rFonts w:ascii="仿宋_GB2312" w:eastAsia="仿宋_GB2312" w:hAnsi="仿宋" w:hint="eastAsia"/>
            <w:color w:val="000000"/>
            <w:sz w:val="28"/>
            <w:szCs w:val="28"/>
          </w:rPr>
          <w:tab/>
          <w:t>1</w:t>
        </w:r>
        <w:r w:rsidR="00801935">
          <w:rPr>
            <w:rFonts w:ascii="仿宋_GB2312" w:eastAsia="仿宋_GB2312" w:hAnsi="仿宋" w:hint="eastAsia"/>
            <w:color w:val="000000"/>
            <w:sz w:val="28"/>
            <w:szCs w:val="28"/>
          </w:rPr>
          <w:t>7</w:t>
        </w:r>
      </w:hyperlink>
    </w:p>
    <w:p w:rsidR="00976957" w:rsidRPr="00976957" w:rsidRDefault="00976957" w:rsidP="00976957"/>
    <w:p w:rsidR="009140C1" w:rsidRDefault="0096290D">
      <w:pPr>
        <w:widowControl/>
        <w:spacing w:line="560" w:lineRule="exact"/>
        <w:jc w:val="left"/>
        <w:rPr>
          <w:rFonts w:eastAsia="仿宋_GB2312" w:cs="仿宋_GB2312"/>
          <w:bCs/>
          <w:kern w:val="44"/>
          <w:sz w:val="32"/>
          <w:szCs w:val="32"/>
        </w:rPr>
      </w:pPr>
      <w:r>
        <w:rPr>
          <w:rFonts w:eastAsia="仿宋_GB2312" w:cs="仿宋_GB2312" w:hint="eastAsia"/>
          <w:b/>
          <w:sz w:val="32"/>
          <w:szCs w:val="32"/>
        </w:rPr>
        <w:br w:type="page"/>
      </w:r>
    </w:p>
    <w:p w:rsidR="009140C1" w:rsidRPr="00976957" w:rsidRDefault="0096290D" w:rsidP="00976957">
      <w:pPr>
        <w:pStyle w:val="1"/>
        <w:jc w:val="center"/>
        <w:rPr>
          <w:rFonts w:eastAsia="方正小标宋简体" w:cs="方正小标宋简体"/>
          <w:bCs w:val="0"/>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Style w:val="1Char"/>
          <w:rFonts w:eastAsia="方正小标宋简体" w:cs="方正小标宋简体" w:hint="eastAsia"/>
        </w:rPr>
        <w:t>部门概况</w:t>
      </w:r>
      <w:bookmarkEnd w:id="8"/>
      <w:bookmarkEnd w:id="9"/>
    </w:p>
    <w:p w:rsidR="009140C1" w:rsidRDefault="0096290D" w:rsidP="00976957">
      <w:pPr>
        <w:pStyle w:val="2"/>
        <w:numPr>
          <w:ilvl w:val="0"/>
          <w:numId w:val="2"/>
        </w:numPr>
        <w:rPr>
          <w:rFonts w:ascii="Times New Roman" w:eastAsia="黑体" w:hAnsi="Times New Roman"/>
          <w:b w:val="0"/>
        </w:rPr>
      </w:pPr>
      <w:r>
        <w:rPr>
          <w:rFonts w:ascii="Times New Roman" w:eastAsia="黑体" w:hAnsi="Times New Roman" w:hint="eastAsia"/>
          <w:b w:val="0"/>
        </w:rPr>
        <w:t>部门职责</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沐川县妇幼保健计划生育服务中心是沐川县卫生健康局</w:t>
      </w:r>
      <w:proofErr w:type="gramStart"/>
      <w:r w:rsidRPr="001E3A17">
        <w:rPr>
          <w:rFonts w:ascii="仿宋_GB2312" w:eastAsia="仿宋_GB2312" w:hAnsi="仿宋_GB2312" w:hint="eastAsia"/>
          <w:color w:val="000000"/>
          <w:spacing w:val="-10"/>
          <w:sz w:val="32"/>
        </w:rPr>
        <w:t>下属公益</w:t>
      </w:r>
      <w:proofErr w:type="gramEnd"/>
      <w:r w:rsidRPr="001E3A17">
        <w:rPr>
          <w:rFonts w:ascii="仿宋_GB2312" w:eastAsia="仿宋_GB2312" w:hAnsi="仿宋_GB2312" w:hint="eastAsia"/>
          <w:color w:val="000000"/>
          <w:spacing w:val="-10"/>
          <w:sz w:val="32"/>
        </w:rPr>
        <w:t xml:space="preserve">一类事业单位，负责全县的妇幼保健、计划生育和公共卫生等工作。主要职责是：      </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1、切实履行公共卫生职责的同时，开展与妇女儿童健康密切相关的基本医疗服务。</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2、完成各级政府和卫生行政部门下达的指令性任务。</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 xml:space="preserve">3、掌握本辖区妇女儿童健康状况及影响因素，协助卫生行政部门制定本辖区妇幼卫生工作的相关政策、技术规范及各项规章制度。 </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4、受卫生行政部门委托对本辖区各级各类医疗保健机构开展的妇幼健康服务进行检查、考核与评价。</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5、负责指导和开展本辖区的妇幼保健健康教育与健康促进工作；组织实施本辖区母婴保健技术培训，对基层医疗保健机构开展业务指导，并提供技术支持。负责本辖区</w:t>
      </w:r>
      <w:proofErr w:type="gramStart"/>
      <w:r w:rsidRPr="001E3A17">
        <w:rPr>
          <w:rFonts w:ascii="仿宋_GB2312" w:eastAsia="仿宋_GB2312" w:hAnsi="仿宋_GB2312" w:hint="eastAsia"/>
          <w:color w:val="000000"/>
          <w:spacing w:val="-10"/>
          <w:sz w:val="32"/>
        </w:rPr>
        <w:t>孕</w:t>
      </w:r>
      <w:proofErr w:type="gramEnd"/>
      <w:r w:rsidRPr="001E3A17">
        <w:rPr>
          <w:rFonts w:ascii="仿宋_GB2312" w:eastAsia="仿宋_GB2312" w:hAnsi="仿宋_GB2312" w:hint="eastAsia"/>
          <w:color w:val="000000"/>
          <w:spacing w:val="-10"/>
          <w:sz w:val="32"/>
        </w:rPr>
        <w:t>产妇死亡、婴儿及5岁以下儿童死亡评审、出生缺陷监测、妇幼卫生服务及技术管理等信息的收集、统计、分析、质量控制和汇总上报。</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6、开展</w:t>
      </w:r>
      <w:proofErr w:type="gramStart"/>
      <w:r w:rsidRPr="001E3A17">
        <w:rPr>
          <w:rFonts w:ascii="仿宋_GB2312" w:eastAsia="仿宋_GB2312" w:hAnsi="仿宋_GB2312" w:hint="eastAsia"/>
          <w:color w:val="000000"/>
          <w:spacing w:val="-10"/>
          <w:sz w:val="32"/>
        </w:rPr>
        <w:t>孕</w:t>
      </w:r>
      <w:proofErr w:type="gramEnd"/>
      <w:r w:rsidRPr="001E3A17">
        <w:rPr>
          <w:rFonts w:ascii="仿宋_GB2312" w:eastAsia="仿宋_GB2312" w:hAnsi="仿宋_GB2312" w:hint="eastAsia"/>
          <w:color w:val="000000"/>
          <w:spacing w:val="-10"/>
          <w:sz w:val="32"/>
        </w:rPr>
        <w:t>产期保健服务。主要提供孕前保健、孕期保健及产后保健等服务，包括出生缺陷综合防治（免费婚前医学检查、免费孕前优生优育检查、增补叶酸预防神经管缺陷、产前唐氏筛查）、孕期保健服务（常规产检项目、NT、胎儿系统超声（外观畸形）筛查）及母</w:t>
      </w:r>
      <w:r w:rsidRPr="001E3A17">
        <w:rPr>
          <w:rFonts w:ascii="仿宋_GB2312" w:eastAsia="仿宋_GB2312" w:hAnsi="仿宋_GB2312" w:hint="eastAsia"/>
          <w:color w:val="000000"/>
          <w:spacing w:val="-10"/>
          <w:sz w:val="32"/>
        </w:rPr>
        <w:lastRenderedPageBreak/>
        <w:t>婴安全保障（预防艾滋梅毒母婴传播、孕产妇妊娠风险评估与管理、高危</w:t>
      </w:r>
      <w:proofErr w:type="gramStart"/>
      <w:r w:rsidRPr="001E3A17">
        <w:rPr>
          <w:rFonts w:ascii="仿宋_GB2312" w:eastAsia="仿宋_GB2312" w:hAnsi="仿宋_GB2312" w:hint="eastAsia"/>
          <w:color w:val="000000"/>
          <w:spacing w:val="-10"/>
          <w:sz w:val="32"/>
        </w:rPr>
        <w:t>孕</w:t>
      </w:r>
      <w:proofErr w:type="gramEnd"/>
      <w:r w:rsidRPr="001E3A17">
        <w:rPr>
          <w:rFonts w:ascii="仿宋_GB2312" w:eastAsia="仿宋_GB2312" w:hAnsi="仿宋_GB2312" w:hint="eastAsia"/>
          <w:color w:val="000000"/>
          <w:spacing w:val="-10"/>
          <w:sz w:val="32"/>
        </w:rPr>
        <w:t>产妇分级分类管理）等；加强出生缺陷防治第一道防线，预防和减少出生缺陷儿的发生，全面提高出生人口素质；有效落实母婴安全保障各项措施，全力保障母婴安。</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7、开展妇女保健服务，包括青春期保健、婚前和孕前保健、孕产期保健、更年期保健、老年期保健。重点加强心理卫生咨询、营养指导、计划生育技术服务、生殖道感染/性传播疾病等妇女常见病防治。</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8、开展儿童保健服务，包括胎儿期、新生儿期、婴幼儿期、学龄前期及学龄期保健，受卫生行政部门委托对托幼园所卫生保健进行管理和业务指导。重点加强儿童早期综合发展、营养与喂养指导、生长发育监测、心理行为咨询、儿童疾病综合管理等儿童保健服务。</w:t>
      </w:r>
    </w:p>
    <w:p w:rsidR="007B4749" w:rsidRPr="001E3A17" w:rsidRDefault="007B4749" w:rsidP="007B4749">
      <w:pPr>
        <w:widowControl/>
        <w:snapToGrid w:val="0"/>
        <w:spacing w:line="600" w:lineRule="exact"/>
        <w:ind w:firstLineChars="200" w:firstLine="600"/>
        <w:jc w:val="left"/>
        <w:rPr>
          <w:rFonts w:ascii="仿宋_GB2312" w:eastAsia="仿宋_GB2312" w:hAnsi="仿宋_GB2312"/>
          <w:color w:val="000000"/>
          <w:spacing w:val="-10"/>
          <w:sz w:val="32"/>
        </w:rPr>
      </w:pPr>
      <w:r w:rsidRPr="001E3A17">
        <w:rPr>
          <w:rFonts w:ascii="仿宋_GB2312" w:eastAsia="仿宋_GB2312" w:hAnsi="仿宋_GB2312" w:hint="eastAsia"/>
          <w:color w:val="000000"/>
          <w:spacing w:val="-10"/>
          <w:sz w:val="32"/>
        </w:rPr>
        <w:t>9、提供以下基本医疗服务，包括妇女儿童常见疾病诊治、计划生育技术服务、助产技术服务等；提供条件，可以开展产前诊断、产科并发症处理、新生儿危重症抢救和治疗等。</w:t>
      </w:r>
    </w:p>
    <w:p w:rsidR="00976957" w:rsidRPr="007B4749" w:rsidRDefault="00976957" w:rsidP="00976957"/>
    <w:p w:rsidR="009140C1" w:rsidRDefault="0096290D">
      <w:pPr>
        <w:pStyle w:val="2"/>
        <w:rPr>
          <w:rStyle w:val="2Char"/>
          <w:rFonts w:ascii="Times New Roman" w:hAnsi="Times New Roman"/>
        </w:rPr>
      </w:pPr>
      <w:bookmarkStart w:id="15" w:name="_Toc15396601"/>
      <w:bookmarkStart w:id="16" w:name="_Toc15377200"/>
      <w:r>
        <w:rPr>
          <w:rFonts w:ascii="Times New Roman" w:eastAsia="黑体" w:hAnsi="Times New Roman" w:hint="eastAsia"/>
          <w:b w:val="0"/>
        </w:rPr>
        <w:t>二、机</w:t>
      </w:r>
      <w:r>
        <w:rPr>
          <w:rStyle w:val="2Char"/>
          <w:rFonts w:ascii="Times New Roman" w:eastAsia="黑体" w:hAnsi="Times New Roman" w:hint="eastAsia"/>
        </w:rPr>
        <w:t>构设置</w:t>
      </w:r>
      <w:bookmarkEnd w:id="15"/>
      <w:bookmarkEnd w:id="16"/>
    </w:p>
    <w:p w:rsidR="007B4749" w:rsidRPr="007B4749" w:rsidRDefault="007B4749" w:rsidP="007B4749">
      <w:pPr>
        <w:adjustRightInd w:val="0"/>
        <w:snapToGrid w:val="0"/>
        <w:spacing w:line="600" w:lineRule="exact"/>
        <w:ind w:firstLineChars="200" w:firstLine="640"/>
        <w:rPr>
          <w:rFonts w:ascii="仿宋_GB2312" w:eastAsia="仿宋_GB2312" w:hAnsi="宋体"/>
          <w:color w:val="000000"/>
          <w:sz w:val="32"/>
        </w:rPr>
      </w:pPr>
      <w:r w:rsidRPr="007B4749">
        <w:rPr>
          <w:rFonts w:ascii="仿宋_GB2312" w:eastAsia="仿宋_GB2312" w:hAnsi="宋体" w:hint="eastAsia"/>
          <w:color w:val="000000"/>
          <w:sz w:val="32"/>
        </w:rPr>
        <w:t xml:space="preserve">沐川县妇幼保健计划生育服务中心属于乐山市沐川县卫生健康局部门下属的二级预算单位，下设独立编制机构1个，其中行政机构 0 </w:t>
      </w:r>
      <w:proofErr w:type="gramStart"/>
      <w:r w:rsidRPr="007B4749">
        <w:rPr>
          <w:rFonts w:ascii="仿宋_GB2312" w:eastAsia="仿宋_GB2312" w:hAnsi="宋体" w:hint="eastAsia"/>
          <w:color w:val="000000"/>
          <w:sz w:val="32"/>
        </w:rPr>
        <w:t>个</w:t>
      </w:r>
      <w:proofErr w:type="gramEnd"/>
      <w:r w:rsidRPr="007B4749">
        <w:rPr>
          <w:rFonts w:ascii="仿宋_GB2312" w:eastAsia="仿宋_GB2312" w:hAnsi="宋体" w:hint="eastAsia"/>
          <w:color w:val="000000"/>
          <w:sz w:val="32"/>
        </w:rPr>
        <w:t xml:space="preserve">，参照公务员法管理的事业机构0 </w:t>
      </w:r>
      <w:proofErr w:type="gramStart"/>
      <w:r w:rsidRPr="007B4749">
        <w:rPr>
          <w:rFonts w:ascii="仿宋_GB2312" w:eastAsia="仿宋_GB2312" w:hAnsi="宋体" w:hint="eastAsia"/>
          <w:color w:val="000000"/>
          <w:sz w:val="32"/>
        </w:rPr>
        <w:t>个</w:t>
      </w:r>
      <w:proofErr w:type="gramEnd"/>
      <w:r w:rsidRPr="007B4749">
        <w:rPr>
          <w:rFonts w:ascii="仿宋_GB2312" w:eastAsia="仿宋_GB2312" w:hAnsi="宋体" w:hint="eastAsia"/>
          <w:color w:val="000000"/>
          <w:sz w:val="32"/>
        </w:rPr>
        <w:t xml:space="preserve">，其他事业机构 1 </w:t>
      </w:r>
      <w:proofErr w:type="gramStart"/>
      <w:r w:rsidRPr="007B4749">
        <w:rPr>
          <w:rFonts w:ascii="仿宋_GB2312" w:eastAsia="仿宋_GB2312" w:hAnsi="宋体" w:hint="eastAsia"/>
          <w:color w:val="000000"/>
          <w:sz w:val="32"/>
        </w:rPr>
        <w:t>个</w:t>
      </w:r>
      <w:proofErr w:type="gramEnd"/>
      <w:r w:rsidRPr="007B4749">
        <w:rPr>
          <w:rFonts w:ascii="仿宋_GB2312" w:eastAsia="仿宋_GB2312" w:hAnsi="宋体" w:hint="eastAsia"/>
          <w:color w:val="000000"/>
          <w:sz w:val="32"/>
        </w:rPr>
        <w:t>，是财政补助事业单位。</w:t>
      </w:r>
    </w:p>
    <w:p w:rsidR="009140C1" w:rsidRDefault="0096290D">
      <w:pPr>
        <w:widowControl/>
        <w:jc w:val="left"/>
        <w:rPr>
          <w:rFonts w:eastAsia="仿宋"/>
          <w:kern w:val="0"/>
          <w:sz w:val="32"/>
          <w:szCs w:val="32"/>
        </w:rPr>
      </w:pPr>
      <w:r>
        <w:rPr>
          <w:rFonts w:eastAsia="仿宋"/>
          <w:sz w:val="32"/>
          <w:szCs w:val="32"/>
        </w:rPr>
        <w:br w:type="page"/>
      </w:r>
    </w:p>
    <w:p w:rsidR="009140C1" w:rsidRPr="007B4749" w:rsidRDefault="0096290D" w:rsidP="007B4749">
      <w:pPr>
        <w:pStyle w:val="1"/>
        <w:jc w:val="center"/>
        <w:rPr>
          <w:rFonts w:eastAsia="方正小标宋简体" w:cs="方正小标宋简体"/>
          <w:b w:val="0"/>
        </w:rPr>
      </w:pPr>
      <w:bookmarkStart w:id="17" w:name="_Toc15377204"/>
      <w:bookmarkStart w:id="18" w:name="_Toc15396602"/>
      <w:r>
        <w:rPr>
          <w:rFonts w:eastAsia="方正小标宋简体" w:cs="方正小标宋简体" w:hint="eastAsia"/>
          <w:b w:val="0"/>
        </w:rPr>
        <w:lastRenderedPageBreak/>
        <w:t>第二部分</w:t>
      </w:r>
      <w:r>
        <w:rPr>
          <w:rFonts w:eastAsia="方正小标宋简体" w:cs="方正小标宋简体" w:hint="eastAsia"/>
          <w:b w:val="0"/>
        </w:rPr>
        <w:t xml:space="preserve">  2025</w:t>
      </w:r>
      <w:r>
        <w:rPr>
          <w:rFonts w:eastAsia="方正小标宋简体" w:cs="方正小标宋简体" w:hint="eastAsia"/>
          <w:b w:val="0"/>
        </w:rPr>
        <w:t>年度部门决算情况说明</w:t>
      </w:r>
      <w:bookmarkEnd w:id="17"/>
      <w:bookmarkEnd w:id="18"/>
    </w:p>
    <w:p w:rsidR="009140C1" w:rsidRDefault="0096290D">
      <w:pPr>
        <w:pStyle w:val="ab"/>
        <w:spacing w:line="600" w:lineRule="exact"/>
        <w:ind w:firstLine="640"/>
        <w:outlineLvl w:val="1"/>
        <w:rPr>
          <w:rStyle w:val="2Char"/>
          <w:rFonts w:ascii="Times New Roman" w:eastAsia="黑体" w:hAnsi="Times New Roman"/>
          <w:b w:val="0"/>
        </w:rPr>
      </w:pPr>
      <w:bookmarkStart w:id="19" w:name="_Toc15396603"/>
      <w:bookmarkStart w:id="20" w:name="_Toc15377205"/>
      <w:r>
        <w:rPr>
          <w:rFonts w:eastAsia="黑体" w:hint="eastAsia"/>
          <w:sz w:val="32"/>
          <w:szCs w:val="32"/>
        </w:rPr>
        <w:t>一、收</w:t>
      </w:r>
      <w:r>
        <w:rPr>
          <w:rStyle w:val="2Char"/>
          <w:rFonts w:ascii="Times New Roman" w:eastAsia="黑体" w:hAnsi="Times New Roman" w:hint="eastAsia"/>
          <w:b w:val="0"/>
        </w:rPr>
        <w:t>入支出决算总体情况说明</w:t>
      </w:r>
      <w:bookmarkEnd w:id="19"/>
      <w:bookmarkEnd w:id="20"/>
    </w:p>
    <w:p w:rsidR="009140C1" w:rsidRDefault="0096290D">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374.49</w:t>
      </w:r>
      <w:r>
        <w:rPr>
          <w:rFonts w:eastAsia="仿宋_GB2312" w:cs="仿宋_GB2312" w:hint="eastAsia"/>
          <w:sz w:val="32"/>
          <w:szCs w:val="32"/>
        </w:rPr>
        <w:t>万元。与上年度相比，收入、支出</w:t>
      </w:r>
      <w:r w:rsidR="009B49BB">
        <w:rPr>
          <w:rFonts w:eastAsia="仿宋_GB2312" w:cs="仿宋_GB2312" w:hint="eastAsia"/>
          <w:sz w:val="32"/>
          <w:szCs w:val="32"/>
        </w:rPr>
        <w:t>总计各</w:t>
      </w:r>
      <w:r>
        <w:rPr>
          <w:rFonts w:eastAsia="仿宋_GB2312" w:cs="仿宋_GB2312" w:hint="eastAsia"/>
          <w:sz w:val="32"/>
          <w:szCs w:val="32"/>
        </w:rPr>
        <w:t>减少</w:t>
      </w:r>
      <w:r w:rsidR="009B49BB">
        <w:rPr>
          <w:rFonts w:eastAsia="仿宋_GB2312" w:cs="仿宋_GB2312" w:hint="eastAsia"/>
          <w:sz w:val="32"/>
          <w:szCs w:val="32"/>
        </w:rPr>
        <w:t>132.22</w:t>
      </w:r>
      <w:r>
        <w:rPr>
          <w:rFonts w:eastAsia="仿宋_GB2312" w:cs="仿宋_GB2312" w:hint="eastAsia"/>
          <w:sz w:val="32"/>
          <w:szCs w:val="32"/>
        </w:rPr>
        <w:t>万元，下降</w:t>
      </w:r>
      <w:r w:rsidR="009B49BB">
        <w:rPr>
          <w:rFonts w:eastAsia="仿宋_GB2312" w:cs="仿宋_GB2312" w:hint="eastAsia"/>
          <w:sz w:val="32"/>
          <w:szCs w:val="32"/>
        </w:rPr>
        <w:t>26.09</w:t>
      </w:r>
      <w:r>
        <w:rPr>
          <w:rFonts w:eastAsia="仿宋_GB2312" w:cs="仿宋_GB2312" w:hint="eastAsia"/>
          <w:sz w:val="32"/>
          <w:szCs w:val="32"/>
        </w:rPr>
        <w:t>%</w:t>
      </w:r>
      <w:r>
        <w:rPr>
          <w:rFonts w:eastAsia="仿宋_GB2312" w:cs="仿宋_GB2312" w:hint="eastAsia"/>
          <w:sz w:val="32"/>
          <w:szCs w:val="32"/>
        </w:rPr>
        <w:t>。主要变动原因是</w:t>
      </w:r>
      <w:r w:rsidR="00D10A73">
        <w:rPr>
          <w:rFonts w:eastAsia="仿宋_GB2312" w:cs="仿宋_GB2312" w:hint="eastAsia"/>
          <w:sz w:val="32"/>
          <w:szCs w:val="32"/>
        </w:rPr>
        <w:t>项目任务数减少，资金减少；</w:t>
      </w:r>
      <w:r w:rsidR="00802CDF" w:rsidRPr="00802CDF">
        <w:rPr>
          <w:rFonts w:eastAsia="仿宋_GB2312" w:cs="仿宋_GB2312" w:hint="eastAsia"/>
          <w:sz w:val="32"/>
          <w:szCs w:val="32"/>
        </w:rPr>
        <w:t>患者流量减少，‌‌</w:t>
      </w:r>
      <w:r w:rsidR="00D10A73">
        <w:rPr>
          <w:rFonts w:eastAsia="仿宋_GB2312" w:cs="仿宋_GB2312" w:hint="eastAsia"/>
          <w:sz w:val="32"/>
          <w:szCs w:val="32"/>
        </w:rPr>
        <w:t>医疗收入</w:t>
      </w:r>
      <w:r w:rsidR="00802CDF">
        <w:rPr>
          <w:rFonts w:eastAsia="仿宋_GB2312" w:cs="仿宋_GB2312" w:hint="eastAsia"/>
          <w:sz w:val="32"/>
          <w:szCs w:val="32"/>
        </w:rPr>
        <w:t>下降</w:t>
      </w:r>
      <w:r w:rsidR="00D10A73">
        <w:rPr>
          <w:rFonts w:eastAsia="仿宋_GB2312" w:cs="仿宋_GB2312" w:hint="eastAsia"/>
          <w:sz w:val="32"/>
          <w:szCs w:val="32"/>
        </w:rPr>
        <w:t>。</w:t>
      </w: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outlineLvl w:val="1"/>
        <w:rPr>
          <w:rFonts w:eastAsia="仿宋_GB2312" w:cs="仿宋_GB2312"/>
          <w:sz w:val="32"/>
          <w:szCs w:val="32"/>
        </w:rPr>
      </w:pPr>
      <w:r>
        <w:rPr>
          <w:noProof/>
        </w:rPr>
        <w:drawing>
          <wp:anchor distT="0" distB="0" distL="114300" distR="114300" simplePos="0" relativeHeight="251658240" behindDoc="0" locked="0" layoutInCell="1" allowOverlap="1">
            <wp:simplePos x="0" y="0"/>
            <wp:positionH relativeFrom="column">
              <wp:posOffset>267335</wp:posOffset>
            </wp:positionH>
            <wp:positionV relativeFrom="paragraph">
              <wp:posOffset>-2308860</wp:posOffset>
            </wp:positionV>
            <wp:extent cx="4843463" cy="2597944"/>
            <wp:effectExtent l="0" t="0" r="14605" b="1206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9140C1" w:rsidRDefault="009140C1">
      <w:pPr>
        <w:ind w:firstLineChars="200" w:firstLine="640"/>
        <w:rPr>
          <w:rFonts w:eastAsia="仿宋_GB2312" w:cs="仿宋_GB2312"/>
          <w:sz w:val="32"/>
          <w:szCs w:val="32"/>
        </w:rPr>
      </w:pPr>
    </w:p>
    <w:p w:rsidR="00C70C94" w:rsidRPr="00C70C94" w:rsidRDefault="00C70C94" w:rsidP="00C70C94">
      <w:pPr>
        <w:pStyle w:val="a0"/>
      </w:pPr>
    </w:p>
    <w:p w:rsidR="009140C1" w:rsidRDefault="0096290D">
      <w:pPr>
        <w:pStyle w:val="ab"/>
        <w:spacing w:line="600" w:lineRule="exact"/>
        <w:ind w:firstLine="640"/>
        <w:outlineLvl w:val="1"/>
        <w:rPr>
          <w:rFonts w:eastAsia="黑体"/>
          <w:sz w:val="32"/>
          <w:szCs w:val="32"/>
        </w:rPr>
      </w:pPr>
      <w:bookmarkStart w:id="21" w:name="_Toc15377206"/>
      <w:bookmarkStart w:id="22" w:name="_Toc15396604"/>
      <w:r>
        <w:rPr>
          <w:rFonts w:eastAsia="黑体" w:hint="eastAsia"/>
          <w:sz w:val="32"/>
          <w:szCs w:val="32"/>
        </w:rPr>
        <w:t>二、收入决算情况说明</w:t>
      </w:r>
      <w:bookmarkEnd w:id="21"/>
      <w:bookmarkEnd w:id="22"/>
    </w:p>
    <w:p w:rsidR="009B49BB" w:rsidRDefault="0096290D">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年度本年收入合计</w:t>
      </w:r>
      <w:r>
        <w:rPr>
          <w:rFonts w:ascii="仿宋_GB2312" w:eastAsia="仿宋_GB2312" w:hAnsi="仿宋_GB2312" w:cs="仿宋_GB2312" w:hint="eastAsia"/>
          <w:sz w:val="32"/>
          <w:szCs w:val="32"/>
        </w:rPr>
        <w:t>374.49</w:t>
      </w:r>
      <w:r>
        <w:rPr>
          <w:rFonts w:eastAsia="仿宋_GB2312" w:cs="仿宋_GB2312" w:hint="eastAsia"/>
          <w:sz w:val="32"/>
          <w:szCs w:val="32"/>
        </w:rPr>
        <w:t>万元，其中：一般公共预算财政拨款收入</w:t>
      </w:r>
      <w:r>
        <w:rPr>
          <w:rFonts w:ascii="仿宋_GB2312" w:eastAsia="仿宋_GB2312" w:hAnsi="仿宋_GB2312" w:cs="仿宋_GB2312" w:hint="eastAsia"/>
          <w:sz w:val="32"/>
          <w:szCs w:val="32"/>
        </w:rPr>
        <w:t>222.91</w:t>
      </w:r>
      <w:r>
        <w:rPr>
          <w:rFonts w:eastAsia="仿宋_GB2312" w:cs="仿宋_GB2312" w:hint="eastAsia"/>
          <w:sz w:val="32"/>
          <w:szCs w:val="32"/>
        </w:rPr>
        <w:t>万元，占</w:t>
      </w:r>
      <w:r>
        <w:rPr>
          <w:rFonts w:ascii="仿宋_GB2312" w:eastAsia="仿宋_GB2312" w:hAnsi="仿宋_GB2312" w:cs="仿宋_GB2312" w:hint="eastAsia"/>
          <w:sz w:val="32"/>
          <w:szCs w:val="32"/>
        </w:rPr>
        <w:t>59.52</w:t>
      </w:r>
      <w:r>
        <w:rPr>
          <w:rFonts w:eastAsia="仿宋_GB2312" w:cs="仿宋_GB2312" w:hint="eastAsia"/>
          <w:sz w:val="32"/>
          <w:szCs w:val="32"/>
        </w:rPr>
        <w:t>%</w:t>
      </w:r>
      <w:r>
        <w:rPr>
          <w:rFonts w:eastAsia="仿宋_GB2312" w:cs="仿宋_GB2312" w:hint="eastAsia"/>
          <w:sz w:val="32"/>
          <w:szCs w:val="32"/>
        </w:rPr>
        <w:t>；政府性基金预算财政拨款收入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；国有资本经营预算财政拨款收入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；上级补助收入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；事业收入</w:t>
      </w:r>
      <w:r>
        <w:rPr>
          <w:rFonts w:ascii="仿宋_GB2312" w:eastAsia="仿宋_GB2312" w:hAnsi="仿宋_GB2312" w:cs="仿宋_GB2312" w:hint="eastAsia"/>
          <w:sz w:val="32"/>
          <w:szCs w:val="32"/>
        </w:rPr>
        <w:t>151.58</w:t>
      </w:r>
      <w:r>
        <w:rPr>
          <w:rFonts w:eastAsia="仿宋_GB2312" w:cs="仿宋_GB2312" w:hint="eastAsia"/>
          <w:sz w:val="32"/>
          <w:szCs w:val="32"/>
        </w:rPr>
        <w:t>万元，占</w:t>
      </w:r>
      <w:r>
        <w:rPr>
          <w:rFonts w:ascii="仿宋_GB2312" w:eastAsia="仿宋_GB2312" w:hAnsi="仿宋_GB2312" w:cs="仿宋_GB2312" w:hint="eastAsia"/>
          <w:sz w:val="32"/>
          <w:szCs w:val="32"/>
        </w:rPr>
        <w:t>40.4</w:t>
      </w:r>
      <w:r w:rsidR="00406607">
        <w:rPr>
          <w:rFonts w:ascii="仿宋_GB2312" w:eastAsia="仿宋_GB2312" w:hAnsi="仿宋_GB2312" w:cs="仿宋_GB2312" w:hint="eastAsia"/>
          <w:sz w:val="32"/>
          <w:szCs w:val="32"/>
        </w:rPr>
        <w:t>8</w:t>
      </w:r>
      <w:r>
        <w:rPr>
          <w:rFonts w:eastAsia="仿宋_GB2312" w:cs="仿宋_GB2312" w:hint="eastAsia"/>
          <w:sz w:val="32"/>
          <w:szCs w:val="32"/>
        </w:rPr>
        <w:t>%</w:t>
      </w:r>
      <w:r>
        <w:rPr>
          <w:rFonts w:eastAsia="仿宋_GB2312" w:cs="仿宋_GB2312" w:hint="eastAsia"/>
          <w:sz w:val="32"/>
          <w:szCs w:val="32"/>
        </w:rPr>
        <w:t>；经营收入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；附属单位上缴收入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；其他收入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9B49BB" w:rsidRDefault="009B49BB" w:rsidP="009B49BB">
      <w:pPr>
        <w:pStyle w:val="ab"/>
        <w:spacing w:line="600" w:lineRule="exact"/>
        <w:outlineLvl w:val="1"/>
        <w:rPr>
          <w:rFonts w:eastAsia="仿宋_GB2312" w:cs="仿宋_GB2312"/>
          <w:sz w:val="32"/>
          <w:szCs w:val="32"/>
        </w:rPr>
      </w:pPr>
      <w:r>
        <w:rPr>
          <w:noProof/>
        </w:rPr>
        <w:lastRenderedPageBreak/>
        <w:drawing>
          <wp:anchor distT="0" distB="0" distL="114300" distR="114300" simplePos="0" relativeHeight="251659264" behindDoc="0" locked="0" layoutInCell="1" allowOverlap="1" wp14:anchorId="06C88A0C" wp14:editId="566493D3">
            <wp:simplePos x="0" y="0"/>
            <wp:positionH relativeFrom="column">
              <wp:posOffset>457835</wp:posOffset>
            </wp:positionH>
            <wp:positionV relativeFrom="paragraph">
              <wp:posOffset>123825</wp:posOffset>
            </wp:positionV>
            <wp:extent cx="4772025" cy="2905125"/>
            <wp:effectExtent l="0" t="0" r="9525" b="952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Default="009B49BB" w:rsidP="009B49BB">
      <w:pPr>
        <w:pStyle w:val="ab"/>
        <w:spacing w:line="600" w:lineRule="exact"/>
        <w:ind w:firstLine="640"/>
        <w:outlineLvl w:val="1"/>
        <w:rPr>
          <w:rFonts w:eastAsia="仿宋_GB2312" w:cs="仿宋_GB2312"/>
          <w:sz w:val="32"/>
          <w:szCs w:val="32"/>
        </w:rPr>
      </w:pPr>
    </w:p>
    <w:p w:rsidR="009B49BB" w:rsidRPr="009B49BB" w:rsidRDefault="009B49BB" w:rsidP="009B49BB">
      <w:pPr>
        <w:spacing w:line="600" w:lineRule="exact"/>
        <w:outlineLvl w:val="1"/>
        <w:rPr>
          <w:rFonts w:eastAsia="仿宋_GB2312" w:cs="仿宋_GB2312"/>
          <w:sz w:val="32"/>
          <w:szCs w:val="32"/>
        </w:rPr>
      </w:pPr>
    </w:p>
    <w:p w:rsidR="00CF3A4A" w:rsidRDefault="00CF3A4A" w:rsidP="009B49BB">
      <w:pPr>
        <w:pStyle w:val="ab"/>
        <w:spacing w:line="600" w:lineRule="exact"/>
        <w:ind w:firstLineChars="500" w:firstLine="1600"/>
        <w:outlineLvl w:val="1"/>
        <w:rPr>
          <w:rFonts w:eastAsia="仿宋_GB2312" w:cs="仿宋_GB2312"/>
          <w:sz w:val="32"/>
          <w:szCs w:val="32"/>
        </w:rPr>
      </w:pPr>
    </w:p>
    <w:p w:rsidR="009B49BB" w:rsidRDefault="009B49BB" w:rsidP="009B49BB">
      <w:pPr>
        <w:pStyle w:val="a0"/>
      </w:pPr>
    </w:p>
    <w:p w:rsidR="00C70C94" w:rsidRPr="00C70C94" w:rsidRDefault="00C70C94" w:rsidP="00C70C94">
      <w:pPr>
        <w:pStyle w:val="20"/>
        <w:ind w:left="420"/>
      </w:pPr>
    </w:p>
    <w:p w:rsidR="009140C1" w:rsidRDefault="0096290D">
      <w:pPr>
        <w:pStyle w:val="ab"/>
        <w:spacing w:line="600" w:lineRule="exact"/>
        <w:ind w:firstLine="640"/>
        <w:outlineLvl w:val="1"/>
        <w:rPr>
          <w:rStyle w:val="2Char"/>
          <w:rFonts w:ascii="Times New Roman" w:eastAsia="黑体" w:hAnsi="Times New Roman"/>
          <w:b w:val="0"/>
        </w:rPr>
      </w:pPr>
      <w:bookmarkStart w:id="23" w:name="_Toc15396605"/>
      <w:bookmarkStart w:id="24" w:name="_Toc15377207"/>
      <w:r>
        <w:rPr>
          <w:rFonts w:eastAsia="黑体" w:hint="eastAsia"/>
          <w:sz w:val="32"/>
          <w:szCs w:val="32"/>
        </w:rPr>
        <w:t>三、支</w:t>
      </w:r>
      <w:r>
        <w:rPr>
          <w:rStyle w:val="2Char"/>
          <w:rFonts w:ascii="Times New Roman" w:eastAsia="黑体" w:hAnsi="Times New Roman" w:hint="eastAsia"/>
          <w:b w:val="0"/>
        </w:rPr>
        <w:t>出决算情况说明</w:t>
      </w:r>
      <w:bookmarkEnd w:id="23"/>
      <w:bookmarkEnd w:id="24"/>
    </w:p>
    <w:p w:rsidR="00CF3A4A" w:rsidRDefault="0096290D" w:rsidP="001D788E">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年度本年支出合计</w:t>
      </w:r>
      <w:r>
        <w:rPr>
          <w:rFonts w:ascii="仿宋_GB2312" w:eastAsia="仿宋_GB2312" w:hAnsi="仿宋_GB2312" w:cs="仿宋_GB2312" w:hint="eastAsia"/>
          <w:sz w:val="32"/>
          <w:szCs w:val="32"/>
        </w:rPr>
        <w:t>374.49</w:t>
      </w:r>
      <w:r>
        <w:rPr>
          <w:rFonts w:eastAsia="仿宋_GB2312" w:cs="仿宋_GB2312" w:hint="eastAsia"/>
          <w:sz w:val="32"/>
          <w:szCs w:val="32"/>
        </w:rPr>
        <w:t>万元，其中：基本支出</w:t>
      </w:r>
      <w:r>
        <w:rPr>
          <w:rFonts w:ascii="仿宋_GB2312" w:eastAsia="仿宋_GB2312" w:hAnsi="仿宋_GB2312" w:cs="仿宋_GB2312" w:hint="eastAsia"/>
          <w:sz w:val="32"/>
          <w:szCs w:val="32"/>
        </w:rPr>
        <w:t>266.74</w:t>
      </w:r>
      <w:r>
        <w:rPr>
          <w:rFonts w:eastAsia="仿宋_GB2312" w:cs="仿宋_GB2312" w:hint="eastAsia"/>
          <w:sz w:val="32"/>
          <w:szCs w:val="32"/>
        </w:rPr>
        <w:t>万元，占</w:t>
      </w:r>
      <w:r>
        <w:rPr>
          <w:rFonts w:ascii="仿宋_GB2312" w:eastAsia="仿宋_GB2312" w:hAnsi="仿宋_GB2312" w:cs="仿宋_GB2312" w:hint="eastAsia"/>
          <w:sz w:val="32"/>
          <w:szCs w:val="32"/>
        </w:rPr>
        <w:t>71.2</w:t>
      </w:r>
      <w:r w:rsidR="00CF3A4A">
        <w:rPr>
          <w:rFonts w:ascii="仿宋_GB2312" w:eastAsia="仿宋_GB2312" w:hAnsi="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；项目支出</w:t>
      </w:r>
      <w:r>
        <w:rPr>
          <w:rFonts w:ascii="仿宋_GB2312" w:eastAsia="仿宋_GB2312" w:hAnsi="仿宋_GB2312" w:cs="仿宋_GB2312" w:hint="eastAsia"/>
          <w:sz w:val="32"/>
          <w:szCs w:val="32"/>
        </w:rPr>
        <w:t>107.75</w:t>
      </w:r>
      <w:r>
        <w:rPr>
          <w:rFonts w:eastAsia="仿宋_GB2312" w:cs="仿宋_GB2312" w:hint="eastAsia"/>
          <w:sz w:val="32"/>
          <w:szCs w:val="32"/>
        </w:rPr>
        <w:t>万元，占</w:t>
      </w:r>
      <w:r>
        <w:rPr>
          <w:rFonts w:ascii="仿宋_GB2312" w:eastAsia="仿宋_GB2312" w:hAnsi="仿宋_GB2312" w:cs="仿宋_GB2312" w:hint="eastAsia"/>
          <w:sz w:val="32"/>
          <w:szCs w:val="32"/>
        </w:rPr>
        <w:t>28.77</w:t>
      </w:r>
      <w:r>
        <w:rPr>
          <w:rFonts w:eastAsia="仿宋_GB2312" w:cs="仿宋_GB2312" w:hint="eastAsia"/>
          <w:sz w:val="32"/>
          <w:szCs w:val="32"/>
        </w:rPr>
        <w:t>%</w:t>
      </w:r>
      <w:r>
        <w:rPr>
          <w:rFonts w:eastAsia="仿宋_GB2312" w:cs="仿宋_GB2312" w:hint="eastAsia"/>
          <w:sz w:val="32"/>
          <w:szCs w:val="32"/>
        </w:rPr>
        <w:t>；上缴上级支出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；经营支出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802CDF" w:rsidRPr="00802CDF" w:rsidRDefault="00802CDF" w:rsidP="00C70C94">
      <w:pPr>
        <w:pStyle w:val="ab"/>
        <w:spacing w:line="600" w:lineRule="exact"/>
        <w:ind w:firstLine="643"/>
        <w:outlineLvl w:val="1"/>
        <w:rPr>
          <w:rFonts w:eastAsia="仿宋_GB2312" w:cs="仿宋_GB2312"/>
          <w:b/>
          <w:bCs/>
          <w:sz w:val="32"/>
          <w:szCs w:val="32"/>
        </w:rPr>
      </w:pPr>
    </w:p>
    <w:p w:rsidR="00CF3A4A" w:rsidRDefault="00C70C94" w:rsidP="00C70C94">
      <w:pPr>
        <w:pStyle w:val="ab"/>
        <w:spacing w:line="600" w:lineRule="exact"/>
        <w:outlineLvl w:val="1"/>
        <w:rPr>
          <w:rFonts w:eastAsia="仿宋_GB2312" w:cs="仿宋_GB2312"/>
          <w:b/>
          <w:bCs/>
          <w:sz w:val="32"/>
          <w:szCs w:val="32"/>
        </w:rPr>
      </w:pPr>
      <w:r>
        <w:rPr>
          <w:noProof/>
        </w:rPr>
        <w:drawing>
          <wp:anchor distT="0" distB="0" distL="114300" distR="114300" simplePos="0" relativeHeight="251660288" behindDoc="0" locked="0" layoutInCell="1" allowOverlap="1" wp14:anchorId="34A5C05D" wp14:editId="55D173AB">
            <wp:simplePos x="0" y="0"/>
            <wp:positionH relativeFrom="column">
              <wp:posOffset>457835</wp:posOffset>
            </wp:positionH>
            <wp:positionV relativeFrom="paragraph">
              <wp:posOffset>220980</wp:posOffset>
            </wp:positionV>
            <wp:extent cx="4743450" cy="2828925"/>
            <wp:effectExtent l="0" t="0" r="19050" b="952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CF3A4A" w:rsidRDefault="00CF3A4A" w:rsidP="00CF3A4A">
      <w:pPr>
        <w:pStyle w:val="ab"/>
        <w:spacing w:line="600" w:lineRule="exact"/>
        <w:ind w:firstLine="643"/>
        <w:outlineLvl w:val="1"/>
        <w:rPr>
          <w:rFonts w:eastAsia="仿宋_GB2312" w:cs="仿宋_GB2312"/>
          <w:b/>
          <w:bCs/>
          <w:sz w:val="32"/>
          <w:szCs w:val="32"/>
        </w:rPr>
      </w:pPr>
    </w:p>
    <w:p w:rsidR="00CF3A4A" w:rsidRPr="00CF3A4A" w:rsidRDefault="00CF3A4A" w:rsidP="00CF3A4A">
      <w:pPr>
        <w:pStyle w:val="ab"/>
        <w:spacing w:line="600" w:lineRule="exact"/>
        <w:ind w:firstLine="643"/>
        <w:outlineLvl w:val="1"/>
        <w:rPr>
          <w:rFonts w:eastAsia="仿宋_GB2312" w:cs="仿宋_GB2312"/>
          <w:b/>
          <w:bCs/>
          <w:sz w:val="32"/>
          <w:szCs w:val="32"/>
        </w:rPr>
      </w:pPr>
    </w:p>
    <w:p w:rsidR="00CF3A4A" w:rsidRDefault="00CF3A4A" w:rsidP="00CF3A4A">
      <w:pPr>
        <w:pStyle w:val="ab"/>
        <w:spacing w:line="600" w:lineRule="exact"/>
        <w:ind w:firstLine="643"/>
        <w:outlineLvl w:val="1"/>
        <w:rPr>
          <w:rFonts w:eastAsia="仿宋_GB2312" w:cs="仿宋_GB2312"/>
          <w:b/>
          <w:bCs/>
          <w:sz w:val="32"/>
          <w:szCs w:val="32"/>
        </w:rPr>
      </w:pPr>
    </w:p>
    <w:p w:rsidR="00CF3A4A" w:rsidRDefault="00CF3A4A" w:rsidP="00CF3A4A">
      <w:pPr>
        <w:pStyle w:val="ab"/>
        <w:spacing w:line="600" w:lineRule="exact"/>
        <w:ind w:firstLine="643"/>
        <w:outlineLvl w:val="1"/>
        <w:rPr>
          <w:rFonts w:eastAsia="仿宋_GB2312" w:cs="仿宋_GB2312"/>
          <w:b/>
          <w:bCs/>
          <w:sz w:val="32"/>
          <w:szCs w:val="32"/>
        </w:rPr>
      </w:pPr>
    </w:p>
    <w:p w:rsidR="00CF3A4A" w:rsidRDefault="00CF3A4A" w:rsidP="00CF3A4A">
      <w:pPr>
        <w:pStyle w:val="ab"/>
        <w:spacing w:line="600" w:lineRule="exact"/>
        <w:ind w:firstLine="643"/>
        <w:outlineLvl w:val="1"/>
        <w:rPr>
          <w:rFonts w:eastAsia="仿宋_GB2312" w:cs="仿宋_GB2312"/>
          <w:b/>
          <w:bCs/>
          <w:sz w:val="32"/>
          <w:szCs w:val="32"/>
        </w:rPr>
      </w:pPr>
    </w:p>
    <w:p w:rsidR="00CF3A4A" w:rsidRDefault="00CF3A4A" w:rsidP="00CF3A4A">
      <w:pPr>
        <w:pStyle w:val="ab"/>
        <w:spacing w:line="600" w:lineRule="exact"/>
        <w:ind w:firstLine="643"/>
        <w:outlineLvl w:val="1"/>
        <w:rPr>
          <w:rFonts w:eastAsia="仿宋_GB2312" w:cs="仿宋_GB2312"/>
          <w:b/>
          <w:bCs/>
          <w:sz w:val="32"/>
          <w:szCs w:val="32"/>
        </w:rPr>
      </w:pPr>
    </w:p>
    <w:p w:rsidR="00C70C94" w:rsidRDefault="00C70C94" w:rsidP="00942770">
      <w:pPr>
        <w:spacing w:line="600" w:lineRule="exact"/>
        <w:ind w:firstLineChars="200" w:firstLine="640"/>
        <w:outlineLvl w:val="1"/>
        <w:rPr>
          <w:rFonts w:eastAsia="黑体"/>
          <w:sz w:val="32"/>
          <w:szCs w:val="32"/>
        </w:rPr>
      </w:pPr>
      <w:bookmarkStart w:id="25" w:name="_Toc15396606"/>
      <w:bookmarkStart w:id="26" w:name="_Toc15377208"/>
    </w:p>
    <w:p w:rsidR="00C70C94" w:rsidRDefault="00C70C94" w:rsidP="00C70C94">
      <w:pPr>
        <w:pStyle w:val="a0"/>
      </w:pPr>
    </w:p>
    <w:p w:rsidR="00C70C94" w:rsidRPr="00C70C94" w:rsidRDefault="00C70C94" w:rsidP="00C70C94">
      <w:pPr>
        <w:pStyle w:val="20"/>
        <w:ind w:left="420"/>
      </w:pPr>
    </w:p>
    <w:p w:rsidR="009140C1" w:rsidRDefault="0096290D" w:rsidP="00942770">
      <w:pPr>
        <w:spacing w:line="600" w:lineRule="exact"/>
        <w:ind w:firstLineChars="200" w:firstLine="640"/>
        <w:outlineLvl w:val="1"/>
        <w:rPr>
          <w:rStyle w:val="2Char"/>
          <w:rFonts w:ascii="Times New Roman" w:eastAsia="黑体" w:hAnsi="Times New Roman"/>
          <w:b w:val="0"/>
        </w:rPr>
      </w:pPr>
      <w:r>
        <w:rPr>
          <w:rFonts w:eastAsia="黑体" w:hint="eastAsia"/>
          <w:sz w:val="32"/>
          <w:szCs w:val="32"/>
        </w:rPr>
        <w:lastRenderedPageBreak/>
        <w:t>四、财</w:t>
      </w:r>
      <w:r>
        <w:rPr>
          <w:rStyle w:val="2Char"/>
          <w:rFonts w:ascii="Times New Roman" w:eastAsia="黑体" w:hAnsi="Times New Roman" w:hint="eastAsia"/>
          <w:b w:val="0"/>
        </w:rPr>
        <w:t>政拨款收入支出决算总体情况说明</w:t>
      </w:r>
      <w:bookmarkEnd w:id="25"/>
      <w:bookmarkEnd w:id="26"/>
    </w:p>
    <w:p w:rsidR="00942770" w:rsidRPr="00942770" w:rsidRDefault="0096290D" w:rsidP="00802CDF">
      <w:pPr>
        <w:spacing w:line="600" w:lineRule="exact"/>
        <w:ind w:firstLine="640"/>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222.91</w:t>
      </w:r>
      <w:r w:rsidR="00942770">
        <w:rPr>
          <w:rFonts w:eastAsia="仿宋_GB2312" w:cs="仿宋_GB2312" w:hint="eastAsia"/>
          <w:sz w:val="32"/>
          <w:szCs w:val="32"/>
        </w:rPr>
        <w:t>万元。与上年度相比，财政拨款收入、支出总计各</w:t>
      </w:r>
      <w:r>
        <w:rPr>
          <w:rFonts w:eastAsia="仿宋_GB2312" w:cs="仿宋_GB2312" w:hint="eastAsia"/>
          <w:sz w:val="32"/>
          <w:szCs w:val="32"/>
        </w:rPr>
        <w:t>减少</w:t>
      </w:r>
      <w:r w:rsidR="00942770">
        <w:rPr>
          <w:rFonts w:eastAsia="仿宋_GB2312" w:cs="仿宋_GB2312" w:hint="eastAsia"/>
          <w:sz w:val="32"/>
          <w:szCs w:val="32"/>
        </w:rPr>
        <w:t>60.95</w:t>
      </w:r>
      <w:r>
        <w:rPr>
          <w:rFonts w:eastAsia="仿宋_GB2312" w:cs="仿宋_GB2312" w:hint="eastAsia"/>
          <w:sz w:val="32"/>
          <w:szCs w:val="32"/>
        </w:rPr>
        <w:t>万元，下降</w:t>
      </w:r>
      <w:r w:rsidR="00942770">
        <w:rPr>
          <w:rFonts w:eastAsia="仿宋_GB2312" w:cs="仿宋_GB2312" w:hint="eastAsia"/>
          <w:sz w:val="32"/>
          <w:szCs w:val="32"/>
        </w:rPr>
        <w:t>21.47</w:t>
      </w:r>
      <w:r>
        <w:rPr>
          <w:rFonts w:eastAsia="仿宋_GB2312" w:cs="仿宋_GB2312" w:hint="eastAsia"/>
          <w:sz w:val="32"/>
          <w:szCs w:val="32"/>
        </w:rPr>
        <w:t>%</w:t>
      </w:r>
      <w:r>
        <w:rPr>
          <w:rFonts w:eastAsia="仿宋_GB2312" w:cs="仿宋_GB2312" w:hint="eastAsia"/>
          <w:sz w:val="32"/>
          <w:szCs w:val="32"/>
        </w:rPr>
        <w:t>。主要变动原因是</w:t>
      </w:r>
      <w:r w:rsidR="00802CDF" w:rsidRPr="00802CDF">
        <w:rPr>
          <w:rFonts w:eastAsia="仿宋_GB2312" w:cs="仿宋_GB2312" w:hint="eastAsia"/>
          <w:sz w:val="32"/>
          <w:szCs w:val="32"/>
        </w:rPr>
        <w:t>项目任务数减少，财政拨款减少</w:t>
      </w:r>
      <w:r w:rsidR="00802CDF">
        <w:rPr>
          <w:rFonts w:eastAsia="仿宋_GB2312" w:cs="仿宋_GB2312" w:hint="eastAsia"/>
          <w:sz w:val="32"/>
          <w:szCs w:val="32"/>
        </w:rPr>
        <w:t>。</w:t>
      </w:r>
    </w:p>
    <w:p w:rsidR="00942770" w:rsidRDefault="00942770" w:rsidP="00942770">
      <w:pPr>
        <w:spacing w:line="600" w:lineRule="exact"/>
        <w:ind w:firstLineChars="200" w:firstLine="420"/>
        <w:rPr>
          <w:rFonts w:eastAsia="仿宋_GB2312" w:cs="仿宋_GB2312"/>
          <w:sz w:val="32"/>
          <w:szCs w:val="32"/>
        </w:rPr>
      </w:pPr>
      <w:r>
        <w:rPr>
          <w:noProof/>
        </w:rPr>
        <w:drawing>
          <wp:anchor distT="0" distB="0" distL="114300" distR="114300" simplePos="0" relativeHeight="251661312" behindDoc="0" locked="0" layoutInCell="1" allowOverlap="1" wp14:anchorId="1A3C6BCD" wp14:editId="1B005E6F">
            <wp:simplePos x="0" y="0"/>
            <wp:positionH relativeFrom="column">
              <wp:posOffset>305435</wp:posOffset>
            </wp:positionH>
            <wp:positionV relativeFrom="paragraph">
              <wp:posOffset>278130</wp:posOffset>
            </wp:positionV>
            <wp:extent cx="5295900" cy="2828925"/>
            <wp:effectExtent l="0" t="0" r="19050" b="952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942770" w:rsidRDefault="00942770" w:rsidP="00942770">
      <w:pPr>
        <w:spacing w:line="600" w:lineRule="exact"/>
        <w:ind w:firstLineChars="200" w:firstLine="640"/>
        <w:rPr>
          <w:rFonts w:eastAsia="仿宋_GB2312" w:cs="仿宋_GB2312"/>
          <w:sz w:val="32"/>
          <w:szCs w:val="32"/>
        </w:rPr>
      </w:pPr>
    </w:p>
    <w:p w:rsidR="00942770" w:rsidRDefault="00942770" w:rsidP="00942770">
      <w:pPr>
        <w:spacing w:line="600" w:lineRule="exact"/>
        <w:ind w:firstLineChars="200" w:firstLine="640"/>
        <w:rPr>
          <w:rFonts w:eastAsia="仿宋_GB2312" w:cs="仿宋_GB2312"/>
          <w:sz w:val="32"/>
          <w:szCs w:val="32"/>
        </w:rPr>
      </w:pPr>
    </w:p>
    <w:p w:rsidR="00942770" w:rsidRDefault="00942770" w:rsidP="00942770">
      <w:pPr>
        <w:spacing w:line="600" w:lineRule="exact"/>
        <w:ind w:firstLineChars="200" w:firstLine="640"/>
        <w:rPr>
          <w:rFonts w:eastAsia="仿宋_GB2312" w:cs="仿宋_GB2312"/>
          <w:sz w:val="32"/>
          <w:szCs w:val="32"/>
        </w:rPr>
      </w:pPr>
    </w:p>
    <w:p w:rsidR="00942770" w:rsidRDefault="00942770" w:rsidP="00942770">
      <w:pPr>
        <w:spacing w:line="600" w:lineRule="exact"/>
        <w:ind w:firstLineChars="200" w:firstLine="640"/>
        <w:rPr>
          <w:rFonts w:eastAsia="仿宋_GB2312" w:cs="仿宋_GB2312"/>
          <w:sz w:val="32"/>
          <w:szCs w:val="32"/>
        </w:rPr>
      </w:pPr>
    </w:p>
    <w:p w:rsidR="00942770" w:rsidRDefault="00942770" w:rsidP="00942770">
      <w:pPr>
        <w:spacing w:line="600" w:lineRule="exact"/>
        <w:ind w:firstLineChars="200" w:firstLine="640"/>
        <w:rPr>
          <w:rFonts w:eastAsia="仿宋_GB2312" w:cs="仿宋_GB2312"/>
          <w:sz w:val="32"/>
          <w:szCs w:val="32"/>
        </w:rPr>
      </w:pPr>
    </w:p>
    <w:p w:rsidR="00942770" w:rsidRDefault="00942770" w:rsidP="00942770">
      <w:pPr>
        <w:spacing w:line="600" w:lineRule="exact"/>
        <w:ind w:firstLineChars="200" w:firstLine="640"/>
        <w:rPr>
          <w:rFonts w:eastAsia="仿宋_GB2312" w:cs="仿宋_GB2312"/>
          <w:sz w:val="32"/>
          <w:szCs w:val="32"/>
        </w:rPr>
      </w:pPr>
    </w:p>
    <w:p w:rsidR="00942770" w:rsidRDefault="00942770" w:rsidP="00942770">
      <w:pPr>
        <w:spacing w:line="600" w:lineRule="exact"/>
        <w:ind w:firstLineChars="200" w:firstLine="640"/>
        <w:rPr>
          <w:rFonts w:eastAsia="仿宋_GB2312" w:cs="仿宋_GB2312"/>
          <w:sz w:val="32"/>
          <w:szCs w:val="32"/>
        </w:rPr>
      </w:pPr>
    </w:p>
    <w:p w:rsidR="00942770" w:rsidRDefault="00942770" w:rsidP="00942770">
      <w:pPr>
        <w:spacing w:line="600" w:lineRule="exact"/>
        <w:ind w:firstLineChars="200" w:firstLine="640"/>
        <w:rPr>
          <w:rFonts w:eastAsia="仿宋_GB2312" w:cs="仿宋_GB2312"/>
          <w:sz w:val="32"/>
          <w:szCs w:val="32"/>
        </w:rPr>
      </w:pPr>
    </w:p>
    <w:p w:rsidR="009140C1" w:rsidRDefault="0096290D">
      <w:pPr>
        <w:spacing w:line="600" w:lineRule="exact"/>
        <w:ind w:firstLineChars="200" w:firstLine="640"/>
        <w:outlineLvl w:val="1"/>
        <w:rPr>
          <w:rStyle w:val="2Char"/>
          <w:rFonts w:ascii="Times New Roman" w:eastAsia="黑体" w:hAnsi="Times New Roman"/>
          <w:b w:val="0"/>
        </w:rPr>
      </w:pPr>
      <w:bookmarkStart w:id="27" w:name="_Toc15377209"/>
      <w:bookmarkStart w:id="28" w:name="_Toc1539660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7"/>
      <w:bookmarkEnd w:id="28"/>
    </w:p>
    <w:p w:rsidR="009140C1" w:rsidRDefault="0096290D">
      <w:pPr>
        <w:spacing w:line="600" w:lineRule="exact"/>
        <w:ind w:firstLineChars="200" w:firstLine="643"/>
        <w:outlineLvl w:val="2"/>
        <w:rPr>
          <w:rFonts w:eastAsia="楷体_GB2312" w:cs="楷体_GB2312"/>
          <w:b/>
          <w:sz w:val="32"/>
          <w:szCs w:val="32"/>
        </w:rPr>
      </w:pPr>
      <w:bookmarkStart w:id="29" w:name="_Toc15377210"/>
      <w:r>
        <w:rPr>
          <w:rFonts w:eastAsia="楷体_GB2312" w:cs="楷体_GB2312" w:hint="eastAsia"/>
          <w:b/>
          <w:sz w:val="32"/>
          <w:szCs w:val="32"/>
        </w:rPr>
        <w:t>（一）一般公共预算财政拨款支出决算总体情况</w:t>
      </w:r>
      <w:bookmarkEnd w:id="29"/>
    </w:p>
    <w:p w:rsidR="00942770" w:rsidRDefault="0096290D" w:rsidP="00802CDF">
      <w:pPr>
        <w:spacing w:line="600" w:lineRule="exact"/>
        <w:ind w:firstLine="640"/>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222.91</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59.52</w:t>
      </w:r>
      <w:r>
        <w:rPr>
          <w:rFonts w:eastAsia="仿宋_GB2312" w:cs="仿宋_GB2312" w:hint="eastAsia"/>
          <w:sz w:val="32"/>
          <w:szCs w:val="32"/>
        </w:rPr>
        <w:t>%</w:t>
      </w:r>
      <w:r w:rsidR="00942770">
        <w:rPr>
          <w:rFonts w:eastAsia="仿宋_GB2312" w:cs="仿宋_GB2312" w:hint="eastAsia"/>
          <w:sz w:val="32"/>
          <w:szCs w:val="32"/>
        </w:rPr>
        <w:t>。与上年度相比，一般公共预算财政拨款支出</w:t>
      </w:r>
      <w:r>
        <w:rPr>
          <w:rFonts w:eastAsia="仿宋_GB2312" w:cs="仿宋_GB2312" w:hint="eastAsia"/>
          <w:sz w:val="32"/>
          <w:szCs w:val="32"/>
        </w:rPr>
        <w:t>减少</w:t>
      </w:r>
      <w:r w:rsidR="00942770">
        <w:rPr>
          <w:rFonts w:eastAsia="仿宋_GB2312" w:cs="仿宋_GB2312" w:hint="eastAsia"/>
          <w:sz w:val="32"/>
          <w:szCs w:val="32"/>
        </w:rPr>
        <w:t>63.95</w:t>
      </w:r>
      <w:r>
        <w:rPr>
          <w:rFonts w:eastAsia="仿宋_GB2312" w:cs="仿宋_GB2312" w:hint="eastAsia"/>
          <w:sz w:val="32"/>
          <w:szCs w:val="32"/>
        </w:rPr>
        <w:t>万元，下降</w:t>
      </w:r>
      <w:r w:rsidR="00942770">
        <w:rPr>
          <w:rFonts w:eastAsia="仿宋_GB2312" w:cs="仿宋_GB2312" w:hint="eastAsia"/>
          <w:sz w:val="32"/>
          <w:szCs w:val="32"/>
        </w:rPr>
        <w:t>22.29</w:t>
      </w:r>
      <w:r>
        <w:rPr>
          <w:rFonts w:eastAsia="仿宋_GB2312" w:cs="仿宋_GB2312" w:hint="eastAsia"/>
          <w:sz w:val="32"/>
          <w:szCs w:val="32"/>
        </w:rPr>
        <w:t>%</w:t>
      </w:r>
      <w:r>
        <w:rPr>
          <w:rFonts w:eastAsia="仿宋_GB2312" w:cs="仿宋_GB2312" w:hint="eastAsia"/>
          <w:sz w:val="32"/>
          <w:szCs w:val="32"/>
        </w:rPr>
        <w:t>。主要变动原因是</w:t>
      </w:r>
      <w:r w:rsidR="00802CDF" w:rsidRPr="00802CDF">
        <w:rPr>
          <w:rFonts w:eastAsia="仿宋_GB2312" w:cs="仿宋_GB2312" w:hint="eastAsia"/>
          <w:sz w:val="32"/>
          <w:szCs w:val="32"/>
        </w:rPr>
        <w:t>项目任务数减少，财政拨款支出减少</w:t>
      </w:r>
      <w:r w:rsidR="00802CDF">
        <w:rPr>
          <w:rFonts w:eastAsia="仿宋_GB2312" w:cs="仿宋_GB2312" w:hint="eastAsia"/>
          <w:sz w:val="32"/>
          <w:szCs w:val="32"/>
        </w:rPr>
        <w:t>。</w:t>
      </w:r>
    </w:p>
    <w:p w:rsidR="00F160F0" w:rsidRDefault="00942770" w:rsidP="00F160F0">
      <w:pPr>
        <w:pStyle w:val="20"/>
        <w:ind w:left="420"/>
        <w:rPr>
          <w:rFonts w:eastAsia="仿宋_GB2312" w:cs="仿宋_GB2312"/>
          <w:sz w:val="32"/>
        </w:rPr>
      </w:pPr>
      <w:r>
        <w:rPr>
          <w:noProof/>
        </w:rPr>
        <w:lastRenderedPageBreak/>
        <w:drawing>
          <wp:inline distT="0" distB="0" distL="0" distR="0" wp14:anchorId="32C99455" wp14:editId="5A644301">
            <wp:extent cx="4714875" cy="2676525"/>
            <wp:effectExtent l="0" t="0" r="9525"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70C94" w:rsidRDefault="00C70C94">
      <w:pPr>
        <w:spacing w:line="600" w:lineRule="exact"/>
        <w:ind w:firstLineChars="200" w:firstLine="643"/>
        <w:outlineLvl w:val="2"/>
        <w:rPr>
          <w:rFonts w:eastAsia="楷体_GB2312" w:cs="楷体_GB2312"/>
          <w:b/>
          <w:sz w:val="32"/>
          <w:szCs w:val="32"/>
        </w:rPr>
      </w:pPr>
      <w:bookmarkStart w:id="30" w:name="_Toc15377211"/>
    </w:p>
    <w:p w:rsidR="009140C1" w:rsidRDefault="0096290D">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（二）一般公共预算财政拨款支出决算结构情况</w:t>
      </w:r>
      <w:bookmarkEnd w:id="30"/>
    </w:p>
    <w:p w:rsidR="00942770" w:rsidRPr="00D94D38" w:rsidRDefault="0096290D">
      <w:pPr>
        <w:spacing w:line="600" w:lineRule="exact"/>
        <w:ind w:firstLine="640"/>
        <w:rPr>
          <w:rFonts w:ascii="仿宋_GB2312" w:eastAsia="仿宋_GB2312" w:cs="仿宋_GB2312"/>
          <w:sz w:val="32"/>
          <w:szCs w:val="32"/>
        </w:rPr>
      </w:pPr>
      <w:r w:rsidRPr="00D94D38">
        <w:rPr>
          <w:rFonts w:ascii="仿宋_GB2312" w:eastAsia="仿宋_GB2312" w:cs="仿宋_GB2312" w:hint="eastAsia"/>
          <w:sz w:val="32"/>
          <w:szCs w:val="32"/>
        </w:rPr>
        <w:t>2025年度一般公共预算财政拨款支出222.91万元，主要用于以下方面：</w:t>
      </w:r>
      <w:r w:rsidR="00F160F0" w:rsidRPr="00D94D38">
        <w:rPr>
          <w:rFonts w:ascii="仿宋_GB2312" w:eastAsia="仿宋_GB2312" w:cs="仿宋_GB2312" w:hint="eastAsia"/>
          <w:sz w:val="32"/>
          <w:szCs w:val="32"/>
        </w:rPr>
        <w:t>社会保障和就业支出17.15万元，占7.69%；卫生健康支出196.37万元，占88.</w:t>
      </w:r>
      <w:r w:rsidR="00406607">
        <w:rPr>
          <w:rFonts w:ascii="仿宋_GB2312" w:eastAsia="仿宋_GB2312" w:cs="仿宋_GB2312" w:hint="eastAsia"/>
          <w:sz w:val="32"/>
          <w:szCs w:val="32"/>
        </w:rPr>
        <w:t>1</w:t>
      </w:r>
      <w:r w:rsidR="00F160F0" w:rsidRPr="00D94D38">
        <w:rPr>
          <w:rFonts w:ascii="仿宋_GB2312" w:eastAsia="仿宋_GB2312" w:cs="仿宋_GB2312" w:hint="eastAsia"/>
          <w:sz w:val="32"/>
          <w:szCs w:val="32"/>
        </w:rPr>
        <w:t>%；住房保障支出9.39万元，占4.21%。</w:t>
      </w:r>
    </w:p>
    <w:p w:rsidR="00942770" w:rsidRDefault="00F160F0">
      <w:pPr>
        <w:spacing w:line="600" w:lineRule="exact"/>
        <w:ind w:firstLine="640"/>
        <w:rPr>
          <w:rFonts w:eastAsia="仿宋_GB2312" w:cs="仿宋_GB2312"/>
          <w:sz w:val="32"/>
          <w:szCs w:val="32"/>
        </w:rPr>
      </w:pPr>
      <w:r>
        <w:rPr>
          <w:noProof/>
        </w:rPr>
        <w:drawing>
          <wp:anchor distT="0" distB="0" distL="114300" distR="114300" simplePos="0" relativeHeight="251662336" behindDoc="0" locked="0" layoutInCell="1" allowOverlap="1" wp14:anchorId="63CA0099" wp14:editId="5785DD60">
            <wp:simplePos x="0" y="0"/>
            <wp:positionH relativeFrom="column">
              <wp:posOffset>534035</wp:posOffset>
            </wp:positionH>
            <wp:positionV relativeFrom="paragraph">
              <wp:posOffset>154305</wp:posOffset>
            </wp:positionV>
            <wp:extent cx="5000625" cy="2762250"/>
            <wp:effectExtent l="0" t="0" r="9525" b="1905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942770" w:rsidRDefault="00942770">
      <w:pPr>
        <w:spacing w:line="600" w:lineRule="exact"/>
        <w:ind w:firstLine="640"/>
        <w:rPr>
          <w:rFonts w:eastAsia="仿宋_GB2312" w:cs="仿宋_GB2312"/>
          <w:sz w:val="32"/>
          <w:szCs w:val="32"/>
        </w:rPr>
      </w:pPr>
    </w:p>
    <w:p w:rsidR="00942770" w:rsidRDefault="00942770">
      <w:pPr>
        <w:spacing w:line="600" w:lineRule="exact"/>
        <w:ind w:firstLine="640"/>
        <w:rPr>
          <w:rFonts w:eastAsia="仿宋_GB2312" w:cs="仿宋_GB2312"/>
          <w:sz w:val="32"/>
          <w:szCs w:val="32"/>
        </w:rPr>
      </w:pPr>
    </w:p>
    <w:p w:rsidR="00942770" w:rsidRDefault="00942770" w:rsidP="00942770">
      <w:pPr>
        <w:pStyle w:val="a0"/>
      </w:pPr>
    </w:p>
    <w:p w:rsidR="00942770" w:rsidRPr="00942770" w:rsidRDefault="00942770" w:rsidP="00942770">
      <w:pPr>
        <w:pStyle w:val="20"/>
        <w:ind w:left="420"/>
      </w:pPr>
    </w:p>
    <w:p w:rsidR="00942770" w:rsidRDefault="00942770" w:rsidP="00942770">
      <w:pPr>
        <w:pStyle w:val="a0"/>
      </w:pPr>
    </w:p>
    <w:p w:rsidR="00F160F0" w:rsidRDefault="00F160F0" w:rsidP="00F160F0">
      <w:pPr>
        <w:pStyle w:val="20"/>
        <w:ind w:left="420"/>
      </w:pPr>
    </w:p>
    <w:p w:rsidR="00F160F0" w:rsidRDefault="00F160F0" w:rsidP="00F160F0"/>
    <w:p w:rsidR="00F160F0" w:rsidRDefault="00F160F0" w:rsidP="00F160F0">
      <w:pPr>
        <w:pStyle w:val="a0"/>
      </w:pPr>
    </w:p>
    <w:p w:rsidR="00F160F0" w:rsidRDefault="00F160F0" w:rsidP="00F160F0">
      <w:pPr>
        <w:pStyle w:val="20"/>
        <w:ind w:left="420"/>
      </w:pPr>
    </w:p>
    <w:p w:rsidR="00F160F0" w:rsidRPr="00F160F0" w:rsidRDefault="00F160F0" w:rsidP="00F160F0"/>
    <w:p w:rsidR="00F160F0" w:rsidRDefault="00F160F0" w:rsidP="00F160F0">
      <w:pPr>
        <w:spacing w:line="600" w:lineRule="exact"/>
        <w:ind w:firstLine="640"/>
        <w:rPr>
          <w:rFonts w:eastAsia="仿宋_GB2312" w:cs="仿宋_GB2312"/>
          <w:sz w:val="32"/>
          <w:szCs w:val="32"/>
        </w:rPr>
      </w:pPr>
    </w:p>
    <w:p w:rsidR="00C70C94" w:rsidRDefault="00C70C94" w:rsidP="00C70C94">
      <w:pPr>
        <w:spacing w:line="600" w:lineRule="exact"/>
        <w:ind w:firstLineChars="200" w:firstLine="640"/>
        <w:outlineLvl w:val="2"/>
        <w:rPr>
          <w:rFonts w:eastAsia="仿宋_GB2312" w:cs="仿宋_GB2312"/>
          <w:sz w:val="32"/>
          <w:szCs w:val="32"/>
        </w:rPr>
      </w:pPr>
      <w:bookmarkStart w:id="31" w:name="_Toc15377212"/>
    </w:p>
    <w:p w:rsidR="009140C1" w:rsidRDefault="0096290D" w:rsidP="00C70C94">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lastRenderedPageBreak/>
        <w:t>（三）一般公共预算财政拨款支出决算具体情况</w:t>
      </w:r>
      <w:bookmarkEnd w:id="31"/>
    </w:p>
    <w:p w:rsidR="009140C1" w:rsidRDefault="0096290D" w:rsidP="00F160F0">
      <w:pPr>
        <w:spacing w:line="600" w:lineRule="exact"/>
        <w:ind w:firstLine="640"/>
        <w:rPr>
          <w:rFonts w:eastAsia="仿宋_GB2312" w:cs="仿宋_GB2312"/>
          <w:b/>
          <w:bCs/>
          <w:sz w:val="32"/>
          <w:szCs w:val="32"/>
        </w:rPr>
      </w:pPr>
      <w:bookmarkStart w:id="32" w:name="_Toc15378460"/>
      <w:bookmarkStart w:id="33" w:name="_Toc15377213"/>
      <w:bookmarkStart w:id="34" w:name="_Toc15377444"/>
      <w:r>
        <w:rPr>
          <w:rFonts w:eastAsia="仿宋_GB2312" w:cs="仿宋_GB2312" w:hint="eastAsia"/>
          <w:sz w:val="32"/>
          <w:szCs w:val="32"/>
        </w:rPr>
        <w:t>2025</w:t>
      </w:r>
      <w:r w:rsidRPr="00D94D38">
        <w:rPr>
          <w:rFonts w:ascii="仿宋_GB2312" w:eastAsia="仿宋_GB2312" w:cs="仿宋_GB2312" w:hint="eastAsia"/>
          <w:sz w:val="32"/>
          <w:szCs w:val="32"/>
        </w:rPr>
        <w:t>年度一般公共预算支出决算数为222.91。</w:t>
      </w:r>
      <w:bookmarkEnd w:id="32"/>
      <w:bookmarkEnd w:id="33"/>
      <w:bookmarkEnd w:id="34"/>
    </w:p>
    <w:p w:rsidR="009140C1" w:rsidRDefault="009140C1">
      <w:pPr>
        <w:spacing w:line="600" w:lineRule="exact"/>
        <w:ind w:firstLine="640"/>
        <w:rPr>
          <w:rFonts w:eastAsia="仿宋_GB2312" w:cs="仿宋_GB2312"/>
          <w:sz w:val="32"/>
          <w:szCs w:val="32"/>
        </w:rPr>
      </w:pPr>
    </w:p>
    <w:p w:rsidR="009140C1" w:rsidRDefault="0096290D">
      <w:pPr>
        <w:tabs>
          <w:tab w:val="right" w:pos="8306"/>
        </w:tabs>
        <w:spacing w:line="600" w:lineRule="exact"/>
        <w:ind w:firstLine="640"/>
        <w:outlineLvl w:val="1"/>
        <w:rPr>
          <w:rStyle w:val="2Char"/>
          <w:rFonts w:ascii="Times New Roman" w:hAnsi="Times New Roman"/>
        </w:rPr>
      </w:pPr>
      <w:bookmarkStart w:id="35" w:name="_Toc15377214"/>
      <w:bookmarkStart w:id="36" w:name="_Toc15396608"/>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35"/>
      <w:bookmarkEnd w:id="36"/>
      <w:r>
        <w:rPr>
          <w:rStyle w:val="2Char"/>
          <w:rFonts w:ascii="Times New Roman" w:eastAsia="黑体" w:hAnsi="Times New Roman"/>
          <w:b w:val="0"/>
        </w:rPr>
        <w:tab/>
      </w:r>
    </w:p>
    <w:p w:rsidR="009140C1" w:rsidRPr="00D94D38" w:rsidRDefault="0096290D">
      <w:pPr>
        <w:spacing w:line="600" w:lineRule="exact"/>
        <w:ind w:firstLine="640"/>
        <w:rPr>
          <w:rFonts w:ascii="仿宋_GB2312" w:eastAsia="仿宋_GB2312" w:cs="仿宋_GB2312"/>
          <w:sz w:val="32"/>
          <w:szCs w:val="32"/>
        </w:rPr>
      </w:pPr>
      <w:r>
        <w:rPr>
          <w:rFonts w:eastAsia="仿宋_GB2312" w:cs="仿宋_GB2312" w:hint="eastAsia"/>
          <w:sz w:val="32"/>
          <w:szCs w:val="32"/>
        </w:rPr>
        <w:t>2025</w:t>
      </w:r>
      <w:r w:rsidRPr="00D94D38">
        <w:rPr>
          <w:rFonts w:ascii="仿宋_GB2312" w:eastAsia="仿宋_GB2312" w:cs="仿宋_GB2312" w:hint="eastAsia"/>
          <w:sz w:val="32"/>
          <w:szCs w:val="32"/>
        </w:rPr>
        <w:t>年度一般公共预算财政拨款基本支出</w:t>
      </w:r>
      <w:r w:rsidRPr="00D94D38">
        <w:rPr>
          <w:rFonts w:ascii="仿宋_GB2312" w:eastAsia="仿宋_GB2312" w:cs="仿宋_GB2312" w:hint="eastAsia"/>
          <w:b/>
          <w:sz w:val="32"/>
          <w:szCs w:val="32"/>
        </w:rPr>
        <w:t>115.16</w:t>
      </w:r>
      <w:r w:rsidRPr="00D94D38">
        <w:rPr>
          <w:rFonts w:ascii="仿宋_GB2312" w:eastAsia="仿宋_GB2312" w:cs="仿宋_GB2312" w:hint="eastAsia"/>
          <w:sz w:val="32"/>
          <w:szCs w:val="32"/>
        </w:rPr>
        <w:t>万元，其中：</w:t>
      </w:r>
    </w:p>
    <w:p w:rsidR="009140C1" w:rsidRPr="00D94D38" w:rsidRDefault="0096290D">
      <w:pPr>
        <w:spacing w:line="600" w:lineRule="exact"/>
        <w:ind w:firstLine="640"/>
        <w:rPr>
          <w:rFonts w:ascii="仿宋_GB2312" w:eastAsia="仿宋_GB2312" w:cs="仿宋_GB2312"/>
          <w:sz w:val="32"/>
          <w:szCs w:val="32"/>
        </w:rPr>
      </w:pPr>
      <w:r w:rsidRPr="00D94D38">
        <w:rPr>
          <w:rFonts w:ascii="仿宋_GB2312" w:eastAsia="仿宋_GB2312" w:cs="仿宋_GB2312" w:hint="eastAsia"/>
          <w:sz w:val="32"/>
          <w:szCs w:val="32"/>
        </w:rPr>
        <w:t>人员经费</w:t>
      </w:r>
      <w:r w:rsidRPr="00D94D38">
        <w:rPr>
          <w:rFonts w:ascii="仿宋_GB2312" w:eastAsia="仿宋_GB2312" w:cs="仿宋_GB2312" w:hint="eastAsia"/>
          <w:b/>
          <w:sz w:val="32"/>
          <w:szCs w:val="32"/>
        </w:rPr>
        <w:t>115.16</w:t>
      </w:r>
      <w:r w:rsidRPr="00D94D38">
        <w:rPr>
          <w:rFonts w:ascii="仿宋_GB2312" w:eastAsia="仿宋_GB2312" w:cs="仿宋_GB2312" w:hint="eastAsia"/>
          <w:sz w:val="32"/>
          <w:szCs w:val="32"/>
        </w:rPr>
        <w:t>万元，主要包括：基本工资、津贴补贴、奖金、伙食补助费、绩效工资、机关事业单位基本养老保险缴费、职业年金缴费、其他社会保障缴费、其他工资福利支出、住房公积金、其他对个人和家庭的补助支出等。</w:t>
      </w:r>
      <w:r w:rsidRPr="00D94D38">
        <w:rPr>
          <w:rFonts w:ascii="仿宋_GB2312" w:eastAsia="仿宋_GB2312" w:cs="仿宋_GB2312" w:hint="eastAsia"/>
          <w:sz w:val="32"/>
          <w:szCs w:val="32"/>
        </w:rPr>
        <w:br/>
        <w:t xml:space="preserve">　　公用经费0万元，主要包括：办公费、印刷费、咨询费、手续费、水费、电费、邮电费、取暖费、物业管理费、差旅费、因公出国（境）费用、维修（护）费、租赁费、会议费、培训费、公务接待费、劳务费、其他交通费、税金及附加费用、其他商品和服务支出、办公设备购置、专用设备购置、信息网络及软件购置更新、其他资本性支出等。</w:t>
      </w:r>
    </w:p>
    <w:p w:rsidR="00D94D38" w:rsidRDefault="00D94D38">
      <w:pPr>
        <w:spacing w:line="600" w:lineRule="exact"/>
        <w:ind w:firstLine="640"/>
        <w:outlineLvl w:val="1"/>
        <w:rPr>
          <w:rFonts w:eastAsia="仿宋_GB2312" w:cs="仿宋_GB2312"/>
          <w:b/>
          <w:bCs/>
          <w:sz w:val="32"/>
          <w:szCs w:val="32"/>
        </w:rPr>
      </w:pPr>
      <w:bookmarkStart w:id="37" w:name="_Toc15396609"/>
      <w:bookmarkStart w:id="38" w:name="_Toc15377215"/>
    </w:p>
    <w:p w:rsidR="009140C1" w:rsidRDefault="0096290D">
      <w:pPr>
        <w:spacing w:line="600" w:lineRule="exact"/>
        <w:ind w:firstLine="640"/>
        <w:outlineLvl w:val="1"/>
        <w:rPr>
          <w:rStyle w:val="2Char"/>
          <w:rFonts w:ascii="Times New Roman" w:eastAsia="黑体" w:hAnsi="Times New Roman"/>
          <w:b w:val="0"/>
        </w:rPr>
      </w:pPr>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37"/>
      <w:bookmarkEnd w:id="38"/>
    </w:p>
    <w:p w:rsidR="009140C1" w:rsidRDefault="0096290D">
      <w:pPr>
        <w:spacing w:line="600" w:lineRule="exact"/>
        <w:ind w:firstLineChars="200" w:firstLine="643"/>
        <w:outlineLvl w:val="2"/>
        <w:rPr>
          <w:rFonts w:eastAsia="楷体_GB2312" w:cs="楷体_GB2312"/>
          <w:b/>
          <w:sz w:val="32"/>
          <w:szCs w:val="32"/>
        </w:rPr>
      </w:pPr>
      <w:bookmarkStart w:id="39" w:name="_Toc15377216"/>
      <w:r>
        <w:rPr>
          <w:rFonts w:eastAsia="楷体_GB2312" w:cs="楷体_GB2312" w:hint="eastAsia"/>
          <w:b/>
          <w:sz w:val="32"/>
          <w:szCs w:val="32"/>
        </w:rPr>
        <w:t>（一）财政拨款“三公”经费支出决算总体情况说明</w:t>
      </w:r>
      <w:bookmarkEnd w:id="39"/>
    </w:p>
    <w:p w:rsidR="009140C1" w:rsidRDefault="0096290D" w:rsidP="00D94D38">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年度财政拨款“三公”经费支出决算为</w:t>
      </w:r>
      <w:r>
        <w:rPr>
          <w:rFonts w:ascii="仿宋_GB2312" w:eastAsia="仿宋_GB2312" w:hAnsi="仿宋_GB2312" w:cs="仿宋_GB2312" w:hint="eastAsia"/>
          <w:sz w:val="32"/>
          <w:szCs w:val="32"/>
        </w:rPr>
        <w:t>0</w:t>
      </w:r>
      <w:r w:rsidR="00D94D38">
        <w:rPr>
          <w:rFonts w:eastAsia="仿宋_GB2312" w:cs="仿宋_GB2312" w:hint="eastAsia"/>
          <w:sz w:val="32"/>
          <w:szCs w:val="32"/>
        </w:rPr>
        <w:t>万元。</w:t>
      </w:r>
      <w:r w:rsidR="00D94D38">
        <w:rPr>
          <w:rFonts w:eastAsia="仿宋_GB2312" w:cs="仿宋_GB2312"/>
          <w:b/>
          <w:bCs/>
          <w:sz w:val="32"/>
          <w:szCs w:val="32"/>
        </w:rPr>
        <w:t xml:space="preserve"> </w:t>
      </w:r>
    </w:p>
    <w:p w:rsidR="009140C1" w:rsidRDefault="0096290D">
      <w:pPr>
        <w:spacing w:line="600" w:lineRule="exact"/>
        <w:ind w:firstLineChars="200" w:firstLine="643"/>
        <w:outlineLvl w:val="2"/>
        <w:rPr>
          <w:rFonts w:eastAsia="楷体_GB2312" w:cs="楷体_GB2312"/>
          <w:b/>
          <w:sz w:val="32"/>
          <w:szCs w:val="32"/>
        </w:rPr>
      </w:pPr>
      <w:bookmarkStart w:id="40" w:name="_Toc15377217"/>
      <w:r>
        <w:rPr>
          <w:rFonts w:eastAsia="楷体_GB2312" w:cs="楷体_GB2312" w:hint="eastAsia"/>
          <w:b/>
          <w:sz w:val="32"/>
          <w:szCs w:val="32"/>
        </w:rPr>
        <w:t>（二）财政拨款“三公”经费支出决算具体情况说明</w:t>
      </w:r>
      <w:bookmarkEnd w:id="40"/>
    </w:p>
    <w:p w:rsidR="009140C1" w:rsidRDefault="0096290D" w:rsidP="00D94D38">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年度财政拨款“三公”经费支出决算中，因公出国（境）费支出决算</w:t>
      </w:r>
      <w:r>
        <w:rPr>
          <w:rFonts w:ascii="仿宋_GB2312" w:eastAsia="仿宋_GB2312" w:hAnsi="仿宋_GB2312" w:cs="仿宋_GB2312" w:hint="eastAsia"/>
          <w:sz w:val="32"/>
          <w:szCs w:val="32"/>
        </w:rPr>
        <w:t>0</w:t>
      </w:r>
      <w:r>
        <w:rPr>
          <w:rFonts w:eastAsia="仿宋_GB2312" w:cs="仿宋_GB2312" w:hint="eastAsia"/>
          <w:sz w:val="32"/>
          <w:szCs w:val="32"/>
        </w:rPr>
        <w:t>万元</w:t>
      </w:r>
      <w:r w:rsidR="00D94D38">
        <w:rPr>
          <w:rFonts w:eastAsia="仿宋_GB2312" w:cs="仿宋_GB2312" w:hint="eastAsia"/>
          <w:sz w:val="32"/>
          <w:szCs w:val="32"/>
        </w:rPr>
        <w:t>。</w:t>
      </w:r>
    </w:p>
    <w:p w:rsidR="009140C1" w:rsidRDefault="0096290D">
      <w:pPr>
        <w:spacing w:line="600" w:lineRule="exact"/>
        <w:ind w:firstLine="640"/>
        <w:outlineLvl w:val="1"/>
        <w:rPr>
          <w:rStyle w:val="2Char"/>
          <w:rFonts w:ascii="Times New Roman" w:eastAsia="黑体" w:hAnsi="Times New Roman"/>
        </w:rPr>
      </w:pPr>
      <w:bookmarkStart w:id="41" w:name="_Toc15377218"/>
      <w:bookmarkStart w:id="42" w:name="_Toc15396610"/>
      <w:r>
        <w:rPr>
          <w:rFonts w:eastAsia="黑体" w:hint="eastAsia"/>
          <w:sz w:val="32"/>
          <w:szCs w:val="32"/>
        </w:rPr>
        <w:lastRenderedPageBreak/>
        <w:t>八、</w:t>
      </w:r>
      <w:r>
        <w:rPr>
          <w:rStyle w:val="2Char"/>
          <w:rFonts w:ascii="Times New Roman" w:eastAsia="黑体" w:hAnsi="Times New Roman" w:hint="eastAsia"/>
          <w:b w:val="0"/>
        </w:rPr>
        <w:t>政府性基金预算支出决算情况说明</w:t>
      </w:r>
      <w:bookmarkEnd w:id="41"/>
      <w:bookmarkEnd w:id="42"/>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Pr>
          <w:rFonts w:ascii="仿宋_GB2312" w:eastAsia="仿宋_GB2312" w:hAnsi="仿宋_GB2312" w:cs="仿宋_GB2312" w:hint="eastAsia"/>
          <w:sz w:val="32"/>
          <w:szCs w:val="32"/>
        </w:rPr>
        <w:t>0</w:t>
      </w:r>
      <w:r>
        <w:rPr>
          <w:rFonts w:eastAsia="仿宋_GB2312" w:cs="仿宋_GB2312" w:hint="eastAsia"/>
          <w:sz w:val="32"/>
          <w:szCs w:val="32"/>
        </w:rPr>
        <w:t>万元。</w:t>
      </w:r>
    </w:p>
    <w:p w:rsidR="00D94D38" w:rsidRPr="00D94D38" w:rsidRDefault="00D94D38" w:rsidP="00D94D38">
      <w:pPr>
        <w:pStyle w:val="a0"/>
      </w:pPr>
    </w:p>
    <w:p w:rsidR="009140C1" w:rsidRDefault="0096290D">
      <w:pPr>
        <w:spacing w:line="600" w:lineRule="exact"/>
        <w:ind w:left="630"/>
        <w:outlineLvl w:val="1"/>
        <w:rPr>
          <w:rStyle w:val="2Char"/>
          <w:rFonts w:ascii="Times New Roman" w:eastAsia="黑体" w:hAnsi="Times New Roman"/>
          <w:b w:val="0"/>
        </w:rPr>
      </w:pPr>
      <w:bookmarkStart w:id="43" w:name="_Toc15396611"/>
      <w:bookmarkStart w:id="44" w:name="_Toc15377219"/>
      <w:r>
        <w:rPr>
          <w:rStyle w:val="2Char"/>
          <w:rFonts w:ascii="Times New Roman" w:eastAsia="黑体" w:hAnsi="Times New Roman" w:hint="eastAsia"/>
          <w:b w:val="0"/>
        </w:rPr>
        <w:t>九、国有资本经营预算支出决算情况说明</w:t>
      </w:r>
      <w:bookmarkEnd w:id="43"/>
      <w:bookmarkEnd w:id="44"/>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w:t>
      </w:r>
      <w:r>
        <w:rPr>
          <w:rFonts w:eastAsia="仿宋_GB2312" w:cs="仿宋_GB2312" w:hint="eastAsia"/>
          <w:sz w:val="32"/>
          <w:szCs w:val="32"/>
        </w:rPr>
        <w:t>万元。</w:t>
      </w:r>
    </w:p>
    <w:p w:rsidR="00D94D38" w:rsidRPr="00D94D38" w:rsidRDefault="00D94D38" w:rsidP="00D94D38">
      <w:pPr>
        <w:pStyle w:val="a0"/>
      </w:pPr>
    </w:p>
    <w:p w:rsidR="009140C1" w:rsidRDefault="0096290D">
      <w:pPr>
        <w:spacing w:line="600" w:lineRule="exact"/>
        <w:ind w:left="630"/>
        <w:outlineLvl w:val="1"/>
        <w:rPr>
          <w:rStyle w:val="2Char"/>
          <w:rFonts w:ascii="Times New Roman" w:eastAsia="黑体" w:hAnsi="Times New Roman"/>
          <w:b w:val="0"/>
        </w:rPr>
      </w:pPr>
      <w:bookmarkStart w:id="45" w:name="_Toc15377221"/>
      <w:bookmarkStart w:id="46" w:name="_Toc15396612"/>
      <w:r>
        <w:rPr>
          <w:rStyle w:val="2Char"/>
          <w:rFonts w:ascii="Times New Roman" w:eastAsia="黑体" w:hAnsi="Times New Roman" w:hint="eastAsia"/>
          <w:b w:val="0"/>
        </w:rPr>
        <w:t>十、其他重要事项的情况说明</w:t>
      </w:r>
      <w:bookmarkEnd w:id="45"/>
      <w:bookmarkEnd w:id="46"/>
    </w:p>
    <w:p w:rsidR="009140C1" w:rsidRDefault="0096290D">
      <w:pPr>
        <w:spacing w:line="600" w:lineRule="exact"/>
        <w:ind w:firstLineChars="200" w:firstLine="643"/>
        <w:outlineLvl w:val="2"/>
        <w:rPr>
          <w:rFonts w:eastAsia="楷体_GB2312" w:cs="楷体_GB2312"/>
          <w:b/>
          <w:sz w:val="32"/>
          <w:szCs w:val="32"/>
        </w:rPr>
      </w:pPr>
      <w:bookmarkStart w:id="47" w:name="_Toc15377222"/>
      <w:r>
        <w:rPr>
          <w:rFonts w:eastAsia="楷体_GB2312" w:cs="楷体_GB2312" w:hint="eastAsia"/>
          <w:b/>
          <w:sz w:val="32"/>
          <w:szCs w:val="32"/>
        </w:rPr>
        <w:t>（一）机关运行经费支出情况</w:t>
      </w:r>
      <w:bookmarkEnd w:id="47"/>
    </w:p>
    <w:p w:rsidR="009140C1" w:rsidRDefault="0096290D" w:rsidP="00D94D38">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沐川县妇幼保健计划生育服务中心（沐川县妇幼保健院）</w:t>
      </w:r>
      <w:r>
        <w:rPr>
          <w:rFonts w:eastAsia="仿宋_GB2312" w:cs="仿宋_GB2312" w:hint="eastAsia"/>
          <w:sz w:val="32"/>
          <w:szCs w:val="32"/>
        </w:rPr>
        <w:t>机关运行经费支出</w:t>
      </w:r>
      <w:r>
        <w:rPr>
          <w:rFonts w:ascii="仿宋_GB2312" w:eastAsia="仿宋_GB2312" w:hAnsi="仿宋_GB2312" w:cs="仿宋_GB2312" w:hint="eastAsia"/>
          <w:sz w:val="32"/>
          <w:szCs w:val="32"/>
        </w:rPr>
        <w:t>0</w:t>
      </w:r>
      <w:r>
        <w:rPr>
          <w:rFonts w:eastAsia="仿宋_GB2312" w:cs="仿宋_GB2312" w:hint="eastAsia"/>
          <w:sz w:val="32"/>
          <w:szCs w:val="32"/>
        </w:rPr>
        <w:t>万元</w:t>
      </w:r>
      <w:r w:rsidR="00D94D38">
        <w:rPr>
          <w:rFonts w:eastAsia="仿宋_GB2312" w:cs="仿宋_GB2312" w:hint="eastAsia"/>
          <w:sz w:val="32"/>
          <w:szCs w:val="32"/>
        </w:rPr>
        <w:t>。</w:t>
      </w:r>
    </w:p>
    <w:p w:rsidR="009140C1" w:rsidRDefault="0096290D">
      <w:pPr>
        <w:spacing w:line="600" w:lineRule="exact"/>
        <w:ind w:firstLineChars="200" w:firstLine="643"/>
        <w:outlineLvl w:val="2"/>
        <w:rPr>
          <w:rFonts w:eastAsia="楷体_GB2312" w:cs="楷体_GB2312"/>
          <w:b/>
          <w:sz w:val="32"/>
          <w:szCs w:val="32"/>
        </w:rPr>
      </w:pPr>
      <w:bookmarkStart w:id="48" w:name="_Toc15377223"/>
      <w:r>
        <w:rPr>
          <w:rFonts w:eastAsia="楷体_GB2312" w:cs="楷体_GB2312" w:hint="eastAsia"/>
          <w:b/>
          <w:sz w:val="32"/>
          <w:szCs w:val="32"/>
        </w:rPr>
        <w:t>（二）政府采购支出情况</w:t>
      </w:r>
      <w:bookmarkEnd w:id="48"/>
    </w:p>
    <w:p w:rsidR="009140C1" w:rsidRDefault="0096290D" w:rsidP="00D94D38">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沐川县妇幼保健计划生育服务中心（沐川县妇幼保健院）</w:t>
      </w:r>
      <w:r>
        <w:rPr>
          <w:rFonts w:eastAsia="仿宋_GB2312" w:cs="仿宋_GB2312" w:hint="eastAsia"/>
          <w:sz w:val="32"/>
          <w:szCs w:val="32"/>
        </w:rPr>
        <w:t>政府采购支出总额</w:t>
      </w:r>
      <w:r>
        <w:rPr>
          <w:rFonts w:ascii="仿宋_GB2312" w:eastAsia="仿宋_GB2312" w:hAnsi="仿宋_GB2312" w:cs="仿宋_GB2312" w:hint="eastAsia"/>
          <w:sz w:val="32"/>
          <w:szCs w:val="32"/>
        </w:rPr>
        <w:t>0</w:t>
      </w:r>
      <w:r>
        <w:rPr>
          <w:rFonts w:eastAsia="仿宋_GB2312" w:cs="仿宋_GB2312" w:hint="eastAsia"/>
          <w:sz w:val="32"/>
          <w:szCs w:val="32"/>
        </w:rPr>
        <w:t>万元。</w:t>
      </w:r>
    </w:p>
    <w:p w:rsidR="009140C1" w:rsidRDefault="0096290D">
      <w:pPr>
        <w:spacing w:line="600" w:lineRule="exact"/>
        <w:ind w:firstLineChars="200" w:firstLine="643"/>
        <w:outlineLvl w:val="2"/>
        <w:rPr>
          <w:rFonts w:eastAsia="楷体_GB2312" w:cs="楷体_GB2312"/>
          <w:b/>
          <w:sz w:val="32"/>
          <w:szCs w:val="32"/>
        </w:rPr>
      </w:pPr>
      <w:bookmarkStart w:id="49" w:name="_Toc15377224"/>
      <w:r>
        <w:rPr>
          <w:rFonts w:eastAsia="楷体_GB2312" w:cs="楷体_GB2312" w:hint="eastAsia"/>
          <w:b/>
          <w:sz w:val="32"/>
          <w:szCs w:val="32"/>
        </w:rPr>
        <w:t>（三）国有资产占有使用情况</w:t>
      </w:r>
      <w:bookmarkEnd w:id="49"/>
    </w:p>
    <w:p w:rsidR="009140C1" w:rsidRDefault="0096290D" w:rsidP="00D94D38">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ascii="仿宋_GB2312" w:eastAsia="仿宋_GB2312" w:hAnsi="仿宋_GB2312" w:cs="仿宋_GB2312" w:hint="eastAsia"/>
          <w:sz w:val="32"/>
          <w:szCs w:val="32"/>
        </w:rPr>
        <w:t>沐川县妇幼保健计划生育服务中心（沐川县妇幼保健院）</w:t>
      </w:r>
      <w:r>
        <w:rPr>
          <w:rFonts w:eastAsia="仿宋_GB2312" w:cs="仿宋_GB2312" w:hint="eastAsia"/>
          <w:sz w:val="32"/>
          <w:szCs w:val="32"/>
        </w:rPr>
        <w:t>共有车辆</w:t>
      </w:r>
      <w:r>
        <w:rPr>
          <w:rFonts w:ascii="仿宋_GB2312" w:eastAsia="仿宋_GB2312" w:hAnsi="仿宋_GB2312" w:cs="仿宋_GB2312" w:hint="eastAsia"/>
          <w:sz w:val="32"/>
          <w:szCs w:val="32"/>
        </w:rPr>
        <w:t>1</w:t>
      </w:r>
      <w:r>
        <w:rPr>
          <w:rFonts w:eastAsia="仿宋_GB2312" w:cs="仿宋_GB2312" w:hint="eastAsia"/>
          <w:sz w:val="32"/>
          <w:szCs w:val="32"/>
        </w:rPr>
        <w:t>辆，</w:t>
      </w:r>
      <w:r w:rsidR="00D94D38">
        <w:rPr>
          <w:rFonts w:eastAsia="仿宋_GB2312" w:cs="仿宋_GB2312" w:hint="eastAsia"/>
          <w:sz w:val="32"/>
          <w:szCs w:val="32"/>
        </w:rPr>
        <w:t>为</w:t>
      </w:r>
      <w:r>
        <w:rPr>
          <w:rFonts w:eastAsia="仿宋_GB2312" w:cs="仿宋_GB2312" w:hint="eastAsia"/>
          <w:sz w:val="32"/>
          <w:szCs w:val="32"/>
        </w:rPr>
        <w:t>特种专业技术用车。单价</w:t>
      </w:r>
      <w:r>
        <w:rPr>
          <w:rFonts w:eastAsia="仿宋_GB2312" w:cs="仿宋_GB2312" w:hint="eastAsia"/>
          <w:sz w:val="32"/>
          <w:szCs w:val="32"/>
        </w:rPr>
        <w:t>100</w:t>
      </w:r>
      <w:r>
        <w:rPr>
          <w:rFonts w:eastAsia="仿宋_GB2312" w:cs="仿宋_GB2312" w:hint="eastAsia"/>
          <w:sz w:val="32"/>
          <w:szCs w:val="32"/>
        </w:rPr>
        <w:t>万元（含）以上设备（不含车辆）</w:t>
      </w:r>
      <w:r>
        <w:rPr>
          <w:rFonts w:ascii="仿宋_GB2312" w:eastAsia="仿宋_GB2312" w:hAnsi="仿宋_GB2312" w:cs="仿宋_GB2312" w:hint="eastAsia"/>
          <w:sz w:val="32"/>
          <w:szCs w:val="32"/>
        </w:rPr>
        <w:t>3</w:t>
      </w:r>
      <w:r>
        <w:rPr>
          <w:rFonts w:eastAsia="仿宋_GB2312" w:cs="仿宋_GB2312" w:hint="eastAsia"/>
          <w:sz w:val="32"/>
          <w:szCs w:val="32"/>
        </w:rPr>
        <w:t>台（套）。</w:t>
      </w:r>
    </w:p>
    <w:p w:rsidR="009140C1" w:rsidRDefault="0096290D">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9140C1" w:rsidRDefault="00D94D38">
      <w:pPr>
        <w:spacing w:line="600" w:lineRule="exact"/>
        <w:ind w:firstLine="640"/>
        <w:rPr>
          <w:rFonts w:eastAsia="仿宋_GB2312" w:cs="仿宋_GB2312"/>
          <w:sz w:val="32"/>
          <w:szCs w:val="32"/>
        </w:rPr>
      </w:pPr>
      <w:r w:rsidRPr="00D94D38">
        <w:rPr>
          <w:rFonts w:eastAsia="仿宋_GB2312" w:cs="仿宋_GB2312" w:hint="eastAsia"/>
          <w:sz w:val="32"/>
          <w:szCs w:val="32"/>
        </w:rPr>
        <w:t>根据预算绩效管理要求，本单位在</w:t>
      </w:r>
      <w:r w:rsidRPr="00D94D38">
        <w:rPr>
          <w:rFonts w:eastAsia="仿宋_GB2312" w:cs="仿宋_GB2312" w:hint="eastAsia"/>
          <w:sz w:val="32"/>
          <w:szCs w:val="32"/>
        </w:rPr>
        <w:t>202</w:t>
      </w:r>
      <w:r w:rsidR="008A43A3">
        <w:rPr>
          <w:rFonts w:eastAsia="仿宋_GB2312" w:cs="仿宋_GB2312" w:hint="eastAsia"/>
          <w:sz w:val="32"/>
          <w:szCs w:val="32"/>
        </w:rPr>
        <w:t>5</w:t>
      </w:r>
      <w:r w:rsidRPr="00D94D38">
        <w:rPr>
          <w:rFonts w:eastAsia="仿宋_GB2312" w:cs="仿宋_GB2312" w:hint="eastAsia"/>
          <w:sz w:val="32"/>
          <w:szCs w:val="32"/>
        </w:rPr>
        <w:t>年度预算编制阶段，组织对</w:t>
      </w:r>
      <w:r w:rsidR="008A43A3">
        <w:rPr>
          <w:rFonts w:eastAsia="仿宋_GB2312" w:cs="仿宋_GB2312" w:hint="eastAsia"/>
          <w:sz w:val="32"/>
          <w:szCs w:val="32"/>
        </w:rPr>
        <w:t>7</w:t>
      </w:r>
      <w:r w:rsidRPr="00D94D38">
        <w:rPr>
          <w:rFonts w:eastAsia="仿宋_GB2312" w:cs="仿宋_GB2312" w:hint="eastAsia"/>
          <w:sz w:val="32"/>
          <w:szCs w:val="32"/>
        </w:rPr>
        <w:t>个项目开展了预算事前绩效评估，对</w:t>
      </w:r>
      <w:r w:rsidR="008A43A3">
        <w:rPr>
          <w:rFonts w:eastAsia="仿宋_GB2312" w:cs="仿宋_GB2312" w:hint="eastAsia"/>
          <w:sz w:val="32"/>
          <w:szCs w:val="32"/>
        </w:rPr>
        <w:t>7</w:t>
      </w:r>
      <w:r w:rsidRPr="00D94D38">
        <w:rPr>
          <w:rFonts w:eastAsia="仿宋_GB2312" w:cs="仿宋_GB2312" w:hint="eastAsia"/>
          <w:sz w:val="32"/>
          <w:szCs w:val="32"/>
        </w:rPr>
        <w:t>个项目编制了绩效目标，预算执行过程中，选取</w:t>
      </w:r>
      <w:r w:rsidR="008A43A3">
        <w:rPr>
          <w:rFonts w:eastAsia="仿宋_GB2312" w:cs="仿宋_GB2312" w:hint="eastAsia"/>
          <w:sz w:val="32"/>
          <w:szCs w:val="32"/>
        </w:rPr>
        <w:t>7</w:t>
      </w:r>
      <w:r w:rsidRPr="00D94D38">
        <w:rPr>
          <w:rFonts w:eastAsia="仿宋_GB2312" w:cs="仿宋_GB2312" w:hint="eastAsia"/>
          <w:sz w:val="32"/>
          <w:szCs w:val="32"/>
        </w:rPr>
        <w:t>个项目开展绩效监控。组织对</w:t>
      </w:r>
      <w:r w:rsidRPr="00D94D38">
        <w:rPr>
          <w:rFonts w:eastAsia="仿宋_GB2312" w:cs="仿宋_GB2312" w:hint="eastAsia"/>
          <w:sz w:val="32"/>
          <w:szCs w:val="32"/>
        </w:rPr>
        <w:t>3</w:t>
      </w:r>
      <w:r w:rsidRPr="00D94D38">
        <w:rPr>
          <w:rFonts w:eastAsia="仿宋_GB2312" w:cs="仿宋_GB2312" w:hint="eastAsia"/>
          <w:sz w:val="32"/>
          <w:szCs w:val="32"/>
        </w:rPr>
        <w:t>个项目开展绩效自评，绩效自评表详见第四部分附件。</w:t>
      </w:r>
    </w:p>
    <w:p w:rsidR="00D94D38" w:rsidRDefault="00D94D38">
      <w:pPr>
        <w:spacing w:line="600" w:lineRule="exact"/>
        <w:jc w:val="center"/>
        <w:outlineLvl w:val="0"/>
        <w:rPr>
          <w:rFonts w:eastAsia="黑体"/>
          <w:sz w:val="44"/>
          <w:szCs w:val="44"/>
        </w:rPr>
      </w:pPr>
      <w:bookmarkStart w:id="50" w:name="_Toc15396613"/>
      <w:bookmarkStart w:id="51" w:name="_Toc15377225"/>
    </w:p>
    <w:p w:rsidR="00D94D38" w:rsidRDefault="00D94D38">
      <w:pPr>
        <w:spacing w:line="600" w:lineRule="exact"/>
        <w:jc w:val="center"/>
        <w:outlineLvl w:val="0"/>
        <w:rPr>
          <w:rFonts w:eastAsia="黑体"/>
          <w:sz w:val="44"/>
          <w:szCs w:val="44"/>
        </w:rPr>
      </w:pPr>
    </w:p>
    <w:p w:rsidR="009140C1" w:rsidRDefault="0096290D">
      <w:pPr>
        <w:spacing w:line="600" w:lineRule="exact"/>
        <w:jc w:val="center"/>
        <w:outlineLvl w:val="0"/>
        <w:rPr>
          <w:rFonts w:eastAsia="黑体"/>
          <w:sz w:val="44"/>
          <w:szCs w:val="44"/>
        </w:rPr>
      </w:pPr>
      <w:r>
        <w:rPr>
          <w:rFonts w:eastAsia="黑体" w:hint="eastAsia"/>
          <w:sz w:val="44"/>
          <w:szCs w:val="44"/>
        </w:rPr>
        <w:lastRenderedPageBreak/>
        <w:t>第三部分</w:t>
      </w:r>
      <w:r>
        <w:rPr>
          <w:rFonts w:eastAsia="黑体" w:hint="eastAsia"/>
          <w:sz w:val="44"/>
          <w:szCs w:val="44"/>
        </w:rPr>
        <w:t xml:space="preserve">  </w:t>
      </w:r>
      <w:r>
        <w:rPr>
          <w:rFonts w:eastAsia="黑体" w:hint="eastAsia"/>
          <w:sz w:val="44"/>
          <w:szCs w:val="44"/>
        </w:rPr>
        <w:t>名词解释</w:t>
      </w:r>
      <w:bookmarkEnd w:id="50"/>
      <w:bookmarkEnd w:id="51"/>
    </w:p>
    <w:p w:rsidR="009140C1" w:rsidRDefault="009140C1">
      <w:pPr>
        <w:spacing w:line="600" w:lineRule="exact"/>
        <w:jc w:val="left"/>
        <w:rPr>
          <w:b/>
          <w:sz w:val="44"/>
          <w:szCs w:val="44"/>
        </w:rPr>
      </w:pPr>
    </w:p>
    <w:p w:rsidR="00C70C94" w:rsidRDefault="0096290D">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w:t>
      </w:r>
      <w:r w:rsidR="00C70C94" w:rsidRPr="00C70C94">
        <w:rPr>
          <w:rFonts w:eastAsia="仿宋_GB2312" w:cs="仿宋_GB2312" w:hint="eastAsia"/>
          <w:sz w:val="32"/>
          <w:szCs w:val="32"/>
        </w:rPr>
        <w:t>指县级财政当年拨付的资金。</w:t>
      </w:r>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事业收入：指事业单位开展专业业务活动及辅助活动取得的收入。如</w:t>
      </w:r>
      <w:r w:rsidR="00C70C94">
        <w:rPr>
          <w:rFonts w:eastAsia="仿宋_GB2312" w:cs="仿宋_GB2312" w:hint="eastAsia"/>
          <w:sz w:val="32"/>
          <w:szCs w:val="32"/>
        </w:rPr>
        <w:t>从事医疗活动取得的收入</w:t>
      </w:r>
      <w:r>
        <w:rPr>
          <w:rFonts w:eastAsia="仿宋_GB2312" w:cs="仿宋_GB2312" w:hint="eastAsia"/>
          <w:sz w:val="32"/>
          <w:szCs w:val="32"/>
        </w:rPr>
        <w:t>等。</w:t>
      </w:r>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经营收入：指事业单位</w:t>
      </w:r>
      <w:r w:rsidR="00C70C94">
        <w:rPr>
          <w:rFonts w:eastAsia="仿宋_GB2312" w:cs="仿宋_GB2312" w:hint="eastAsia"/>
          <w:sz w:val="32"/>
          <w:szCs w:val="32"/>
        </w:rPr>
        <w:t>在专业业务活动及其辅助活动之外开展非独立核算经营活动取得的收入</w:t>
      </w:r>
      <w:r>
        <w:rPr>
          <w:rFonts w:eastAsia="仿宋_GB2312" w:cs="仿宋_GB2312" w:hint="eastAsia"/>
          <w:sz w:val="32"/>
          <w:szCs w:val="32"/>
        </w:rPr>
        <w:t>。</w:t>
      </w:r>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其他收入：</w:t>
      </w:r>
      <w:r w:rsidR="00C70C94" w:rsidRPr="00C70C94">
        <w:rPr>
          <w:rFonts w:eastAsia="仿宋_GB2312" w:cs="仿宋_GB2312" w:hint="eastAsia"/>
          <w:sz w:val="32"/>
          <w:szCs w:val="32"/>
        </w:rPr>
        <w:t>指除上述“财政拨款收入”、“事业收入”、“</w:t>
      </w:r>
      <w:r w:rsidR="00C70C94" w:rsidRPr="00C70C94">
        <w:rPr>
          <w:rFonts w:eastAsia="仿宋_GB2312" w:cs="仿宋_GB2312" w:hint="eastAsia"/>
          <w:sz w:val="32"/>
          <w:szCs w:val="32"/>
        </w:rPr>
        <w:t xml:space="preserve"> </w:t>
      </w:r>
      <w:r w:rsidR="00C70C94" w:rsidRPr="00C70C94">
        <w:rPr>
          <w:rFonts w:eastAsia="仿宋_GB2312" w:cs="仿宋_GB2312" w:hint="eastAsia"/>
          <w:sz w:val="32"/>
          <w:szCs w:val="32"/>
        </w:rPr>
        <w:t>上级补助收入”等以外的收入。</w:t>
      </w:r>
      <w:r>
        <w:rPr>
          <w:rFonts w:eastAsia="仿宋_GB2312" w:cs="仿宋_GB2312" w:hint="eastAsia"/>
          <w:sz w:val="32"/>
          <w:szCs w:val="32"/>
        </w:rPr>
        <w:t xml:space="preserve"> </w:t>
      </w:r>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使用非财政拨款结余（含专用结余）：指事业单位使用以前年度积累的非财政拨款结余弥补当年收支差额的金额。</w:t>
      </w:r>
      <w:r>
        <w:rPr>
          <w:rFonts w:eastAsia="仿宋_GB2312" w:cs="仿宋_GB2312" w:hint="eastAsia"/>
          <w:sz w:val="32"/>
          <w:szCs w:val="32"/>
        </w:rPr>
        <w:t xml:space="preserve"> </w:t>
      </w:r>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年初结转和结余：指以前年度尚未完成、结转到本年按有关规定继续使用的资金。</w:t>
      </w:r>
      <w:r>
        <w:rPr>
          <w:rFonts w:eastAsia="仿宋_GB2312" w:cs="仿宋_GB2312" w:hint="eastAsia"/>
          <w:sz w:val="32"/>
          <w:szCs w:val="32"/>
        </w:rPr>
        <w:t xml:space="preserve"> </w:t>
      </w:r>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结余分配：指事业单位按照会计制度规定缴纳的所得税、提取的专用结余以及转入非财政拨款结余的金额等。</w:t>
      </w:r>
    </w:p>
    <w:p w:rsidR="009140C1" w:rsidRDefault="0096290D">
      <w:pPr>
        <w:spacing w:line="600" w:lineRule="exact"/>
        <w:ind w:firstLine="640"/>
        <w:rPr>
          <w:rFonts w:eastAsia="仿宋_GB2312" w:cs="仿宋_GB2312"/>
          <w:sz w:val="32"/>
          <w:szCs w:val="32"/>
        </w:rPr>
      </w:pPr>
      <w:r>
        <w:rPr>
          <w:rFonts w:eastAsia="仿宋_GB2312" w:cs="仿宋_GB2312" w:hint="eastAsia"/>
          <w:sz w:val="32"/>
          <w:szCs w:val="32"/>
        </w:rPr>
        <w:t>8.</w:t>
      </w:r>
      <w:r w:rsidR="00645B7F" w:rsidRPr="00645B7F">
        <w:rPr>
          <w:rFonts w:hint="eastAsia"/>
        </w:rPr>
        <w:t xml:space="preserve"> </w:t>
      </w:r>
      <w:r w:rsidR="00645B7F" w:rsidRPr="00645B7F">
        <w:rPr>
          <w:rFonts w:eastAsia="仿宋_GB2312" w:cs="仿宋_GB2312" w:hint="eastAsia"/>
          <w:sz w:val="32"/>
          <w:szCs w:val="32"/>
        </w:rPr>
        <w:t>年末结转和结余：指本年度或以前年度预算安排、因客观条件发生变化无法按原计划实施，需延迟到以后年度按有关规定继续使用的资金。</w:t>
      </w:r>
    </w:p>
    <w:p w:rsidR="00EA1B92" w:rsidRDefault="0096290D">
      <w:pPr>
        <w:spacing w:line="600" w:lineRule="exact"/>
        <w:ind w:firstLine="640"/>
        <w:rPr>
          <w:rFonts w:eastAsia="仿宋_GB2312" w:cs="仿宋_GB2312"/>
          <w:sz w:val="32"/>
          <w:szCs w:val="32"/>
        </w:rPr>
      </w:pPr>
      <w:r>
        <w:rPr>
          <w:rFonts w:eastAsia="仿宋_GB2312" w:cs="仿宋_GB2312" w:hint="eastAsia"/>
          <w:sz w:val="32"/>
          <w:szCs w:val="32"/>
        </w:rPr>
        <w:t>9.</w:t>
      </w:r>
      <w:r w:rsidR="00EA1B92" w:rsidRPr="00EA1B92">
        <w:rPr>
          <w:rFonts w:hint="eastAsia"/>
        </w:rPr>
        <w:t xml:space="preserve"> </w:t>
      </w:r>
      <w:r w:rsidR="00EA1B92" w:rsidRPr="00EA1B92">
        <w:rPr>
          <w:rFonts w:eastAsia="仿宋_GB2312" w:cs="仿宋_GB2312" w:hint="eastAsia"/>
          <w:sz w:val="32"/>
          <w:szCs w:val="32"/>
        </w:rPr>
        <w:t>社会保障和就业支出（类）行政事业单位养老支出（款）机关事业单位基本养老保险缴费支出（项）：指机关事业单位实施养老保险制度由单位缴纳的基本养老保险费支出。</w:t>
      </w:r>
    </w:p>
    <w:p w:rsidR="00EA1B92" w:rsidRDefault="0096290D">
      <w:pPr>
        <w:spacing w:line="600" w:lineRule="exact"/>
        <w:ind w:firstLine="640"/>
        <w:rPr>
          <w:rFonts w:eastAsia="仿宋_GB2312" w:cs="仿宋_GB2312"/>
          <w:sz w:val="32"/>
          <w:szCs w:val="32"/>
        </w:rPr>
      </w:pPr>
      <w:r>
        <w:rPr>
          <w:rFonts w:eastAsia="仿宋_GB2312" w:cs="仿宋_GB2312" w:hint="eastAsia"/>
          <w:sz w:val="32"/>
          <w:szCs w:val="32"/>
        </w:rPr>
        <w:t>10.</w:t>
      </w:r>
      <w:r w:rsidR="00EA1B92" w:rsidRPr="00EA1B92">
        <w:rPr>
          <w:rFonts w:hint="eastAsia"/>
        </w:rPr>
        <w:t xml:space="preserve"> </w:t>
      </w:r>
      <w:r w:rsidR="00EA1B92" w:rsidRPr="00EA1B92">
        <w:rPr>
          <w:rFonts w:eastAsia="仿宋_GB2312" w:cs="仿宋_GB2312" w:hint="eastAsia"/>
          <w:sz w:val="32"/>
          <w:szCs w:val="32"/>
        </w:rPr>
        <w:tab/>
      </w:r>
      <w:r w:rsidR="00EA1B92" w:rsidRPr="00EA1B92">
        <w:rPr>
          <w:rFonts w:eastAsia="仿宋_GB2312" w:cs="仿宋_GB2312" w:hint="eastAsia"/>
          <w:sz w:val="32"/>
          <w:szCs w:val="32"/>
        </w:rPr>
        <w:t>卫生健康支出（类）行政事业单位医疗（款）事业单位医疗（项）：指财政部门安排的事业单位基本医疗保险缴费经费，</w:t>
      </w:r>
      <w:r w:rsidR="00EA1B92" w:rsidRPr="00EA1B92">
        <w:rPr>
          <w:rFonts w:eastAsia="仿宋_GB2312" w:cs="仿宋_GB2312" w:hint="eastAsia"/>
          <w:sz w:val="32"/>
          <w:szCs w:val="32"/>
        </w:rPr>
        <w:lastRenderedPageBreak/>
        <w:t>未参加医疗保险的事业单位的公费医疗经费，按国家规定享受离休人员待遇的医疗经费。</w:t>
      </w:r>
    </w:p>
    <w:p w:rsidR="00FD22EA" w:rsidRDefault="0096290D">
      <w:pPr>
        <w:spacing w:line="600" w:lineRule="exact"/>
        <w:ind w:firstLine="640"/>
        <w:rPr>
          <w:rFonts w:eastAsia="仿宋_GB2312" w:cs="仿宋_GB2312"/>
          <w:sz w:val="32"/>
          <w:szCs w:val="32"/>
        </w:rPr>
      </w:pPr>
      <w:r>
        <w:rPr>
          <w:rFonts w:eastAsia="仿宋_GB2312" w:cs="仿宋_GB2312" w:hint="eastAsia"/>
          <w:sz w:val="32"/>
          <w:szCs w:val="32"/>
        </w:rPr>
        <w:t>11.</w:t>
      </w:r>
      <w:r w:rsidR="00FD22EA" w:rsidRPr="00FD22EA">
        <w:rPr>
          <w:rFonts w:hint="eastAsia"/>
        </w:rPr>
        <w:t xml:space="preserve"> </w:t>
      </w:r>
      <w:r w:rsidR="00FD22EA" w:rsidRPr="00FD22EA">
        <w:rPr>
          <w:rFonts w:eastAsia="仿宋_GB2312" w:cs="仿宋_GB2312" w:hint="eastAsia"/>
          <w:sz w:val="32"/>
          <w:szCs w:val="32"/>
        </w:rPr>
        <w:t>住房保障支出（类）住房改革支出（款）住房公积金（项）：指行政事业单位按人力资源和社会保障部、财政部规定的基本工资和津贴补贴以及规定比例为职工缴纳的住房公积金。</w:t>
      </w:r>
    </w:p>
    <w:p w:rsidR="00645B7F" w:rsidRDefault="0096290D">
      <w:pPr>
        <w:spacing w:line="600" w:lineRule="exact"/>
        <w:ind w:firstLine="640"/>
        <w:rPr>
          <w:rFonts w:eastAsia="仿宋_GB2312" w:cs="仿宋_GB2312"/>
          <w:sz w:val="32"/>
          <w:szCs w:val="32"/>
        </w:rPr>
      </w:pPr>
      <w:r>
        <w:rPr>
          <w:rFonts w:eastAsia="仿宋_GB2312" w:cs="仿宋_GB2312" w:hint="eastAsia"/>
          <w:sz w:val="32"/>
          <w:szCs w:val="32"/>
        </w:rPr>
        <w:t>12.</w:t>
      </w:r>
      <w:r w:rsidR="00645B7F" w:rsidRPr="00645B7F">
        <w:rPr>
          <w:rFonts w:hint="eastAsia"/>
        </w:rPr>
        <w:t xml:space="preserve"> </w:t>
      </w:r>
      <w:r w:rsidR="00645B7F" w:rsidRPr="00645B7F">
        <w:rPr>
          <w:rFonts w:eastAsia="仿宋_GB2312" w:cs="仿宋_GB2312" w:hint="eastAsia"/>
          <w:sz w:val="32"/>
          <w:szCs w:val="32"/>
        </w:rPr>
        <w:t>卫生健康支出（类）公共卫生（款）基本公共卫生服务（项）：指反映基本公共卫生服务的支出。</w:t>
      </w:r>
    </w:p>
    <w:p w:rsidR="00645B7F" w:rsidRDefault="0096290D">
      <w:pPr>
        <w:spacing w:line="600" w:lineRule="exact"/>
        <w:ind w:firstLine="640"/>
        <w:rPr>
          <w:rFonts w:eastAsia="仿宋_GB2312" w:cs="仿宋_GB2312"/>
          <w:sz w:val="32"/>
          <w:szCs w:val="32"/>
        </w:rPr>
      </w:pPr>
      <w:r>
        <w:rPr>
          <w:rFonts w:eastAsia="仿宋_GB2312" w:cs="仿宋_GB2312" w:hint="eastAsia"/>
          <w:sz w:val="32"/>
          <w:szCs w:val="32"/>
        </w:rPr>
        <w:t>13.</w:t>
      </w:r>
      <w:r w:rsidR="00645B7F" w:rsidRPr="00645B7F">
        <w:rPr>
          <w:rFonts w:hint="eastAsia"/>
        </w:rPr>
        <w:t xml:space="preserve"> </w:t>
      </w:r>
      <w:r w:rsidR="00645B7F" w:rsidRPr="00645B7F">
        <w:rPr>
          <w:rFonts w:eastAsia="仿宋_GB2312" w:cs="仿宋_GB2312" w:hint="eastAsia"/>
          <w:sz w:val="32"/>
          <w:szCs w:val="32"/>
        </w:rPr>
        <w:t>卫生健康支出（类）公共卫生（款）</w:t>
      </w:r>
      <w:proofErr w:type="gramStart"/>
      <w:r w:rsidR="00645B7F" w:rsidRPr="00645B7F">
        <w:rPr>
          <w:rFonts w:eastAsia="仿宋_GB2312" w:cs="仿宋_GB2312" w:hint="eastAsia"/>
          <w:sz w:val="32"/>
          <w:szCs w:val="32"/>
        </w:rPr>
        <w:t>基重大</w:t>
      </w:r>
      <w:proofErr w:type="gramEnd"/>
      <w:r w:rsidR="00645B7F" w:rsidRPr="00645B7F">
        <w:rPr>
          <w:rFonts w:eastAsia="仿宋_GB2312" w:cs="仿宋_GB2312" w:hint="eastAsia"/>
          <w:sz w:val="32"/>
          <w:szCs w:val="32"/>
        </w:rPr>
        <w:t>公共卫生专项（项）：指反映</w:t>
      </w:r>
      <w:proofErr w:type="gramStart"/>
      <w:r w:rsidR="00645B7F" w:rsidRPr="00645B7F">
        <w:rPr>
          <w:rFonts w:eastAsia="仿宋_GB2312" w:cs="仿宋_GB2312" w:hint="eastAsia"/>
          <w:sz w:val="32"/>
          <w:szCs w:val="32"/>
        </w:rPr>
        <w:t>重大疾控预防</w:t>
      </w:r>
      <w:proofErr w:type="gramEnd"/>
      <w:r w:rsidR="00645B7F" w:rsidRPr="00645B7F">
        <w:rPr>
          <w:rFonts w:eastAsia="仿宋_GB2312" w:cs="仿宋_GB2312" w:hint="eastAsia"/>
          <w:sz w:val="32"/>
          <w:szCs w:val="32"/>
        </w:rPr>
        <w:t>控制等重大公共卫生服务项目的支出。</w:t>
      </w:r>
    </w:p>
    <w:p w:rsidR="00645B7F" w:rsidRDefault="0096290D">
      <w:pPr>
        <w:spacing w:line="600" w:lineRule="exact"/>
        <w:ind w:firstLine="640"/>
        <w:rPr>
          <w:rFonts w:eastAsia="仿宋_GB2312" w:cs="仿宋_GB2312"/>
          <w:sz w:val="32"/>
          <w:szCs w:val="32"/>
        </w:rPr>
      </w:pPr>
      <w:r>
        <w:rPr>
          <w:rFonts w:eastAsia="仿宋_GB2312" w:cs="仿宋_GB2312" w:hint="eastAsia"/>
          <w:sz w:val="32"/>
          <w:szCs w:val="32"/>
        </w:rPr>
        <w:t>14.</w:t>
      </w:r>
      <w:r w:rsidR="00645B7F" w:rsidRPr="00645B7F">
        <w:rPr>
          <w:rFonts w:hint="eastAsia"/>
        </w:rPr>
        <w:t xml:space="preserve"> </w:t>
      </w:r>
      <w:r w:rsidR="00645B7F" w:rsidRPr="00645B7F">
        <w:rPr>
          <w:rFonts w:eastAsia="仿宋_GB2312" w:cs="仿宋_GB2312" w:hint="eastAsia"/>
          <w:sz w:val="32"/>
          <w:szCs w:val="32"/>
        </w:rPr>
        <w:t>卫生健康支出（类）计划生育事务（款）计划生育服务（项）：指反映计划生育服务支出。</w:t>
      </w:r>
    </w:p>
    <w:p w:rsidR="009140C1" w:rsidRDefault="00645B7F">
      <w:pPr>
        <w:spacing w:line="600" w:lineRule="exact"/>
        <w:ind w:firstLine="640"/>
        <w:rPr>
          <w:rFonts w:eastAsia="仿宋_GB2312" w:cs="仿宋_GB2312"/>
          <w:sz w:val="32"/>
          <w:szCs w:val="32"/>
        </w:rPr>
      </w:pPr>
      <w:r>
        <w:rPr>
          <w:rFonts w:eastAsia="仿宋_GB2312" w:cs="仿宋_GB2312" w:hint="eastAsia"/>
          <w:sz w:val="32"/>
          <w:szCs w:val="32"/>
        </w:rPr>
        <w:t>15</w:t>
      </w:r>
      <w:r w:rsidR="0096290D">
        <w:rPr>
          <w:rFonts w:eastAsia="仿宋_GB2312" w:cs="仿宋_GB2312" w:hint="eastAsia"/>
          <w:sz w:val="32"/>
          <w:szCs w:val="32"/>
        </w:rPr>
        <w:t>.</w:t>
      </w:r>
      <w:r w:rsidR="0096290D">
        <w:rPr>
          <w:rFonts w:eastAsia="仿宋_GB2312" w:cs="仿宋_GB2312" w:hint="eastAsia"/>
          <w:sz w:val="32"/>
          <w:szCs w:val="32"/>
        </w:rPr>
        <w:t>基本支出：指为保障机构正常运转、完成日常工作任务而发生的人员支出和公用支出。</w:t>
      </w:r>
    </w:p>
    <w:p w:rsidR="009140C1" w:rsidRDefault="00645B7F">
      <w:pPr>
        <w:spacing w:line="600" w:lineRule="exact"/>
        <w:ind w:firstLine="640"/>
        <w:rPr>
          <w:rFonts w:eastAsia="仿宋_GB2312" w:cs="仿宋_GB2312"/>
          <w:sz w:val="32"/>
          <w:szCs w:val="32"/>
        </w:rPr>
      </w:pPr>
      <w:r>
        <w:rPr>
          <w:rFonts w:eastAsia="仿宋_GB2312" w:cs="仿宋_GB2312" w:hint="eastAsia"/>
          <w:sz w:val="32"/>
          <w:szCs w:val="32"/>
        </w:rPr>
        <w:t>16</w:t>
      </w:r>
      <w:r w:rsidR="0096290D">
        <w:rPr>
          <w:rFonts w:eastAsia="仿宋_GB2312" w:cs="仿宋_GB2312" w:hint="eastAsia"/>
          <w:sz w:val="32"/>
          <w:szCs w:val="32"/>
        </w:rPr>
        <w:t>.</w:t>
      </w:r>
      <w:r w:rsidR="0096290D">
        <w:rPr>
          <w:rFonts w:eastAsia="仿宋_GB2312" w:cs="仿宋_GB2312" w:hint="eastAsia"/>
          <w:sz w:val="32"/>
          <w:szCs w:val="32"/>
        </w:rPr>
        <w:t>项目支出：指在基本支出之外为完成特定行政任务和事业发展目标所发生的支出。</w:t>
      </w:r>
      <w:r w:rsidR="0096290D">
        <w:rPr>
          <w:rFonts w:eastAsia="仿宋_GB2312" w:cs="仿宋_GB2312" w:hint="eastAsia"/>
          <w:sz w:val="32"/>
          <w:szCs w:val="32"/>
        </w:rPr>
        <w:t xml:space="preserve"> </w:t>
      </w:r>
    </w:p>
    <w:p w:rsidR="009140C1" w:rsidRDefault="00645B7F">
      <w:pPr>
        <w:spacing w:line="600" w:lineRule="exact"/>
        <w:ind w:firstLine="640"/>
        <w:rPr>
          <w:rFonts w:eastAsia="仿宋_GB2312" w:cs="仿宋_GB2312"/>
          <w:sz w:val="32"/>
          <w:szCs w:val="32"/>
        </w:rPr>
      </w:pPr>
      <w:r>
        <w:rPr>
          <w:rFonts w:eastAsia="仿宋_GB2312" w:cs="仿宋_GB2312" w:hint="eastAsia"/>
          <w:sz w:val="32"/>
          <w:szCs w:val="32"/>
        </w:rPr>
        <w:t>17</w:t>
      </w:r>
      <w:r w:rsidR="0096290D">
        <w:rPr>
          <w:rFonts w:eastAsia="仿宋_GB2312" w:cs="仿宋_GB2312" w:hint="eastAsia"/>
          <w:sz w:val="32"/>
          <w:szCs w:val="32"/>
        </w:rPr>
        <w:t>.</w:t>
      </w:r>
      <w:r w:rsidR="0096290D">
        <w:rPr>
          <w:rFonts w:eastAsia="仿宋_GB2312" w:cs="仿宋_GB2312" w:hint="eastAsia"/>
          <w:sz w:val="32"/>
          <w:szCs w:val="32"/>
        </w:rPr>
        <w:t>经营支出：指事业单位在专业业务活动及其辅助活动之外开展非独立核算经营活动发生的支出。</w:t>
      </w:r>
    </w:p>
    <w:p w:rsidR="009140C1" w:rsidRDefault="00645B7F">
      <w:pPr>
        <w:spacing w:line="600" w:lineRule="exact"/>
        <w:ind w:firstLine="640"/>
        <w:rPr>
          <w:rFonts w:eastAsia="仿宋_GB2312" w:cs="仿宋_GB2312"/>
          <w:sz w:val="32"/>
          <w:szCs w:val="32"/>
        </w:rPr>
      </w:pPr>
      <w:r>
        <w:rPr>
          <w:rFonts w:eastAsia="仿宋_GB2312" w:cs="仿宋_GB2312" w:hint="eastAsia"/>
          <w:sz w:val="32"/>
          <w:szCs w:val="32"/>
        </w:rPr>
        <w:t>18</w:t>
      </w:r>
      <w:r w:rsidR="0096290D">
        <w:rPr>
          <w:rFonts w:eastAsia="仿宋_GB2312" w:cs="仿宋_GB2312" w:hint="eastAsia"/>
          <w:sz w:val="32"/>
          <w:szCs w:val="32"/>
        </w:rPr>
        <w:t>.</w:t>
      </w:r>
      <w:r w:rsidR="0096290D">
        <w:rPr>
          <w:rFonts w:eastAsia="仿宋_GB2312" w:cs="仿宋_GB2312" w:hint="eastAsia"/>
          <w:sz w:val="32"/>
          <w:szCs w:val="32"/>
        </w:rPr>
        <w:t>“三公”经费：指部门用财政拨款安排的因公出国（境）费、公务用车购置及运行费和公务接待费。其中，因公出国（境）</w:t>
      </w:r>
      <w:proofErr w:type="gramStart"/>
      <w:r w:rsidR="0096290D">
        <w:rPr>
          <w:rFonts w:eastAsia="仿宋_GB2312" w:cs="仿宋_GB2312" w:hint="eastAsia"/>
          <w:sz w:val="32"/>
          <w:szCs w:val="32"/>
        </w:rPr>
        <w:t>费反映</w:t>
      </w:r>
      <w:proofErr w:type="gramEnd"/>
      <w:r w:rsidR="0096290D">
        <w:rPr>
          <w:rFonts w:eastAsia="仿宋_GB2312" w:cs="仿宋_GB2312" w:hint="eastAsia"/>
          <w:sz w:val="32"/>
          <w:szCs w:val="32"/>
        </w:rPr>
        <w:t>单位公务出国（境）的国际旅费、国外城市间交通费、住宿费、伙食费、培训费、公杂费等支出；公务用车购置及运行</w:t>
      </w:r>
      <w:proofErr w:type="gramStart"/>
      <w:r w:rsidR="0096290D">
        <w:rPr>
          <w:rFonts w:eastAsia="仿宋_GB2312" w:cs="仿宋_GB2312" w:hint="eastAsia"/>
          <w:sz w:val="32"/>
          <w:szCs w:val="32"/>
        </w:rPr>
        <w:t>费反映</w:t>
      </w:r>
      <w:proofErr w:type="gramEnd"/>
      <w:r w:rsidR="0096290D">
        <w:rPr>
          <w:rFonts w:eastAsia="仿宋_GB2312" w:cs="仿宋_GB2312" w:hint="eastAsia"/>
          <w:sz w:val="32"/>
          <w:szCs w:val="32"/>
        </w:rPr>
        <w:t>单位公务用车车辆购置支出（</w:t>
      </w:r>
      <w:proofErr w:type="gramStart"/>
      <w:r w:rsidR="0096290D">
        <w:rPr>
          <w:rFonts w:eastAsia="仿宋_GB2312" w:cs="仿宋_GB2312" w:hint="eastAsia"/>
          <w:sz w:val="32"/>
          <w:szCs w:val="32"/>
        </w:rPr>
        <w:t>含车辆</w:t>
      </w:r>
      <w:proofErr w:type="gramEnd"/>
      <w:r w:rsidR="0096290D">
        <w:rPr>
          <w:rFonts w:eastAsia="仿宋_GB2312" w:cs="仿宋_GB2312" w:hint="eastAsia"/>
          <w:sz w:val="32"/>
          <w:szCs w:val="32"/>
        </w:rPr>
        <w:t>购置税）及租用费、燃</w:t>
      </w:r>
      <w:r w:rsidR="0096290D">
        <w:rPr>
          <w:rFonts w:eastAsia="仿宋_GB2312" w:cs="仿宋_GB2312" w:hint="eastAsia"/>
          <w:sz w:val="32"/>
          <w:szCs w:val="32"/>
        </w:rPr>
        <w:lastRenderedPageBreak/>
        <w:t>料费、维修费、过路过桥费、保险费等支出；公务接待</w:t>
      </w:r>
      <w:proofErr w:type="gramStart"/>
      <w:r w:rsidR="0096290D">
        <w:rPr>
          <w:rFonts w:eastAsia="仿宋_GB2312" w:cs="仿宋_GB2312" w:hint="eastAsia"/>
          <w:sz w:val="32"/>
          <w:szCs w:val="32"/>
        </w:rPr>
        <w:t>费反映</w:t>
      </w:r>
      <w:proofErr w:type="gramEnd"/>
      <w:r w:rsidR="0096290D">
        <w:rPr>
          <w:rFonts w:eastAsia="仿宋_GB2312" w:cs="仿宋_GB2312" w:hint="eastAsia"/>
          <w:sz w:val="32"/>
          <w:szCs w:val="32"/>
        </w:rPr>
        <w:t>单位按规定开支的各类公务接待（含外宾接待）支出。</w:t>
      </w:r>
    </w:p>
    <w:p w:rsidR="009140C1" w:rsidRDefault="00645B7F">
      <w:pPr>
        <w:spacing w:line="600" w:lineRule="exact"/>
        <w:ind w:firstLine="640"/>
        <w:rPr>
          <w:rFonts w:eastAsia="仿宋_GB2312" w:cs="仿宋_GB2312"/>
          <w:sz w:val="32"/>
          <w:szCs w:val="32"/>
        </w:rPr>
      </w:pPr>
      <w:r>
        <w:rPr>
          <w:rFonts w:eastAsia="仿宋_GB2312" w:cs="仿宋_GB2312" w:hint="eastAsia"/>
          <w:sz w:val="32"/>
          <w:szCs w:val="32"/>
        </w:rPr>
        <w:t>19</w:t>
      </w:r>
      <w:r w:rsidR="0096290D">
        <w:rPr>
          <w:rFonts w:eastAsia="仿宋_GB2312" w:cs="仿宋_GB2312" w:hint="eastAsia"/>
          <w:sz w:val="32"/>
          <w:szCs w:val="32"/>
        </w:rPr>
        <w:t>.</w:t>
      </w:r>
      <w:r w:rsidR="0096290D">
        <w:rPr>
          <w:rFonts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9140C1" w:rsidRDefault="0096290D">
      <w:pPr>
        <w:spacing w:line="600" w:lineRule="exact"/>
        <w:jc w:val="center"/>
        <w:rPr>
          <w:rStyle w:val="1Char"/>
          <w:rFonts w:eastAsia="黑体"/>
          <w:b w:val="0"/>
        </w:rPr>
      </w:pPr>
      <w:bookmarkStart w:id="52" w:name="_Toc15377226"/>
      <w:r>
        <w:rPr>
          <w:rFonts w:eastAsia="仿宋_GB2312" w:cs="仿宋_GB2312" w:hint="eastAsia"/>
          <w:sz w:val="32"/>
          <w:szCs w:val="32"/>
        </w:rPr>
        <w:br w:type="page"/>
      </w:r>
      <w:bookmarkStart w:id="53"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53"/>
    </w:p>
    <w:p w:rsidR="009140C1" w:rsidRDefault="009140C1">
      <w:pPr>
        <w:spacing w:line="572" w:lineRule="exact"/>
        <w:jc w:val="left"/>
        <w:outlineLvl w:val="0"/>
        <w:rPr>
          <w:rFonts w:eastAsia="黑体" w:cs="黑体"/>
          <w:color w:val="FF0000"/>
          <w:sz w:val="32"/>
          <w:szCs w:val="32"/>
        </w:rPr>
      </w:pPr>
    </w:p>
    <w:p w:rsidR="00C73392" w:rsidRPr="00C73392" w:rsidRDefault="00C73392" w:rsidP="00C73392">
      <w:pPr>
        <w:widowControl/>
        <w:spacing w:line="578" w:lineRule="exact"/>
        <w:contextualSpacing/>
        <w:jc w:val="center"/>
        <w:rPr>
          <w:rFonts w:eastAsia="方正小标宋简体"/>
          <w:bCs/>
          <w:sz w:val="44"/>
          <w:szCs w:val="44"/>
          <w:shd w:val="clear" w:color="auto" w:fill="FFFFFF"/>
        </w:rPr>
      </w:pPr>
      <w:bookmarkStart w:id="54" w:name="_Toc15396618"/>
      <w:r w:rsidRPr="00C73392">
        <w:rPr>
          <w:rFonts w:eastAsia="方正小标宋简体" w:hint="eastAsia"/>
          <w:bCs/>
          <w:sz w:val="44"/>
          <w:szCs w:val="44"/>
          <w:shd w:val="clear" w:color="auto" w:fill="FFFFFF"/>
        </w:rPr>
        <w:t>单位</w:t>
      </w:r>
      <w:r w:rsidRPr="00C73392">
        <w:rPr>
          <w:rFonts w:eastAsia="方正小标宋简体"/>
          <w:bCs/>
          <w:sz w:val="44"/>
          <w:szCs w:val="44"/>
          <w:shd w:val="clear" w:color="auto" w:fill="FFFFFF"/>
        </w:rPr>
        <w:t>预算</w:t>
      </w:r>
      <w:r w:rsidRPr="00C73392">
        <w:rPr>
          <w:rFonts w:eastAsia="方正小标宋简体" w:hint="eastAsia"/>
          <w:bCs/>
          <w:sz w:val="44"/>
          <w:szCs w:val="44"/>
          <w:shd w:val="clear" w:color="auto" w:fill="FFFFFF"/>
        </w:rPr>
        <w:t>项目</w:t>
      </w:r>
      <w:r w:rsidRPr="00C73392">
        <w:rPr>
          <w:rFonts w:eastAsia="方正小标宋简体"/>
          <w:bCs/>
          <w:sz w:val="44"/>
          <w:szCs w:val="44"/>
          <w:shd w:val="clear" w:color="auto" w:fill="FFFFFF"/>
        </w:rPr>
        <w:t>支出绩效自评表</w:t>
      </w:r>
    </w:p>
    <w:p w:rsidR="009140C1" w:rsidRDefault="00096515">
      <w:pPr>
        <w:spacing w:line="578" w:lineRule="exact"/>
        <w:ind w:firstLine="640"/>
        <w:rPr>
          <w:rFonts w:eastAsia="仿宋_GB2312" w:cs="仿宋_GB2312"/>
          <w:kern w:val="0"/>
          <w:sz w:val="32"/>
          <w:szCs w:val="32"/>
        </w:rPr>
      </w:pPr>
      <w:r w:rsidRPr="00096515">
        <w:rPr>
          <w:rFonts w:hint="eastAsia"/>
          <w:noProof/>
        </w:rPr>
        <w:drawing>
          <wp:anchor distT="0" distB="0" distL="114300" distR="114300" simplePos="0" relativeHeight="251663360" behindDoc="0" locked="0" layoutInCell="1" allowOverlap="1" wp14:anchorId="3C95C13A" wp14:editId="5822A6A2">
            <wp:simplePos x="0" y="0"/>
            <wp:positionH relativeFrom="column">
              <wp:posOffset>40640</wp:posOffset>
            </wp:positionH>
            <wp:positionV relativeFrom="paragraph">
              <wp:posOffset>441325</wp:posOffset>
            </wp:positionV>
            <wp:extent cx="5694680" cy="6466840"/>
            <wp:effectExtent l="0" t="0" r="1270" b="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4680" cy="6466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90D">
        <w:rPr>
          <w:rFonts w:eastAsia="仿宋_GB2312" w:cs="仿宋_GB2312" w:hint="eastAsia"/>
          <w:kern w:val="0"/>
          <w:sz w:val="32"/>
          <w:szCs w:val="32"/>
        </w:rPr>
        <w:br w:type="page"/>
      </w:r>
    </w:p>
    <w:p w:rsidR="00096515" w:rsidRDefault="00096515" w:rsidP="00096515">
      <w:pPr>
        <w:pStyle w:val="a0"/>
      </w:pPr>
    </w:p>
    <w:p w:rsidR="00096515" w:rsidRPr="00096515" w:rsidRDefault="00096515" w:rsidP="00096515">
      <w:pPr>
        <w:pStyle w:val="20"/>
        <w:ind w:leftChars="0" w:left="0" w:firstLineChars="0" w:firstLine="0"/>
      </w:pPr>
      <w:r w:rsidRPr="00096515">
        <w:rPr>
          <w:noProof/>
        </w:rPr>
        <w:drawing>
          <wp:inline distT="0" distB="0" distL="0" distR="0" wp14:anchorId="5F7263EC" wp14:editId="42702F06">
            <wp:extent cx="5694680" cy="6913386"/>
            <wp:effectExtent l="0" t="0" r="1270" b="19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94680" cy="6913386"/>
                    </a:xfrm>
                    <a:prstGeom prst="rect">
                      <a:avLst/>
                    </a:prstGeom>
                    <a:noFill/>
                    <a:ln>
                      <a:noFill/>
                    </a:ln>
                  </pic:spPr>
                </pic:pic>
              </a:graphicData>
            </a:graphic>
          </wp:inline>
        </w:drawing>
      </w:r>
    </w:p>
    <w:p w:rsidR="00096515" w:rsidRDefault="00096515">
      <w:pPr>
        <w:widowControl/>
        <w:jc w:val="center"/>
        <w:rPr>
          <w:rFonts w:eastAsia="黑体"/>
          <w:sz w:val="44"/>
          <w:szCs w:val="44"/>
        </w:rPr>
      </w:pPr>
    </w:p>
    <w:p w:rsidR="00096515" w:rsidRDefault="00096515">
      <w:pPr>
        <w:widowControl/>
        <w:jc w:val="center"/>
        <w:rPr>
          <w:rFonts w:eastAsia="黑体"/>
          <w:sz w:val="44"/>
          <w:szCs w:val="44"/>
        </w:rPr>
      </w:pPr>
    </w:p>
    <w:p w:rsidR="00096515" w:rsidRDefault="00096515">
      <w:pPr>
        <w:widowControl/>
        <w:jc w:val="center"/>
        <w:rPr>
          <w:rFonts w:eastAsia="黑体"/>
          <w:sz w:val="44"/>
          <w:szCs w:val="44"/>
        </w:rPr>
      </w:pPr>
    </w:p>
    <w:p w:rsidR="00096515" w:rsidRDefault="00096515">
      <w:pPr>
        <w:widowControl/>
        <w:jc w:val="center"/>
        <w:rPr>
          <w:rFonts w:eastAsia="黑体"/>
          <w:sz w:val="44"/>
          <w:szCs w:val="44"/>
        </w:rPr>
      </w:pPr>
    </w:p>
    <w:p w:rsidR="00096515" w:rsidRDefault="00096515" w:rsidP="00096515">
      <w:pPr>
        <w:pStyle w:val="a0"/>
      </w:pPr>
    </w:p>
    <w:p w:rsidR="00096515" w:rsidRPr="00096515" w:rsidRDefault="00451234" w:rsidP="00096515">
      <w:pPr>
        <w:pStyle w:val="20"/>
        <w:ind w:leftChars="0" w:left="0" w:firstLineChars="0" w:firstLine="0"/>
      </w:pPr>
      <w:r w:rsidRPr="00451234">
        <w:rPr>
          <w:noProof/>
        </w:rPr>
        <w:lastRenderedPageBreak/>
        <w:drawing>
          <wp:inline distT="0" distB="0" distL="0" distR="0" wp14:anchorId="0B94B25A" wp14:editId="628AD8BF">
            <wp:extent cx="5694680" cy="6807434"/>
            <wp:effectExtent l="0" t="0" r="127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94680" cy="6807434"/>
                    </a:xfrm>
                    <a:prstGeom prst="rect">
                      <a:avLst/>
                    </a:prstGeom>
                    <a:noFill/>
                    <a:ln>
                      <a:noFill/>
                    </a:ln>
                  </pic:spPr>
                </pic:pic>
              </a:graphicData>
            </a:graphic>
          </wp:inline>
        </w:drawing>
      </w:r>
    </w:p>
    <w:p w:rsidR="00096515" w:rsidRDefault="00096515">
      <w:pPr>
        <w:widowControl/>
        <w:jc w:val="center"/>
        <w:rPr>
          <w:rFonts w:eastAsia="黑体"/>
          <w:sz w:val="44"/>
          <w:szCs w:val="44"/>
        </w:rPr>
      </w:pPr>
    </w:p>
    <w:p w:rsidR="00096515" w:rsidRDefault="00096515">
      <w:pPr>
        <w:widowControl/>
        <w:jc w:val="center"/>
        <w:rPr>
          <w:rFonts w:eastAsia="黑体"/>
          <w:sz w:val="44"/>
          <w:szCs w:val="44"/>
        </w:rPr>
      </w:pPr>
    </w:p>
    <w:p w:rsidR="00096515" w:rsidRDefault="00096515">
      <w:pPr>
        <w:widowControl/>
        <w:jc w:val="center"/>
        <w:rPr>
          <w:rFonts w:eastAsia="黑体"/>
          <w:sz w:val="44"/>
          <w:szCs w:val="44"/>
        </w:rPr>
      </w:pPr>
    </w:p>
    <w:p w:rsidR="00096515" w:rsidRDefault="00096515">
      <w:pPr>
        <w:widowControl/>
        <w:jc w:val="center"/>
        <w:rPr>
          <w:rFonts w:eastAsia="黑体"/>
          <w:sz w:val="44"/>
          <w:szCs w:val="44"/>
        </w:rPr>
      </w:pPr>
    </w:p>
    <w:p w:rsidR="009140C1" w:rsidRDefault="0096290D">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55" w:name="_Toc15396619"/>
      <w:bookmarkEnd w:id="52"/>
      <w:bookmarkEnd w:id="54"/>
    </w:p>
    <w:p w:rsidR="009140C1" w:rsidRDefault="009140C1">
      <w:pPr>
        <w:pStyle w:val="21"/>
        <w:adjustRightInd w:val="0"/>
        <w:snapToGrid w:val="0"/>
        <w:spacing w:line="560" w:lineRule="exact"/>
        <w:jc w:val="left"/>
        <w:rPr>
          <w:rFonts w:eastAsia="仿宋_GB2312" w:cs="仿宋_GB2312"/>
          <w:sz w:val="32"/>
          <w:szCs w:val="32"/>
        </w:rPr>
      </w:pPr>
    </w:p>
    <w:p w:rsidR="009140C1" w:rsidRDefault="0096290D">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55"/>
    </w:p>
    <w:p w:rsidR="009140C1" w:rsidRDefault="0096290D">
      <w:pPr>
        <w:pStyle w:val="21"/>
        <w:adjustRightInd w:val="0"/>
        <w:snapToGrid w:val="0"/>
        <w:spacing w:line="560" w:lineRule="exact"/>
        <w:jc w:val="left"/>
        <w:rPr>
          <w:rFonts w:eastAsia="仿宋_GB2312" w:cs="仿宋_GB2312"/>
          <w:sz w:val="32"/>
          <w:szCs w:val="32"/>
        </w:rPr>
      </w:pPr>
      <w:bookmarkStart w:id="56" w:name="_Toc15396620"/>
      <w:r>
        <w:rPr>
          <w:rFonts w:eastAsia="仿宋_GB2312" w:cs="仿宋_GB2312" w:hint="eastAsia"/>
          <w:sz w:val="32"/>
          <w:szCs w:val="32"/>
        </w:rPr>
        <w:t>二、收入决算表</w:t>
      </w:r>
      <w:bookmarkEnd w:id="56"/>
    </w:p>
    <w:p w:rsidR="009140C1" w:rsidRDefault="0096290D">
      <w:pPr>
        <w:pStyle w:val="21"/>
        <w:adjustRightInd w:val="0"/>
        <w:snapToGrid w:val="0"/>
        <w:spacing w:line="560" w:lineRule="exact"/>
        <w:jc w:val="left"/>
        <w:rPr>
          <w:rFonts w:eastAsia="仿宋_GB2312" w:cs="仿宋_GB2312"/>
          <w:sz w:val="32"/>
          <w:szCs w:val="32"/>
        </w:rPr>
      </w:pPr>
      <w:bookmarkStart w:id="57" w:name="_Toc15396621"/>
      <w:r>
        <w:rPr>
          <w:rFonts w:eastAsia="仿宋_GB2312" w:cs="仿宋_GB2312" w:hint="eastAsia"/>
          <w:sz w:val="32"/>
          <w:szCs w:val="32"/>
        </w:rPr>
        <w:t>三、支出决算表</w:t>
      </w:r>
      <w:bookmarkEnd w:id="57"/>
    </w:p>
    <w:p w:rsidR="009140C1" w:rsidRDefault="0096290D">
      <w:pPr>
        <w:pStyle w:val="21"/>
        <w:adjustRightInd w:val="0"/>
        <w:snapToGrid w:val="0"/>
        <w:spacing w:line="560" w:lineRule="exact"/>
        <w:jc w:val="left"/>
        <w:rPr>
          <w:rFonts w:eastAsia="仿宋_GB2312" w:cs="仿宋_GB2312"/>
          <w:sz w:val="32"/>
          <w:szCs w:val="32"/>
        </w:rPr>
      </w:pPr>
      <w:bookmarkStart w:id="58" w:name="_Toc15396622"/>
      <w:r>
        <w:rPr>
          <w:rFonts w:eastAsia="仿宋_GB2312" w:cs="仿宋_GB2312" w:hint="eastAsia"/>
          <w:sz w:val="32"/>
          <w:szCs w:val="32"/>
        </w:rPr>
        <w:t>四、财政拨款收入支出决算总表</w:t>
      </w:r>
      <w:bookmarkEnd w:id="58"/>
    </w:p>
    <w:p w:rsidR="009140C1" w:rsidRDefault="0096290D">
      <w:pPr>
        <w:pStyle w:val="21"/>
        <w:adjustRightInd w:val="0"/>
        <w:snapToGrid w:val="0"/>
        <w:spacing w:line="560" w:lineRule="exact"/>
        <w:jc w:val="left"/>
        <w:rPr>
          <w:rFonts w:eastAsia="仿宋_GB2312" w:cs="仿宋_GB2312"/>
          <w:sz w:val="32"/>
          <w:szCs w:val="32"/>
        </w:rPr>
      </w:pPr>
      <w:bookmarkStart w:id="59" w:name="_Toc15396623"/>
      <w:r>
        <w:rPr>
          <w:rFonts w:eastAsia="仿宋_GB2312" w:cs="仿宋_GB2312" w:hint="eastAsia"/>
          <w:sz w:val="32"/>
          <w:szCs w:val="32"/>
        </w:rPr>
        <w:t>五、财政拨款支出决算明细表</w:t>
      </w:r>
      <w:bookmarkStart w:id="60" w:name="_Toc15396624"/>
      <w:bookmarkEnd w:id="59"/>
    </w:p>
    <w:p w:rsidR="009140C1" w:rsidRDefault="0096290D">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0"/>
    </w:p>
    <w:p w:rsidR="009140C1" w:rsidRDefault="0096290D">
      <w:pPr>
        <w:pStyle w:val="21"/>
        <w:adjustRightInd w:val="0"/>
        <w:snapToGrid w:val="0"/>
        <w:spacing w:line="560" w:lineRule="exact"/>
        <w:jc w:val="left"/>
        <w:rPr>
          <w:rFonts w:eastAsia="仿宋_GB2312" w:cs="仿宋_GB2312"/>
          <w:sz w:val="32"/>
          <w:szCs w:val="32"/>
        </w:rPr>
      </w:pPr>
      <w:bookmarkStart w:id="61" w:name="_Toc15396625"/>
      <w:r>
        <w:rPr>
          <w:rFonts w:eastAsia="仿宋_GB2312" w:cs="仿宋_GB2312" w:hint="eastAsia"/>
          <w:sz w:val="32"/>
          <w:szCs w:val="32"/>
        </w:rPr>
        <w:t>七、一般公共预算财政拨款支出决算明细表</w:t>
      </w:r>
      <w:bookmarkEnd w:id="61"/>
    </w:p>
    <w:p w:rsidR="009140C1" w:rsidRDefault="0096290D">
      <w:pPr>
        <w:pStyle w:val="21"/>
        <w:adjustRightInd w:val="0"/>
        <w:snapToGrid w:val="0"/>
        <w:spacing w:line="560" w:lineRule="exact"/>
        <w:jc w:val="left"/>
        <w:rPr>
          <w:rFonts w:eastAsia="仿宋_GB2312" w:cs="仿宋_GB2312"/>
          <w:sz w:val="32"/>
          <w:szCs w:val="32"/>
        </w:rPr>
      </w:pPr>
      <w:bookmarkStart w:id="62" w:name="_Toc15396626"/>
      <w:r>
        <w:rPr>
          <w:rFonts w:eastAsia="仿宋_GB2312" w:cs="仿宋_GB2312" w:hint="eastAsia"/>
          <w:sz w:val="32"/>
          <w:szCs w:val="32"/>
        </w:rPr>
        <w:t>八、一般公共预算财政拨款基本支出决算表</w:t>
      </w:r>
      <w:bookmarkEnd w:id="62"/>
    </w:p>
    <w:p w:rsidR="009140C1" w:rsidRDefault="0096290D">
      <w:pPr>
        <w:pStyle w:val="21"/>
        <w:adjustRightInd w:val="0"/>
        <w:snapToGrid w:val="0"/>
        <w:spacing w:line="560" w:lineRule="exact"/>
        <w:jc w:val="left"/>
        <w:rPr>
          <w:rFonts w:eastAsia="仿宋_GB2312" w:cs="仿宋_GB2312"/>
          <w:sz w:val="32"/>
          <w:szCs w:val="32"/>
        </w:rPr>
      </w:pPr>
      <w:bookmarkStart w:id="63" w:name="_Toc15396627"/>
      <w:r>
        <w:rPr>
          <w:rFonts w:eastAsia="仿宋_GB2312" w:cs="仿宋_GB2312" w:hint="eastAsia"/>
          <w:sz w:val="32"/>
          <w:szCs w:val="32"/>
        </w:rPr>
        <w:t>九、一般公共预算财政拨款项目支出决算表</w:t>
      </w:r>
      <w:bookmarkEnd w:id="63"/>
    </w:p>
    <w:p w:rsidR="009140C1" w:rsidRDefault="0096290D">
      <w:pPr>
        <w:pStyle w:val="21"/>
        <w:adjustRightInd w:val="0"/>
        <w:snapToGrid w:val="0"/>
        <w:spacing w:line="560" w:lineRule="exact"/>
        <w:jc w:val="left"/>
        <w:rPr>
          <w:rFonts w:eastAsia="仿宋_GB2312" w:cs="仿宋_GB2312"/>
          <w:sz w:val="32"/>
          <w:szCs w:val="32"/>
        </w:rPr>
      </w:pPr>
      <w:bookmarkStart w:id="64" w:name="_Toc15396628"/>
      <w:r>
        <w:rPr>
          <w:rFonts w:eastAsia="仿宋_GB2312" w:cs="仿宋_GB2312" w:hint="eastAsia"/>
          <w:sz w:val="32"/>
          <w:szCs w:val="32"/>
        </w:rPr>
        <w:t>十、</w:t>
      </w:r>
      <w:bookmarkEnd w:id="64"/>
      <w:r>
        <w:rPr>
          <w:rFonts w:eastAsia="仿宋_GB2312" w:cs="仿宋_GB2312" w:hint="eastAsia"/>
          <w:sz w:val="32"/>
          <w:szCs w:val="32"/>
        </w:rPr>
        <w:t>政府性基金预算财政拨款收入支出决算表</w:t>
      </w:r>
    </w:p>
    <w:p w:rsidR="009140C1" w:rsidRDefault="0096290D">
      <w:pPr>
        <w:pStyle w:val="21"/>
        <w:adjustRightInd w:val="0"/>
        <w:snapToGrid w:val="0"/>
        <w:spacing w:line="560" w:lineRule="exact"/>
        <w:jc w:val="left"/>
        <w:rPr>
          <w:rFonts w:eastAsia="仿宋_GB2312" w:cs="仿宋_GB2312"/>
          <w:sz w:val="32"/>
          <w:szCs w:val="32"/>
        </w:rPr>
      </w:pPr>
      <w:bookmarkStart w:id="65" w:name="_Toc15396629"/>
      <w:r>
        <w:rPr>
          <w:rFonts w:eastAsia="仿宋_GB2312" w:cs="仿宋_GB2312" w:hint="eastAsia"/>
          <w:sz w:val="32"/>
          <w:szCs w:val="32"/>
        </w:rPr>
        <w:t>十一、</w:t>
      </w:r>
      <w:bookmarkEnd w:id="65"/>
      <w:r>
        <w:rPr>
          <w:rFonts w:eastAsia="仿宋_GB2312" w:cs="仿宋_GB2312" w:hint="eastAsia"/>
          <w:sz w:val="32"/>
          <w:szCs w:val="32"/>
        </w:rPr>
        <w:t>国有资本经营预算财政拨款收入支出决算表</w:t>
      </w:r>
    </w:p>
    <w:p w:rsidR="009140C1" w:rsidRDefault="0096290D">
      <w:pPr>
        <w:pStyle w:val="21"/>
        <w:adjustRightInd w:val="0"/>
        <w:snapToGrid w:val="0"/>
        <w:spacing w:line="560" w:lineRule="exact"/>
        <w:jc w:val="left"/>
        <w:rPr>
          <w:rFonts w:eastAsia="仿宋_GB2312" w:cs="仿宋_GB2312"/>
          <w:sz w:val="32"/>
          <w:szCs w:val="32"/>
        </w:rPr>
      </w:pPr>
      <w:bookmarkStart w:id="66" w:name="_Toc15396630"/>
      <w:r>
        <w:rPr>
          <w:rFonts w:eastAsia="仿宋_GB2312" w:cs="仿宋_GB2312" w:hint="eastAsia"/>
          <w:sz w:val="32"/>
          <w:szCs w:val="32"/>
        </w:rPr>
        <w:t>十二、</w:t>
      </w:r>
      <w:bookmarkEnd w:id="66"/>
      <w:r>
        <w:rPr>
          <w:rFonts w:eastAsia="仿宋_GB2312" w:cs="仿宋_GB2312" w:hint="eastAsia"/>
          <w:sz w:val="32"/>
          <w:szCs w:val="32"/>
        </w:rPr>
        <w:t>国有资本经营预算财政拨款支出决算表</w:t>
      </w:r>
    </w:p>
    <w:p w:rsidR="009140C1" w:rsidRDefault="0096290D">
      <w:pPr>
        <w:pStyle w:val="21"/>
        <w:adjustRightInd w:val="0"/>
        <w:snapToGrid w:val="0"/>
        <w:spacing w:line="560" w:lineRule="exact"/>
        <w:jc w:val="left"/>
        <w:rPr>
          <w:rFonts w:eastAsia="仿宋_GB2312" w:cs="仿宋_GB2312"/>
          <w:sz w:val="32"/>
          <w:szCs w:val="32"/>
        </w:rPr>
      </w:pPr>
      <w:bookmarkStart w:id="67" w:name="_Toc15396631"/>
      <w:r>
        <w:rPr>
          <w:rFonts w:eastAsia="仿宋_GB2312" w:cs="仿宋_GB2312" w:hint="eastAsia"/>
          <w:sz w:val="32"/>
          <w:szCs w:val="32"/>
        </w:rPr>
        <w:t>十三、</w:t>
      </w:r>
      <w:bookmarkEnd w:id="67"/>
      <w:r>
        <w:rPr>
          <w:rFonts w:eastAsia="仿宋_GB2312" w:cs="仿宋_GB2312" w:hint="eastAsia"/>
          <w:sz w:val="32"/>
          <w:szCs w:val="32"/>
        </w:rPr>
        <w:t>财政拨款“三公”经费支出决算表</w:t>
      </w:r>
    </w:p>
    <w:p w:rsidR="009140C1" w:rsidRDefault="009140C1"/>
    <w:sectPr w:rsidR="009140C1" w:rsidSect="001D788E">
      <w:footerReference w:type="default" r:id="rId20"/>
      <w:footerReference w:type="first" r:id="rId21"/>
      <w:pgSz w:w="11906" w:h="16838"/>
      <w:pgMar w:top="1440" w:right="1469" w:bottom="1440" w:left="1469" w:header="851" w:footer="567"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829" w:rsidRDefault="00E43829">
      <w:r>
        <w:separator/>
      </w:r>
    </w:p>
  </w:endnote>
  <w:endnote w:type="continuationSeparator" w:id="0">
    <w:p w:rsidR="00E43829" w:rsidRDefault="00E43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0C1" w:rsidRDefault="009140C1">
    <w:pPr>
      <w:pStyle w:val="a7"/>
      <w:jc w:val="center"/>
    </w:pPr>
  </w:p>
  <w:p w:rsidR="009140C1" w:rsidRDefault="009140C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3174537"/>
      <w:docPartObj>
        <w:docPartGallery w:val="Page Numbers (Bottom of Page)"/>
        <w:docPartUnique/>
      </w:docPartObj>
    </w:sdtPr>
    <w:sdtEndPr/>
    <w:sdtContent>
      <w:p w:rsidR="001D788E" w:rsidRDefault="001D788E">
        <w:pPr>
          <w:pStyle w:val="a7"/>
          <w:jc w:val="center"/>
        </w:pPr>
        <w:r>
          <w:fldChar w:fldCharType="begin"/>
        </w:r>
        <w:r>
          <w:instrText>PAGE   \* MERGEFORMAT</w:instrText>
        </w:r>
        <w:r>
          <w:fldChar w:fldCharType="separate"/>
        </w:r>
        <w:r w:rsidR="002602F6" w:rsidRPr="002602F6">
          <w:rPr>
            <w:noProof/>
            <w:lang w:val="zh-CN"/>
          </w:rPr>
          <w:t>15</w:t>
        </w:r>
        <w:r>
          <w:fldChar w:fldCharType="end"/>
        </w:r>
      </w:p>
    </w:sdtContent>
  </w:sdt>
  <w:p w:rsidR="009140C1" w:rsidRDefault="009140C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0C1" w:rsidRDefault="0096290D">
    <w:pPr>
      <w:pStyle w:val="a7"/>
    </w:pPr>
    <w:r>
      <w:rPr>
        <w:noProof/>
      </w:rPr>
      <mc:AlternateContent>
        <mc:Choice Requires="wps">
          <w:drawing>
            <wp:anchor distT="0" distB="0" distL="114300" distR="114300" simplePos="0" relativeHeight="251659264" behindDoc="0" locked="0" layoutInCell="1" allowOverlap="1" wp14:anchorId="5DD26D9E" wp14:editId="6CC436DD">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40C1" w:rsidRDefault="0096290D">
                          <w:pPr>
                            <w:pStyle w:val="a7"/>
                          </w:pPr>
                          <w:r>
                            <w:rPr>
                              <w:rFonts w:hint="eastAsia"/>
                            </w:rPr>
                            <w:fldChar w:fldCharType="begin"/>
                          </w:r>
                          <w:r>
                            <w:rPr>
                              <w:rFonts w:hint="eastAsia"/>
                            </w:rPr>
                            <w:instrText xml:space="preserve"> PAGE  \* MERGEFORMAT </w:instrText>
                          </w:r>
                          <w:r>
                            <w:rPr>
                              <w:rFonts w:hint="eastAsia"/>
                            </w:rPr>
                            <w:fldChar w:fldCharType="separate"/>
                          </w:r>
                          <w:r w:rsidR="001D788E">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9140C1" w:rsidRDefault="0096290D">
                    <w:pPr>
                      <w:pStyle w:val="a7"/>
                    </w:pPr>
                    <w:r>
                      <w:rPr>
                        <w:rFonts w:hint="eastAsia"/>
                      </w:rPr>
                      <w:fldChar w:fldCharType="begin"/>
                    </w:r>
                    <w:r>
                      <w:rPr>
                        <w:rFonts w:hint="eastAsia"/>
                      </w:rPr>
                      <w:instrText xml:space="preserve"> PAGE  \* MERGEFORMAT </w:instrText>
                    </w:r>
                    <w:r>
                      <w:rPr>
                        <w:rFonts w:hint="eastAsia"/>
                      </w:rPr>
                      <w:fldChar w:fldCharType="separate"/>
                    </w:r>
                    <w:r w:rsidR="001D788E">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829" w:rsidRDefault="00E43829">
      <w:r>
        <w:separator/>
      </w:r>
    </w:p>
  </w:footnote>
  <w:footnote w:type="continuationSeparator" w:id="0">
    <w:p w:rsidR="00E43829" w:rsidRDefault="00E438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233BA"/>
    <w:multiLevelType w:val="hybridMultilevel"/>
    <w:tmpl w:val="957C4CA4"/>
    <w:lvl w:ilvl="0" w:tplc="0964A56C">
      <w:start w:val="1"/>
      <w:numFmt w:val="japaneseCounting"/>
      <w:lvlText w:val="%1、"/>
      <w:lvlJc w:val="left"/>
      <w:pPr>
        <w:ind w:left="660" w:hanging="6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80AAB"/>
    <w:rsid w:val="0009184B"/>
    <w:rsid w:val="00094236"/>
    <w:rsid w:val="0009593C"/>
    <w:rsid w:val="00096515"/>
    <w:rsid w:val="00097322"/>
    <w:rsid w:val="000A6A92"/>
    <w:rsid w:val="000B047F"/>
    <w:rsid w:val="000B5923"/>
    <w:rsid w:val="000B5A48"/>
    <w:rsid w:val="000B6FF3"/>
    <w:rsid w:val="000C3467"/>
    <w:rsid w:val="000C3CA6"/>
    <w:rsid w:val="000D1267"/>
    <w:rsid w:val="000D1D50"/>
    <w:rsid w:val="000D5782"/>
    <w:rsid w:val="000E6613"/>
    <w:rsid w:val="000E7119"/>
    <w:rsid w:val="00112B3B"/>
    <w:rsid w:val="00114E9B"/>
    <w:rsid w:val="00142216"/>
    <w:rsid w:val="00144D6A"/>
    <w:rsid w:val="0014729F"/>
    <w:rsid w:val="00157BAB"/>
    <w:rsid w:val="001654D1"/>
    <w:rsid w:val="00174518"/>
    <w:rsid w:val="0018106D"/>
    <w:rsid w:val="001877A7"/>
    <w:rsid w:val="00191536"/>
    <w:rsid w:val="00196687"/>
    <w:rsid w:val="001A6EED"/>
    <w:rsid w:val="001C0962"/>
    <w:rsid w:val="001D7531"/>
    <w:rsid w:val="001D788E"/>
    <w:rsid w:val="001E737D"/>
    <w:rsid w:val="001F0592"/>
    <w:rsid w:val="001F7506"/>
    <w:rsid w:val="002006CD"/>
    <w:rsid w:val="00202B36"/>
    <w:rsid w:val="00204B7A"/>
    <w:rsid w:val="00204CDE"/>
    <w:rsid w:val="0021101A"/>
    <w:rsid w:val="00220536"/>
    <w:rsid w:val="00235629"/>
    <w:rsid w:val="002602F6"/>
    <w:rsid w:val="00260C38"/>
    <w:rsid w:val="002616C0"/>
    <w:rsid w:val="00265372"/>
    <w:rsid w:val="002662AA"/>
    <w:rsid w:val="00280496"/>
    <w:rsid w:val="00294DC9"/>
    <w:rsid w:val="00295495"/>
    <w:rsid w:val="002A31DE"/>
    <w:rsid w:val="002B2613"/>
    <w:rsid w:val="002B6238"/>
    <w:rsid w:val="002D6D05"/>
    <w:rsid w:val="002F1818"/>
    <w:rsid w:val="002F567B"/>
    <w:rsid w:val="00304412"/>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06607"/>
    <w:rsid w:val="004223DE"/>
    <w:rsid w:val="00434489"/>
    <w:rsid w:val="00437085"/>
    <w:rsid w:val="00443880"/>
    <w:rsid w:val="004464F4"/>
    <w:rsid w:val="0045123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B7F"/>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B4749"/>
    <w:rsid w:val="007D1682"/>
    <w:rsid w:val="007D312A"/>
    <w:rsid w:val="007D3F19"/>
    <w:rsid w:val="007E23B0"/>
    <w:rsid w:val="007E23E5"/>
    <w:rsid w:val="007F1991"/>
    <w:rsid w:val="007F2C2F"/>
    <w:rsid w:val="007F55FC"/>
    <w:rsid w:val="007F5665"/>
    <w:rsid w:val="00800112"/>
    <w:rsid w:val="00801935"/>
    <w:rsid w:val="00802CDF"/>
    <w:rsid w:val="00813348"/>
    <w:rsid w:val="008253BB"/>
    <w:rsid w:val="0083706E"/>
    <w:rsid w:val="008408F6"/>
    <w:rsid w:val="008423A5"/>
    <w:rsid w:val="00850625"/>
    <w:rsid w:val="00853718"/>
    <w:rsid w:val="00855221"/>
    <w:rsid w:val="00860645"/>
    <w:rsid w:val="00871F71"/>
    <w:rsid w:val="00872FD8"/>
    <w:rsid w:val="00885AF4"/>
    <w:rsid w:val="008939CD"/>
    <w:rsid w:val="008A43A3"/>
    <w:rsid w:val="008B768C"/>
    <w:rsid w:val="008C4DB1"/>
    <w:rsid w:val="008C4EAF"/>
    <w:rsid w:val="008C5176"/>
    <w:rsid w:val="008C7FD0"/>
    <w:rsid w:val="008E1DE7"/>
    <w:rsid w:val="008E707C"/>
    <w:rsid w:val="00900B08"/>
    <w:rsid w:val="00902155"/>
    <w:rsid w:val="00902FA3"/>
    <w:rsid w:val="0091033B"/>
    <w:rsid w:val="009140C1"/>
    <w:rsid w:val="00923564"/>
    <w:rsid w:val="0092392E"/>
    <w:rsid w:val="009315F9"/>
    <w:rsid w:val="00933499"/>
    <w:rsid w:val="00935C98"/>
    <w:rsid w:val="00942770"/>
    <w:rsid w:val="00946945"/>
    <w:rsid w:val="00951248"/>
    <w:rsid w:val="0095152F"/>
    <w:rsid w:val="00954C49"/>
    <w:rsid w:val="00955E37"/>
    <w:rsid w:val="0096290D"/>
    <w:rsid w:val="0097099F"/>
    <w:rsid w:val="00971997"/>
    <w:rsid w:val="00971FFC"/>
    <w:rsid w:val="00976957"/>
    <w:rsid w:val="0098660A"/>
    <w:rsid w:val="009931C3"/>
    <w:rsid w:val="009B2C43"/>
    <w:rsid w:val="009B49BB"/>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2B86"/>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4558E"/>
    <w:rsid w:val="00B53C56"/>
    <w:rsid w:val="00B57DAF"/>
    <w:rsid w:val="00B77EA6"/>
    <w:rsid w:val="00B81598"/>
    <w:rsid w:val="00B841F1"/>
    <w:rsid w:val="00B944D6"/>
    <w:rsid w:val="00BB013F"/>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0C94"/>
    <w:rsid w:val="00C73392"/>
    <w:rsid w:val="00C83A5A"/>
    <w:rsid w:val="00C87FD8"/>
    <w:rsid w:val="00C91381"/>
    <w:rsid w:val="00C91CBB"/>
    <w:rsid w:val="00CB4E70"/>
    <w:rsid w:val="00CC09B6"/>
    <w:rsid w:val="00CC666F"/>
    <w:rsid w:val="00CD1E3F"/>
    <w:rsid w:val="00CE44F6"/>
    <w:rsid w:val="00CE49DA"/>
    <w:rsid w:val="00CE7B61"/>
    <w:rsid w:val="00CF3A4A"/>
    <w:rsid w:val="00D00095"/>
    <w:rsid w:val="00D10A73"/>
    <w:rsid w:val="00D114F0"/>
    <w:rsid w:val="00D20620"/>
    <w:rsid w:val="00D254F7"/>
    <w:rsid w:val="00D26091"/>
    <w:rsid w:val="00D2685C"/>
    <w:rsid w:val="00D34E7C"/>
    <w:rsid w:val="00D35489"/>
    <w:rsid w:val="00D36AFE"/>
    <w:rsid w:val="00D43E18"/>
    <w:rsid w:val="00D51276"/>
    <w:rsid w:val="00D7035F"/>
    <w:rsid w:val="00D94D38"/>
    <w:rsid w:val="00DA634F"/>
    <w:rsid w:val="00DA65AC"/>
    <w:rsid w:val="00DB1913"/>
    <w:rsid w:val="00DC410D"/>
    <w:rsid w:val="00DC5A81"/>
    <w:rsid w:val="00DC68CA"/>
    <w:rsid w:val="00DC7CBA"/>
    <w:rsid w:val="00DD73B7"/>
    <w:rsid w:val="00DF28BC"/>
    <w:rsid w:val="00DF34B9"/>
    <w:rsid w:val="00E01053"/>
    <w:rsid w:val="00E05D58"/>
    <w:rsid w:val="00E07ACF"/>
    <w:rsid w:val="00E331A1"/>
    <w:rsid w:val="00E33202"/>
    <w:rsid w:val="00E336A9"/>
    <w:rsid w:val="00E43829"/>
    <w:rsid w:val="00E472B1"/>
    <w:rsid w:val="00E50624"/>
    <w:rsid w:val="00E54633"/>
    <w:rsid w:val="00E568DF"/>
    <w:rsid w:val="00E64269"/>
    <w:rsid w:val="00E82267"/>
    <w:rsid w:val="00E853CE"/>
    <w:rsid w:val="00E867B6"/>
    <w:rsid w:val="00EA010F"/>
    <w:rsid w:val="00EA1B92"/>
    <w:rsid w:val="00ED1B63"/>
    <w:rsid w:val="00ED3C1F"/>
    <w:rsid w:val="00ED4085"/>
    <w:rsid w:val="00ED420E"/>
    <w:rsid w:val="00ED6FBE"/>
    <w:rsid w:val="00EE2F57"/>
    <w:rsid w:val="00EF4C34"/>
    <w:rsid w:val="00EF77C6"/>
    <w:rsid w:val="00F05438"/>
    <w:rsid w:val="00F1361C"/>
    <w:rsid w:val="00F156F0"/>
    <w:rsid w:val="00F160C7"/>
    <w:rsid w:val="00F160F0"/>
    <w:rsid w:val="00F2408F"/>
    <w:rsid w:val="00F240E9"/>
    <w:rsid w:val="00F36D8F"/>
    <w:rsid w:val="00F417B1"/>
    <w:rsid w:val="00F45853"/>
    <w:rsid w:val="00F602DF"/>
    <w:rsid w:val="00F754A1"/>
    <w:rsid w:val="00F81FD9"/>
    <w:rsid w:val="00F841AA"/>
    <w:rsid w:val="00F84A94"/>
    <w:rsid w:val="00F87E96"/>
    <w:rsid w:val="00FA23E8"/>
    <w:rsid w:val="00FD22EA"/>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67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3.xml"/><Relationship Id="rId18" Type="http://schemas.openxmlformats.org/officeDocument/2006/relationships/image" Target="media/image2.emf"/><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microsoft.com/office/2007/relationships/stylesWithEffects" Target="stylesWithEffect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oleObject" Target="file:///G:\&#24180;&#26411;&#24180;&#21021;&#25253;&#34920;&#24037;&#20316;\&#37096;&#38376;&#20915;&#31639;&#20844;&#24320;-&#20316;&#21442;&#32771;&#65306;&#39292;&#29366;&#65288;&#30452;&#26041;&#65289;&#22270;&#32472;&#21046;&#26041;&#27861;.xls"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825742574257425"/>
          <c:y val="2.9090909090909091E-2"/>
        </c:manualLayout>
      </c:layout>
      <c:overlay val="0"/>
      <c:spPr>
        <a:noFill/>
        <a:ln w="25400">
          <a:noFill/>
        </a:ln>
      </c:spPr>
      <c:txPr>
        <a:bodyPr/>
        <a:lstStyle/>
        <a:p>
          <a:pPr>
            <a:defRPr sz="1100" b="1" i="0" u="none" strike="noStrike" baseline="0">
              <a:solidFill>
                <a:srgbClr val="000000"/>
              </a:solidFill>
              <a:latin typeface="宋体"/>
              <a:ea typeface="宋体"/>
              <a:cs typeface="宋体"/>
            </a:defRPr>
          </a:pPr>
          <a:endParaRPr lang="zh-CN"/>
        </a:p>
      </c:txPr>
    </c:title>
    <c:autoTitleDeleted val="0"/>
    <c:plotArea>
      <c:layout/>
      <c:barChart>
        <c:barDir val="col"/>
        <c:grouping val="clustered"/>
        <c:varyColors val="0"/>
        <c:ser>
          <c:idx val="0"/>
          <c:order val="0"/>
          <c:tx>
            <c:strRef>
              <c:f>'收支决算总计变动情况-图1'!$A$4</c:f>
              <c:strCache>
                <c:ptCount val="1"/>
                <c:pt idx="0">
                  <c:v>沐川县妇幼保健计划生育服务中心收、支决算总计变动情况</c:v>
                </c:pt>
              </c:strCache>
            </c:strRef>
          </c:tx>
          <c:spPr>
            <a:solidFill>
              <a:srgbClr val="9999FF"/>
            </a:solidFill>
            <a:ln w="12700">
              <a:solidFill>
                <a:srgbClr val="000000"/>
              </a:solidFill>
              <a:prstDash val="solid"/>
            </a:ln>
          </c:spPr>
          <c:invertIfNegative val="0"/>
          <c:dLbls>
            <c:dLbl>
              <c:idx val="0"/>
              <c:layout>
                <c:manualLayout>
                  <c:x val="1.761343072095317E-3"/>
                  <c:y val="0.3209493201788382"/>
                </c:manualLayout>
              </c:layout>
              <c:dLblPos val="outEnd"/>
              <c:showLegendKey val="0"/>
              <c:showVal val="1"/>
              <c:showCatName val="0"/>
              <c:showSerName val="0"/>
              <c:showPercent val="0"/>
              <c:showBubbleSize val="0"/>
            </c:dLbl>
            <c:dLbl>
              <c:idx val="1"/>
              <c:layout>
                <c:manualLayout>
                  <c:x val="1.8210111236526428E-3"/>
                  <c:y val="0.16666011101419029"/>
                </c:manualLayout>
              </c:layout>
              <c:dLblPos val="outEnd"/>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dLbls>
          <c:cat>
            <c:strRef>
              <c:f>'收支决算总计变动情况-图1'!$A$1:$B$1</c:f>
              <c:strCache>
                <c:ptCount val="2"/>
                <c:pt idx="0">
                  <c:v>2024年收支</c:v>
                </c:pt>
                <c:pt idx="1">
                  <c:v>2025年收支</c:v>
                </c:pt>
              </c:strCache>
            </c:strRef>
          </c:cat>
          <c:val>
            <c:numRef>
              <c:f>'收支决算总计变动情况-图1'!$A$2:$B$2</c:f>
              <c:numCache>
                <c:formatCode>General</c:formatCode>
                <c:ptCount val="2"/>
                <c:pt idx="0">
                  <c:v>506.71</c:v>
                </c:pt>
                <c:pt idx="1">
                  <c:v>374.49</c:v>
                </c:pt>
              </c:numCache>
            </c:numRef>
          </c:val>
        </c:ser>
        <c:dLbls>
          <c:showLegendKey val="0"/>
          <c:showVal val="0"/>
          <c:showCatName val="0"/>
          <c:showSerName val="0"/>
          <c:showPercent val="0"/>
          <c:showBubbleSize val="0"/>
        </c:dLbls>
        <c:gapWidth val="150"/>
        <c:axId val="41905152"/>
        <c:axId val="41906944"/>
      </c:barChart>
      <c:catAx>
        <c:axId val="41905152"/>
        <c:scaling>
          <c:orientation val="minMax"/>
        </c:scaling>
        <c:delete val="0"/>
        <c:axPos val="b"/>
        <c:numFmt formatCode="General" sourceLinked="1"/>
        <c:majorTickMark val="in"/>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宋体"/>
                <a:ea typeface="宋体"/>
                <a:cs typeface="宋体"/>
              </a:defRPr>
            </a:pPr>
            <a:endParaRPr lang="zh-CN"/>
          </a:p>
        </c:txPr>
        <c:crossAx val="41906944"/>
        <c:crosses val="autoZero"/>
        <c:auto val="1"/>
        <c:lblAlgn val="ctr"/>
        <c:lblOffset val="100"/>
        <c:noMultiLvlLbl val="0"/>
      </c:catAx>
      <c:valAx>
        <c:axId val="41906944"/>
        <c:scaling>
          <c:orientation val="minMax"/>
        </c:scaling>
        <c:delete val="0"/>
        <c:axPos val="l"/>
        <c:majorGridlines>
          <c:spPr>
            <a:ln w="3175">
              <a:solidFill>
                <a:srgbClr val="000000"/>
              </a:solidFill>
              <a:prstDash val="solid"/>
            </a:ln>
          </c:spPr>
        </c:majorGridlines>
        <c:numFmt formatCode="General" sourceLinked="1"/>
        <c:majorTickMark val="in"/>
        <c:minorTickMark val="none"/>
        <c:tickLblPos val="nextTo"/>
        <c:spPr>
          <a:ln w="3175" cap="flat" cmpd="sng" algn="ctr">
            <a:solidFill>
              <a:srgbClr val="000000"/>
            </a:solidFill>
            <a:prstDash val="solid"/>
            <a:round/>
          </a:ln>
        </c:spPr>
        <c:txPr>
          <a:bodyPr rot="0" vert="horz"/>
          <a:lstStyle/>
          <a:p>
            <a:pPr>
              <a:defRPr sz="1000" b="0" i="0" u="none" strike="noStrike" baseline="0">
                <a:solidFill>
                  <a:srgbClr val="000000"/>
                </a:solidFill>
                <a:latin typeface="宋体"/>
                <a:ea typeface="宋体"/>
                <a:cs typeface="宋体"/>
              </a:defRPr>
            </a:pPr>
            <a:endParaRPr lang="zh-CN"/>
          </a:p>
        </c:txPr>
        <c:crossAx val="41905152"/>
        <c:crosses val="autoZero"/>
        <c:crossBetween val="between"/>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宋体"/>
          <a:ea typeface="宋体"/>
          <a:cs typeface="宋体"/>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400">
          <a:noFill/>
        </a:ln>
      </c:spPr>
      <c:txPr>
        <a:bodyPr/>
        <a:lstStyle/>
        <a:p>
          <a:pPr>
            <a:defRPr sz="1125" b="1" i="0" u="none" strike="noStrike" baseline="0">
              <a:solidFill>
                <a:srgbClr val="000000"/>
              </a:solidFill>
              <a:latin typeface="宋体"/>
              <a:ea typeface="宋体"/>
              <a:cs typeface="宋体"/>
            </a:defRPr>
          </a:pPr>
          <a:endParaRPr lang="zh-CN"/>
        </a:p>
      </c:txPr>
    </c:title>
    <c:autoTitleDeleted val="0"/>
    <c:plotArea>
      <c:layout>
        <c:manualLayout>
          <c:layoutTarget val="inner"/>
          <c:xMode val="edge"/>
          <c:yMode val="edge"/>
          <c:x val="0.17275000000000001"/>
          <c:y val="0.27700000000000002"/>
          <c:w val="0.33750000000000002"/>
          <c:h val="0.56074999999999997"/>
        </c:manualLayout>
      </c:layout>
      <c:pieChart>
        <c:varyColors val="1"/>
        <c:ser>
          <c:idx val="0"/>
          <c:order val="0"/>
          <c:tx>
            <c:strRef>
              <c:f>'收入决算结构-图2'!$A$5</c:f>
              <c:strCache>
                <c:ptCount val="1"/>
                <c:pt idx="0">
                  <c:v>沐川县妇幼保健计划生育服务中心2025年收入决算结构图</c:v>
                </c:pt>
              </c:strCache>
            </c:strRef>
          </c:tx>
          <c:dPt>
            <c:idx val="0"/>
            <c:bubble3D val="0"/>
          </c:dPt>
          <c:dPt>
            <c:idx val="1"/>
            <c:bubble3D val="0"/>
          </c:dPt>
          <c:dLbls>
            <c:numFmt formatCode="0.00%" sourceLinked="0"/>
            <c:spPr>
              <a:noFill/>
              <a:ln w="25400">
                <a:noFill/>
              </a:ln>
            </c:spPr>
            <c:txPr>
              <a:bodyPr/>
              <a:lstStyle/>
              <a:p>
                <a:pPr>
                  <a:defRPr sz="925" b="0" i="0" u="none" strike="noStrike" baseline="0">
                    <a:solidFill>
                      <a:srgbClr val="000000"/>
                    </a:solidFill>
                    <a:latin typeface="宋体"/>
                    <a:ea typeface="宋体"/>
                    <a:cs typeface="宋体"/>
                  </a:defRPr>
                </a:pPr>
                <a:endParaRPr lang="zh-CN"/>
              </a:p>
            </c:txPr>
            <c:showLegendKey val="0"/>
            <c:showVal val="0"/>
            <c:showCatName val="0"/>
            <c:showSerName val="0"/>
            <c:showPercent val="1"/>
            <c:showBubbleSize val="0"/>
            <c:showLeaderLines val="1"/>
            <c:leaderLines>
              <c:spPr>
                <a:ln w="3175">
                  <a:solidFill>
                    <a:srgbClr val="000000"/>
                  </a:solidFill>
                  <a:prstDash val="solid"/>
                </a:ln>
              </c:spPr>
            </c:leaderLines>
          </c:dLbls>
          <c:cat>
            <c:strRef>
              <c:f>'收入决算结构-图2'!$A$1:$B$1</c:f>
              <c:strCache>
                <c:ptCount val="2"/>
                <c:pt idx="0">
                  <c:v>一般公共预算财政拨款收入</c:v>
                </c:pt>
                <c:pt idx="1">
                  <c:v>事业收入</c:v>
                </c:pt>
              </c:strCache>
            </c:strRef>
          </c:cat>
          <c:val>
            <c:numRef>
              <c:f>'收入决算结构-图2'!$A$2:$B$2</c:f>
              <c:numCache>
                <c:formatCode>General</c:formatCode>
                <c:ptCount val="2"/>
                <c:pt idx="0">
                  <c:v>222.91</c:v>
                </c:pt>
                <c:pt idx="1">
                  <c:v>151.58000000000001</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57499992141700851"/>
          <c:y val="0.44024990318833096"/>
          <c:w val="0.41424992534615812"/>
          <c:h val="0.24374992470203521"/>
        </c:manualLayout>
      </c:layout>
      <c:overlay val="0"/>
      <c:spPr>
        <a:solidFill>
          <a:srgbClr val="FFFFFF"/>
        </a:solidFill>
        <a:ln w="25400">
          <a:noFill/>
        </a:ln>
      </c:spPr>
      <c:txPr>
        <a:bodyPr/>
        <a:lstStyle/>
        <a:p>
          <a:pPr>
            <a:defRPr sz="1010" b="0" i="0" u="none" strike="noStrike" baseline="0">
              <a:solidFill>
                <a:srgbClr val="000000"/>
              </a:solidFill>
              <a:latin typeface="宋体"/>
              <a:ea typeface="宋体"/>
              <a:cs typeface="宋体"/>
            </a:defRPr>
          </a:pPr>
          <a:endParaRPr lang="zh-CN"/>
        </a:p>
      </c:txPr>
    </c:legend>
    <c:plotVisOnly val="1"/>
    <c:dispBlanksAs val="zero"/>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宋体"/>
          <a:ea typeface="宋体"/>
          <a:cs typeface="宋体"/>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586714311313495"/>
          <c:y val="7.6731978270158097E-2"/>
        </c:manualLayout>
      </c:layout>
      <c:overlay val="0"/>
      <c:spPr>
        <a:noFill/>
        <a:ln w="25400">
          <a:noFill/>
        </a:ln>
      </c:spPr>
      <c:txPr>
        <a:bodyPr/>
        <a:lstStyle/>
        <a:p>
          <a:pPr>
            <a:defRPr sz="1200" b="1" i="0" u="none" strike="noStrike" baseline="0">
              <a:solidFill>
                <a:srgbClr val="000000"/>
              </a:solidFill>
              <a:latin typeface="宋体"/>
              <a:ea typeface="宋体"/>
              <a:cs typeface="宋体"/>
            </a:defRPr>
          </a:pPr>
          <a:endParaRPr lang="zh-CN"/>
        </a:p>
      </c:txPr>
    </c:title>
    <c:autoTitleDeleted val="0"/>
    <c:plotArea>
      <c:layout>
        <c:manualLayout>
          <c:layoutTarget val="inner"/>
          <c:xMode val="edge"/>
          <c:yMode val="edge"/>
          <c:x val="0.25750000000000001"/>
          <c:y val="0.27700000000000002"/>
          <c:w val="0.33324999999999999"/>
          <c:h val="0.56425000000000003"/>
        </c:manualLayout>
      </c:layout>
      <c:pieChart>
        <c:varyColors val="1"/>
        <c:ser>
          <c:idx val="0"/>
          <c:order val="0"/>
          <c:tx>
            <c:strRef>
              <c:f>'支出决算结构-图3'!$A$9</c:f>
              <c:strCache>
                <c:ptCount val="1"/>
                <c:pt idx="0">
                  <c:v>沐川县妇幼保健计划生育服务中心2025年支出决算结构图</c:v>
                </c:pt>
              </c:strCache>
            </c:strRef>
          </c:tx>
          <c:dPt>
            <c:idx val="0"/>
            <c:bubble3D val="0"/>
          </c:dPt>
          <c:dPt>
            <c:idx val="1"/>
            <c:bubble3D val="0"/>
          </c:dPt>
          <c:dLbls>
            <c:numFmt formatCode="0.00%" sourceLinked="0"/>
            <c:spPr>
              <a:noFill/>
              <a:ln w="25400">
                <a:noFill/>
              </a:ln>
            </c:spPr>
            <c:txPr>
              <a:bodyPr/>
              <a:lstStyle/>
              <a:p>
                <a:pPr>
                  <a:defRPr sz="1100" b="0" i="0" u="none" strike="noStrike" baseline="0">
                    <a:solidFill>
                      <a:srgbClr val="000000"/>
                    </a:solidFill>
                    <a:latin typeface="宋体"/>
                    <a:ea typeface="宋体"/>
                    <a:cs typeface="宋体"/>
                  </a:defRPr>
                </a:pPr>
                <a:endParaRPr lang="zh-CN"/>
              </a:p>
            </c:txPr>
            <c:showLegendKey val="0"/>
            <c:showVal val="0"/>
            <c:showCatName val="0"/>
            <c:showSerName val="0"/>
            <c:showPercent val="1"/>
            <c:showBubbleSize val="0"/>
            <c:showLeaderLines val="1"/>
            <c:leaderLines>
              <c:spPr>
                <a:ln w="3175">
                  <a:solidFill>
                    <a:srgbClr val="000000"/>
                  </a:solidFill>
                  <a:prstDash val="solid"/>
                </a:ln>
              </c:spPr>
            </c:leaderLines>
          </c:dLbls>
          <c:cat>
            <c:strRef>
              <c:f>'支出决算结构-图3'!$A$1:$B$1</c:f>
              <c:strCache>
                <c:ptCount val="2"/>
                <c:pt idx="0">
                  <c:v>基本支出</c:v>
                </c:pt>
                <c:pt idx="1">
                  <c:v>项目支出</c:v>
                </c:pt>
              </c:strCache>
            </c:strRef>
          </c:cat>
          <c:val>
            <c:numRef>
              <c:f>'支出决算结构-图3'!$A$4:$B$4</c:f>
              <c:numCache>
                <c:formatCode>0.00%</c:formatCode>
                <c:ptCount val="2"/>
                <c:pt idx="0">
                  <c:v>0.71230000000000004</c:v>
                </c:pt>
                <c:pt idx="1">
                  <c:v>0.28770000000000001</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9049996320553395"/>
          <c:y val="0.45599993070173162"/>
          <c:w val="0.16574994480830085"/>
          <c:h val="0.13524977694619855"/>
        </c:manualLayout>
      </c:layout>
      <c:overlay val="0"/>
      <c:spPr>
        <a:solidFill>
          <a:srgbClr val="FFFFFF"/>
        </a:solidFill>
        <a:ln w="25400">
          <a:noFill/>
        </a:ln>
      </c:spPr>
      <c:txPr>
        <a:bodyPr/>
        <a:lstStyle/>
        <a:p>
          <a:pPr>
            <a:defRPr sz="1010" b="0" i="0" u="none" strike="noStrike" baseline="0">
              <a:solidFill>
                <a:srgbClr val="000000"/>
              </a:solidFill>
              <a:latin typeface="宋体"/>
              <a:ea typeface="宋体"/>
              <a:cs typeface="宋体"/>
            </a:defRPr>
          </a:pPr>
          <a:endParaRPr lang="zh-CN"/>
        </a:p>
      </c:txPr>
    </c:legend>
    <c:plotVisOnly val="1"/>
    <c:dispBlanksAs val="zero"/>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宋体"/>
          <a:ea typeface="宋体"/>
          <a:cs typeface="宋体"/>
        </a:defRPr>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0285975943654525"/>
          <c:y val="5.5555555555555552E-2"/>
        </c:manualLayout>
      </c:layout>
      <c:overlay val="0"/>
      <c:spPr>
        <a:noFill/>
        <a:ln w="25400">
          <a:noFill/>
        </a:ln>
      </c:spPr>
      <c:txPr>
        <a:bodyPr/>
        <a:lstStyle/>
        <a:p>
          <a:pPr>
            <a:defRPr sz="1200" b="1" i="0" u="none" strike="noStrike" baseline="0">
              <a:solidFill>
                <a:srgbClr val="000000"/>
              </a:solidFill>
              <a:latin typeface="宋体"/>
              <a:ea typeface="宋体"/>
              <a:cs typeface="宋体"/>
            </a:defRPr>
          </a:pPr>
          <a:endParaRPr lang="zh-CN"/>
        </a:p>
      </c:txPr>
    </c:title>
    <c:autoTitleDeleted val="0"/>
    <c:plotArea>
      <c:layout/>
      <c:barChart>
        <c:barDir val="col"/>
        <c:grouping val="clustered"/>
        <c:varyColors val="0"/>
        <c:ser>
          <c:idx val="0"/>
          <c:order val="0"/>
          <c:tx>
            <c:strRef>
              <c:f>'财政拨款收支决算总计变动情况-图4'!$A$4</c:f>
              <c:strCache>
                <c:ptCount val="1"/>
                <c:pt idx="0">
                  <c:v>沐川县妇幼保健计划生育服务中心财政拨款收、支决算总计变动情况</c:v>
                </c:pt>
              </c:strCache>
            </c:strRef>
          </c:tx>
          <c:spPr>
            <a:solidFill>
              <a:srgbClr val="9999FF"/>
            </a:solidFill>
            <a:ln w="12700">
              <a:solidFill>
                <a:srgbClr val="000000"/>
              </a:solidFill>
              <a:prstDash val="solid"/>
            </a:ln>
          </c:spPr>
          <c:invertIfNegative val="0"/>
          <c:dLbls>
            <c:dLbl>
              <c:idx val="0"/>
              <c:layout>
                <c:manualLayout>
                  <c:x val="-1.7401385977831908E-2"/>
                  <c:y val="-1.3990296667462022E-2"/>
                </c:manualLayout>
              </c:layout>
              <c:dLblPos val="outEnd"/>
              <c:showLegendKey val="0"/>
              <c:showVal val="1"/>
              <c:showCatName val="0"/>
              <c:showSerName val="0"/>
              <c:showPercent val="0"/>
              <c:showBubbleSize val="0"/>
            </c:dLbl>
            <c:dLbl>
              <c:idx val="1"/>
              <c:layout>
                <c:manualLayout>
                  <c:x val="9.8076738609113034E-3"/>
                  <c:y val="0.33406363636363634"/>
                </c:manualLayout>
              </c:layout>
              <c:dLblPos val="outEnd"/>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dLbls>
          <c:cat>
            <c:strRef>
              <c:f>'财政拨款收支决算总计变动情况-图4'!$A$1:$B$1</c:f>
              <c:strCache>
                <c:ptCount val="2"/>
                <c:pt idx="0">
                  <c:v>2025年财政拨款收支</c:v>
                </c:pt>
                <c:pt idx="1">
                  <c:v>2024年财政拨款收支</c:v>
                </c:pt>
              </c:strCache>
            </c:strRef>
          </c:cat>
          <c:val>
            <c:numRef>
              <c:f>'财政拨款收支决算总计变动情况-图4'!$A$2:$B$2</c:f>
              <c:numCache>
                <c:formatCode>General</c:formatCode>
                <c:ptCount val="2"/>
                <c:pt idx="0">
                  <c:v>222.91</c:v>
                </c:pt>
                <c:pt idx="1">
                  <c:v>283.86</c:v>
                </c:pt>
              </c:numCache>
            </c:numRef>
          </c:val>
        </c:ser>
        <c:dLbls>
          <c:showLegendKey val="0"/>
          <c:showVal val="0"/>
          <c:showCatName val="0"/>
          <c:showSerName val="0"/>
          <c:showPercent val="0"/>
          <c:showBubbleSize val="0"/>
        </c:dLbls>
        <c:gapWidth val="150"/>
        <c:axId val="43165952"/>
        <c:axId val="43175936"/>
      </c:barChart>
      <c:catAx>
        <c:axId val="43165952"/>
        <c:scaling>
          <c:orientation val="minMax"/>
        </c:scaling>
        <c:delete val="0"/>
        <c:axPos val="b"/>
        <c:numFmt formatCode="General" sourceLinked="1"/>
        <c:majorTickMark val="in"/>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宋体"/>
                <a:ea typeface="宋体"/>
                <a:cs typeface="宋体"/>
              </a:defRPr>
            </a:pPr>
            <a:endParaRPr lang="zh-CN"/>
          </a:p>
        </c:txPr>
        <c:crossAx val="43175936"/>
        <c:crosses val="autoZero"/>
        <c:auto val="1"/>
        <c:lblAlgn val="ctr"/>
        <c:lblOffset val="100"/>
        <c:noMultiLvlLbl val="0"/>
      </c:catAx>
      <c:valAx>
        <c:axId val="43175936"/>
        <c:scaling>
          <c:orientation val="minMax"/>
        </c:scaling>
        <c:delete val="0"/>
        <c:axPos val="l"/>
        <c:majorGridlines>
          <c:spPr>
            <a:ln w="3175">
              <a:solidFill>
                <a:srgbClr val="000000"/>
              </a:solidFill>
              <a:prstDash val="solid"/>
            </a:ln>
          </c:spPr>
        </c:majorGridlines>
        <c:numFmt formatCode="General" sourceLinked="1"/>
        <c:majorTickMark val="in"/>
        <c:minorTickMark val="none"/>
        <c:tickLblPos val="nextTo"/>
        <c:spPr>
          <a:ln w="3175" cap="flat" cmpd="sng" algn="ctr">
            <a:solidFill>
              <a:srgbClr val="000000"/>
            </a:solidFill>
            <a:prstDash val="solid"/>
            <a:round/>
          </a:ln>
        </c:spPr>
        <c:txPr>
          <a:bodyPr rot="0" vert="horz"/>
          <a:lstStyle/>
          <a:p>
            <a:pPr>
              <a:defRPr sz="1000" b="0" i="0" u="none" strike="noStrike" baseline="0">
                <a:solidFill>
                  <a:srgbClr val="000000"/>
                </a:solidFill>
                <a:latin typeface="宋体"/>
                <a:ea typeface="宋体"/>
                <a:cs typeface="宋体"/>
              </a:defRPr>
            </a:pPr>
            <a:endParaRPr lang="zh-CN"/>
          </a:p>
        </c:txPr>
        <c:crossAx val="43165952"/>
        <c:crosses val="autoZero"/>
        <c:crossBetween val="between"/>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宋体"/>
          <a:ea typeface="宋体"/>
          <a:cs typeface="宋体"/>
        </a:defRPr>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3175">
          <a:noFill/>
        </a:ln>
      </c:spPr>
      <c:txPr>
        <a:bodyPr/>
        <a:lstStyle/>
        <a:p>
          <a:pPr>
            <a:defRPr sz="1100" b="1" i="0" u="none" strike="noStrike" baseline="0">
              <a:solidFill>
                <a:srgbClr val="000000"/>
              </a:solidFill>
              <a:latin typeface="宋体"/>
              <a:ea typeface="宋体"/>
              <a:cs typeface="宋体"/>
            </a:defRPr>
          </a:pPr>
          <a:endParaRPr lang="zh-CN"/>
        </a:p>
      </c:txPr>
    </c:title>
    <c:autoTitleDeleted val="0"/>
    <c:plotArea>
      <c:layout>
        <c:manualLayout>
          <c:layoutTarget val="inner"/>
          <c:xMode val="edge"/>
          <c:yMode val="edge"/>
          <c:x val="8.3779321298000808E-2"/>
          <c:y val="0.17579878466424012"/>
          <c:w val="0.88066006600660096"/>
          <c:h val="0.73022222222222199"/>
        </c:manualLayout>
      </c:layout>
      <c:barChart>
        <c:barDir val="col"/>
        <c:grouping val="clustered"/>
        <c:varyColors val="0"/>
        <c:ser>
          <c:idx val="0"/>
          <c:order val="0"/>
          <c:tx>
            <c:strRef>
              <c:f>'财政拨款收入支出决算总计变动情况-图 5'!$A$4</c:f>
              <c:strCache>
                <c:ptCount val="1"/>
                <c:pt idx="0">
                  <c:v>沐川县妇幼保健计划生育服务中心一般公共预算财政拨款支出决算变动情况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9.9954106915417507E-3"/>
                  <c:y val="-9.2806975585732962E-2"/>
                </c:manualLayout>
              </c:layout>
              <c:dLblPos val="outEnd"/>
              <c:showLegendKey val="0"/>
              <c:showVal val="1"/>
              <c:showCatName val="0"/>
              <c:showSerName val="0"/>
              <c:showPercent val="0"/>
              <c:showBubbleSize val="0"/>
            </c:dLbl>
            <c:dLbl>
              <c:idx val="1"/>
              <c:layout>
                <c:manualLayout>
                  <c:x val="-1.2094941963295846E-2"/>
                  <c:y val="-4.1361464742809594E-3"/>
                </c:manualLayout>
              </c:layout>
              <c:dLblPos val="outEnd"/>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宋体"/>
                    <a:ea typeface="宋体"/>
                    <a:cs typeface="宋体"/>
                  </a:defRPr>
                </a:pPr>
                <a:endParaRPr lang="zh-CN"/>
              </a:p>
            </c:txPr>
            <c:showLegendKey val="0"/>
            <c:showVal val="1"/>
            <c:showCatName val="0"/>
            <c:showSerName val="0"/>
            <c:showPercent val="0"/>
            <c:showBubbleSize val="0"/>
            <c:showLeaderLines val="0"/>
          </c:dLbls>
          <c:cat>
            <c:strRef>
              <c:f>'财政拨款收入支出决算总计变动情况-图 5'!$A$1:$B$1</c:f>
              <c:strCache>
                <c:ptCount val="2"/>
                <c:pt idx="0">
                  <c:v>2025年一般公共预算财政拨款支出</c:v>
                </c:pt>
                <c:pt idx="1">
                  <c:v>2024年一般公共预算财政拨款支出</c:v>
                </c:pt>
              </c:strCache>
            </c:strRef>
          </c:cat>
          <c:val>
            <c:numRef>
              <c:f>'财政拨款收入支出决算总计变动情况-图 5'!$A$2:$B$2</c:f>
              <c:numCache>
                <c:formatCode>General</c:formatCode>
                <c:ptCount val="2"/>
                <c:pt idx="0">
                  <c:v>222.91</c:v>
                </c:pt>
                <c:pt idx="1">
                  <c:v>286.86</c:v>
                </c:pt>
              </c:numCache>
            </c:numRef>
          </c:val>
        </c:ser>
        <c:dLbls>
          <c:showLegendKey val="0"/>
          <c:showVal val="0"/>
          <c:showCatName val="0"/>
          <c:showSerName val="0"/>
          <c:showPercent val="0"/>
          <c:showBubbleSize val="0"/>
        </c:dLbls>
        <c:gapWidth val="150"/>
        <c:axId val="43036672"/>
        <c:axId val="43038208"/>
      </c:barChart>
      <c:catAx>
        <c:axId val="43036672"/>
        <c:scaling>
          <c:orientation val="minMax"/>
        </c:scaling>
        <c:delete val="0"/>
        <c:axPos val="b"/>
        <c:numFmt formatCode="General" sourceLinked="1"/>
        <c:majorTickMark val="in"/>
        <c:minorTickMark val="none"/>
        <c:tickLblPos val="nextTo"/>
        <c:spPr>
          <a:ln w="3175" cap="flat" cmpd="sng" algn="ctr">
            <a:solidFill>
              <a:srgbClr val="000000">
                <a:alpha val="100000"/>
              </a:srgbClr>
            </a:solidFill>
            <a:prstDash val="solid"/>
            <a:round/>
          </a:ln>
        </c:spPr>
        <c:txPr>
          <a:bodyPr rot="0" vert="horz"/>
          <a:lstStyle/>
          <a:p>
            <a:pPr>
              <a:defRPr sz="1000" b="0" i="0" u="none" strike="noStrike" baseline="0">
                <a:solidFill>
                  <a:srgbClr val="000000"/>
                </a:solidFill>
                <a:latin typeface="宋体"/>
                <a:ea typeface="宋体"/>
                <a:cs typeface="宋体"/>
              </a:defRPr>
            </a:pPr>
            <a:endParaRPr lang="zh-CN"/>
          </a:p>
        </c:txPr>
        <c:crossAx val="43038208"/>
        <c:crosses val="autoZero"/>
        <c:auto val="1"/>
        <c:lblAlgn val="ctr"/>
        <c:lblOffset val="100"/>
        <c:noMultiLvlLbl val="0"/>
      </c:catAx>
      <c:valAx>
        <c:axId val="43038208"/>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0"/>
        <c:majorTickMark val="in"/>
        <c:minorTickMark val="none"/>
        <c:tickLblPos val="nextTo"/>
        <c:spPr>
          <a:ln w="3175" cap="flat" cmpd="sng" algn="ctr">
            <a:solidFill>
              <a:srgbClr val="000000"/>
            </a:solidFill>
            <a:prstDash val="solid"/>
            <a:round/>
          </a:ln>
        </c:spPr>
        <c:txPr>
          <a:bodyPr rot="0" vert="horz"/>
          <a:lstStyle/>
          <a:p>
            <a:pPr>
              <a:defRPr sz="1000" b="0" i="0" u="none" strike="noStrike" baseline="0">
                <a:solidFill>
                  <a:srgbClr val="000000"/>
                </a:solidFill>
                <a:latin typeface="宋体"/>
                <a:ea typeface="宋体"/>
                <a:cs typeface="宋体"/>
              </a:defRPr>
            </a:pPr>
            <a:endParaRPr lang="zh-CN"/>
          </a:p>
        </c:txPr>
        <c:crossAx val="43036672"/>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a:lstStyle/>
    <a:p>
      <a:pPr>
        <a:defRPr sz="800" b="0" i="0" u="none" strike="noStrike" baseline="0">
          <a:solidFill>
            <a:srgbClr val="000000"/>
          </a:solidFill>
          <a:latin typeface="宋体"/>
          <a:ea typeface="宋体"/>
          <a:cs typeface="宋体"/>
        </a:defRPr>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zh-CN" sz="1200"/>
              <a:t>沐川县</a:t>
            </a:r>
            <a:r>
              <a:rPr lang="zh-CN" altLang="en-US" sz="1200"/>
              <a:t>妇幼保健计划生育服务中心</a:t>
            </a:r>
            <a:r>
              <a:rPr lang="zh-CN" sz="1200"/>
              <a:t>一般公共预算财政拨款支出决算结构图</a:t>
            </a:r>
          </a:p>
        </c:rich>
      </c:tx>
      <c:layout>
        <c:manualLayout>
          <c:xMode val="edge"/>
          <c:yMode val="edge"/>
          <c:x val="0.11829198332800275"/>
          <c:y val="5.9925404061334439E-2"/>
        </c:manualLayout>
      </c:layout>
      <c:overlay val="0"/>
    </c:title>
    <c:autoTitleDeleted val="0"/>
    <c:plotArea>
      <c:layout>
        <c:manualLayout>
          <c:layoutTarget val="inner"/>
          <c:xMode val="edge"/>
          <c:yMode val="edge"/>
          <c:x val="0.10050000000000001"/>
          <c:y val="0.24925"/>
          <c:w val="0.44500000000000001"/>
          <c:h val="0.67874999999999996"/>
        </c:manualLayout>
      </c:layout>
      <c:pieChart>
        <c:varyColors val="1"/>
        <c:ser>
          <c:idx val="0"/>
          <c:order val="0"/>
          <c:tx>
            <c:strRef>
              <c:f>'一般公共预算财政拨款支出决算结构-图6'!$A$8</c:f>
              <c:strCache>
                <c:ptCount val="1"/>
                <c:pt idx="0">
                  <c:v>沐川县妇幼保健计划生育服务中心一般公共预算财政拨款支出决算结构图</c:v>
                </c:pt>
              </c:strCache>
            </c:strRef>
          </c:tx>
          <c:dPt>
            <c:idx val="0"/>
            <c:bubble3D val="0"/>
          </c:dPt>
          <c:dPt>
            <c:idx val="1"/>
            <c:bubble3D val="0"/>
          </c:dPt>
          <c:dPt>
            <c:idx val="2"/>
            <c:bubble3D val="0"/>
          </c:dPt>
          <c:dLbls>
            <c:dLbl>
              <c:idx val="0"/>
              <c:layout>
                <c:manualLayout>
                  <c:x val="-1.7087883356940149E-2"/>
                  <c:y val="7.821522309711286E-2"/>
                </c:manualLayout>
              </c:layout>
              <c:numFmt formatCode="0.00%" sourceLinked="0"/>
              <c:spPr/>
              <c:txPr>
                <a:bodyPr/>
                <a:lstStyle/>
                <a:p>
                  <a:pPr>
                    <a:defRPr/>
                  </a:pPr>
                  <a:endParaRPr lang="zh-CN"/>
                </a:p>
              </c:txPr>
              <c:dLblPos val="bestFit"/>
              <c:showLegendKey val="0"/>
              <c:showVal val="0"/>
              <c:showCatName val="0"/>
              <c:showSerName val="0"/>
              <c:showPercent val="1"/>
              <c:showBubbleSize val="0"/>
            </c:dLbl>
            <c:dLbl>
              <c:idx val="1"/>
              <c:layout>
                <c:manualLayout>
                  <c:x val="6.0619666255451142E-2"/>
                  <c:y val="-0.21585793003944681"/>
                </c:manualLayout>
              </c:layout>
              <c:tx>
                <c:rich>
                  <a:bodyPr/>
                  <a:lstStyle/>
                  <a:p>
                    <a:pPr>
                      <a:defRPr/>
                    </a:pPr>
                    <a:r>
                      <a:rPr lang="en-US" altLang="zh-CN"/>
                      <a:t>88.1%</a:t>
                    </a:r>
                  </a:p>
                </c:rich>
              </c:tx>
              <c:numFmt formatCode="0.00%" sourceLinked="0"/>
              <c:spPr/>
              <c:dLblPos val="bestFit"/>
              <c:showLegendKey val="0"/>
              <c:showVal val="0"/>
              <c:showCatName val="0"/>
              <c:showSerName val="0"/>
              <c:showPercent val="1"/>
              <c:showBubbleSize val="0"/>
            </c:dLbl>
            <c:dLbl>
              <c:idx val="2"/>
              <c:layout>
                <c:manualLayout>
                  <c:x val="2.7137584591094392E-2"/>
                  <c:y val="8.1889763779527558E-2"/>
                </c:manualLayout>
              </c:layout>
              <c:numFmt formatCode="0.00%" sourceLinked="0"/>
              <c:spPr/>
              <c:txPr>
                <a:bodyPr/>
                <a:lstStyle/>
                <a:p>
                  <a:pPr>
                    <a:defRPr/>
                  </a:pPr>
                  <a:endParaRPr lang="zh-CN"/>
                </a:p>
              </c:txPr>
              <c:dLblPos val="bestFit"/>
              <c:showLegendKey val="0"/>
              <c:showVal val="0"/>
              <c:showCatName val="0"/>
              <c:showSerName val="0"/>
              <c:showPercent val="1"/>
              <c:showBubbleSize val="0"/>
            </c:dLbl>
            <c:numFmt formatCode="0.00%" sourceLinked="0"/>
            <c:showLegendKey val="0"/>
            <c:showVal val="0"/>
            <c:showCatName val="0"/>
            <c:showSerName val="0"/>
            <c:showPercent val="1"/>
            <c:showBubbleSize val="0"/>
            <c:showLeaderLines val="0"/>
          </c:dLbls>
          <c:cat>
            <c:strRef>
              <c:f>'一般公共预算财政拨款支出决算结构-图6'!$A$1:$C$1</c:f>
              <c:strCache>
                <c:ptCount val="3"/>
                <c:pt idx="0">
                  <c:v>2025年社会保障和就业支出</c:v>
                </c:pt>
                <c:pt idx="1">
                  <c:v>2025年卫生健康支出</c:v>
                </c:pt>
                <c:pt idx="2">
                  <c:v>2025年住房保障支出</c:v>
                </c:pt>
              </c:strCache>
            </c:strRef>
          </c:cat>
          <c:val>
            <c:numRef>
              <c:f>'一般公共预算财政拨款支出决算结构-图6'!$A$2:$C$2</c:f>
              <c:numCache>
                <c:formatCode>General</c:formatCode>
                <c:ptCount val="3"/>
                <c:pt idx="0">
                  <c:v>17.149999999999999</c:v>
                </c:pt>
                <c:pt idx="1">
                  <c:v>196.37</c:v>
                </c:pt>
                <c:pt idx="2">
                  <c:v>9.39</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65550008376612501"/>
          <c:y val="0.28825006523307389"/>
          <c:w val="0.34449991623387499"/>
          <c:h val="0.55549999232552061"/>
        </c:manualLayout>
      </c:layou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7C5B60-A85E-426F-97DE-C8BB03154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18</Pages>
  <Words>885</Words>
  <Characters>5049</Characters>
  <Application>Microsoft Office Word</Application>
  <DocSecurity>0</DocSecurity>
  <Lines>42</Lines>
  <Paragraphs>11</Paragraphs>
  <ScaleCrop>false</ScaleCrop>
  <Company>四川省财政厅</Company>
  <LinksUpToDate>false</LinksUpToDate>
  <CharactersWithSpaces>5923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China</cp:lastModifiedBy>
  <cp:revision>16</cp:revision>
  <cp:lastPrinted>2026-08-03T09:27:00Z</cp:lastPrinted>
  <dcterms:created xsi:type="dcterms:W3CDTF">2026-09-14T01:27:00Z</dcterms:created>
  <dcterms:modified xsi:type="dcterms:W3CDTF">2026-09-28T01:40:00Z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400D301575C74348A5277D00A7902E06</vt:lpwstr>
  </property>
</Properties>
</file>