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附件4</w:t>
      </w:r>
    </w:p>
    <w:p>
      <w:pPr>
        <w:tabs>
          <w:tab w:val="left" w:pos="1440"/>
        </w:tabs>
        <w:spacing w:line="560" w:lineRule="exact"/>
        <w:rPr>
          <w:rFonts w:ascii="宋体" w:hAnsi="宋体" w:eastAsia="宋体"/>
          <w:sz w:val="30"/>
          <w:szCs w:val="30"/>
        </w:rPr>
      </w:pPr>
    </w:p>
    <w:p>
      <w:pPr>
        <w:pStyle w:val="7"/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20</w:t>
      </w: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>21</w:t>
      </w:r>
      <w:r>
        <w:rPr>
          <w:rFonts w:hint="eastAsia" w:ascii="方正小标宋简体" w:hAnsi="宋体" w:eastAsia="方正小标宋简体"/>
          <w:b/>
          <w:sz w:val="44"/>
          <w:szCs w:val="44"/>
        </w:rPr>
        <w:t>年项目支出绩效评价报告</w:t>
      </w:r>
    </w:p>
    <w:p>
      <w:pPr>
        <w:pStyle w:val="7"/>
        <w:spacing w:line="560" w:lineRule="exact"/>
        <w:ind w:firstLine="640"/>
        <w:jc w:val="center"/>
        <w:rPr>
          <w:rFonts w:ascii="宋体" w:hAnsi="宋体"/>
          <w:color w:val="auto"/>
          <w:kern w:val="2"/>
          <w:sz w:val="32"/>
          <w:szCs w:val="32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政府维稳处突经费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  <w:lang w:val="zh-CN"/>
        </w:rPr>
      </w:pPr>
      <w:r>
        <w:rPr>
          <w:rFonts w:hint="eastAsia" w:ascii="黑体" w:hAnsi="宋体" w:eastAsia="黑体"/>
        </w:rPr>
        <w:t>一、</w:t>
      </w:r>
      <w:r>
        <w:rPr>
          <w:rFonts w:hint="eastAsia" w:ascii="黑体" w:hAnsi="宋体" w:eastAsia="黑体"/>
          <w:lang w:val="zh-CN"/>
        </w:rPr>
        <w:t>项目概况</w:t>
      </w:r>
    </w:p>
    <w:p>
      <w:pPr>
        <w:tabs>
          <w:tab w:val="left" w:pos="3885"/>
        </w:tabs>
        <w:snapToGrid w:val="0"/>
        <w:spacing w:line="600" w:lineRule="exact"/>
        <w:ind w:firstLine="640" w:firstLineChars="200"/>
        <w:rPr>
          <w:rFonts w:hint="eastAsia" w:ascii="仿宋_GB2312" w:hAnsi="宋体"/>
          <w:lang w:val="zh-CN"/>
        </w:rPr>
      </w:pPr>
      <w:r>
        <w:rPr>
          <w:rFonts w:hint="eastAsia" w:ascii="仿宋_GB2312" w:hAnsi="宋体"/>
          <w:lang w:val="en-US" w:eastAsia="zh-CN"/>
        </w:rPr>
        <w:t>政府维稳处突经费主要用于全县安全维稳工作、保障辅警临聘人员年终奖励及装备购置</w:t>
      </w:r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20</w:t>
      </w:r>
      <w:r>
        <w:rPr>
          <w:rFonts w:hint="eastAsia" w:ascii="仿宋_GB2312" w:hAnsi="宋体"/>
          <w:lang w:val="en-US" w:eastAsia="zh-CN"/>
        </w:rPr>
        <w:t>21</w:t>
      </w:r>
      <w:r>
        <w:rPr>
          <w:rFonts w:hint="eastAsia" w:ascii="仿宋_GB2312" w:hAnsi="宋体"/>
          <w:lang w:val="zh-CN"/>
        </w:rPr>
        <w:t>年1-12月单位申报授权支付</w:t>
      </w:r>
      <w:r>
        <w:rPr>
          <w:rFonts w:hint="eastAsia" w:ascii="仿宋_GB2312" w:hAnsi="宋体"/>
          <w:lang w:val="en-US" w:eastAsia="zh-CN"/>
        </w:rPr>
        <w:t>100</w:t>
      </w:r>
      <w:r>
        <w:rPr>
          <w:rFonts w:hint="eastAsia" w:ascii="仿宋_GB2312" w:hAnsi="宋体"/>
          <w:lang w:val="zh-CN"/>
        </w:rPr>
        <w:t>万元，年终截止完成支付</w:t>
      </w:r>
      <w:r>
        <w:rPr>
          <w:rFonts w:hint="eastAsia" w:ascii="仿宋_GB2312" w:hAnsi="宋体"/>
          <w:lang w:val="en-US" w:eastAsia="zh-CN"/>
        </w:rPr>
        <w:t>100</w:t>
      </w:r>
      <w:r>
        <w:rPr>
          <w:rFonts w:hint="eastAsia" w:ascii="仿宋_GB2312" w:hAnsi="宋体"/>
          <w:lang w:val="zh-CN"/>
        </w:rPr>
        <w:t>万元，全部使用完毕。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二、项目实施及管理情况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仿宋_GB2312" w:hAnsi="宋体"/>
          <w:lang w:val="zh-CN"/>
        </w:rPr>
        <w:tab/>
      </w:r>
      <w:r>
        <w:rPr>
          <w:rFonts w:hint="eastAsia" w:ascii="楷体_GB2312" w:hAnsi="宋体" w:eastAsia="楷体_GB2312"/>
          <w:b/>
          <w:lang w:val="zh-CN"/>
        </w:rPr>
        <w:t>（一）资金计划、到位及使用情况。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楷体_GB2312" w:hAnsi="宋体" w:eastAsia="楷体_GB2312"/>
          <w:lang w:val="zh-CN"/>
        </w:rPr>
        <w:t>1．资金计划及到位。</w:t>
      </w:r>
      <w:r>
        <w:rPr>
          <w:rFonts w:hint="eastAsia" w:ascii="仿宋_GB2312" w:hAnsi="宋体"/>
          <w:lang w:val="zh-CN"/>
        </w:rPr>
        <w:t>该项目资金计划及截止评价时点实际到位</w:t>
      </w:r>
      <w:r>
        <w:rPr>
          <w:rFonts w:hint="eastAsia" w:ascii="仿宋_GB2312" w:hAnsi="宋体"/>
          <w:lang w:val="en-US" w:eastAsia="zh-CN"/>
        </w:rPr>
        <w:t>100万元</w:t>
      </w:r>
      <w:r>
        <w:rPr>
          <w:rFonts w:hint="eastAsia" w:ascii="仿宋_GB2312" w:hAnsi="宋体"/>
          <w:lang w:val="zh-CN"/>
        </w:rPr>
        <w:t>。资金到位与资金计划进行比对，资金到位率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、到位及时。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楷体_GB2312" w:hAnsi="宋体" w:eastAsia="楷体_GB2312"/>
          <w:lang w:val="zh-CN"/>
        </w:rPr>
        <w:t>2．资金使用。</w:t>
      </w:r>
      <w:r>
        <w:rPr>
          <w:rFonts w:hint="eastAsia" w:ascii="仿宋_GB2312" w:hAnsi="宋体"/>
          <w:lang w:val="zh-CN"/>
        </w:rPr>
        <w:t>截止评价时点项目资金的实际支出</w:t>
      </w:r>
      <w:r>
        <w:rPr>
          <w:rFonts w:hint="eastAsia" w:ascii="仿宋_GB2312" w:hAnsi="宋体"/>
          <w:lang w:val="en-US" w:eastAsia="zh-CN"/>
        </w:rPr>
        <w:t>100万元</w:t>
      </w:r>
      <w:r>
        <w:rPr>
          <w:rFonts w:hint="eastAsia" w:ascii="仿宋_GB2312" w:hAnsi="宋体"/>
          <w:lang w:val="zh-CN"/>
        </w:rPr>
        <w:t>，资金开支范围、标准</w:t>
      </w:r>
      <w:r>
        <w:rPr>
          <w:rFonts w:hint="eastAsia" w:ascii="仿宋_GB2312" w:hAnsi="宋体"/>
          <w:lang w:val="en-US" w:eastAsia="zh-CN"/>
        </w:rPr>
        <w:t>符合要求，</w:t>
      </w:r>
      <w:r>
        <w:rPr>
          <w:rFonts w:hint="eastAsia" w:ascii="仿宋_GB2312" w:hAnsi="宋体"/>
          <w:lang w:val="zh-CN"/>
        </w:rPr>
        <w:t>支付进度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，支付依据合规合法，资金支付与预算相符。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（二）项目财务管理情况。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项目财务管理制度建设、机构设置、会计核算及账务处理等</w:t>
      </w:r>
      <w:r>
        <w:rPr>
          <w:rFonts w:hint="eastAsia" w:ascii="仿宋_GB2312" w:hAnsi="宋体"/>
          <w:lang w:val="en-US" w:eastAsia="zh-CN"/>
        </w:rPr>
        <w:t>比较完善</w:t>
      </w:r>
      <w:r>
        <w:rPr>
          <w:rFonts w:hint="eastAsia" w:ascii="仿宋_GB2312" w:hAnsi="宋体"/>
          <w:lang w:val="zh-CN"/>
        </w:rPr>
        <w:t>。对照项目资金管理办法，项目严格执行财务管理制度、财务处理及时、会计核算规范。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（三）项目组织实施情况。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t>严格按照项目相关制度规定执行，不存在项目调整和变更</w:t>
      </w:r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hint="eastAsia" w:ascii="仿宋_GB2312" w:hAnsi="宋体" w:eastAsia="仿宋_GB2312"/>
          <w:lang w:val="en-US" w:eastAsia="zh-CN"/>
        </w:rPr>
      </w:pPr>
      <w:r>
        <w:rPr>
          <w:rFonts w:hint="eastAsia" w:ascii="黑体" w:hAnsi="宋体" w:eastAsia="黑体"/>
        </w:rPr>
        <w:t>三、项目绩效情况</w:t>
      </w:r>
      <w:r>
        <w:rPr>
          <w:rFonts w:hint="eastAsia" w:ascii="仿宋_GB2312" w:hAnsi="宋体"/>
          <w:lang w:val="zh-CN"/>
        </w:rPr>
        <w:tab/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（一）项目完成情况。</w:t>
      </w:r>
    </w:p>
    <w:p>
      <w:pPr>
        <w:spacing w:line="600" w:lineRule="exact"/>
        <w:ind w:firstLine="640" w:firstLineChars="200"/>
      </w:pPr>
      <w:r>
        <w:t>1</w:t>
      </w:r>
      <w:r>
        <w:rPr>
          <w:rFonts w:hint="eastAsia"/>
        </w:rPr>
        <w:t>、</w:t>
      </w:r>
      <w:r>
        <w:t>目标任务量完成情况：按要求100%的完成了项目任务量。</w:t>
      </w:r>
    </w:p>
    <w:p>
      <w:pPr>
        <w:snapToGrid w:val="0"/>
        <w:spacing w:line="600" w:lineRule="exact"/>
        <w:ind w:firstLine="640" w:firstLineChars="200"/>
      </w:pPr>
      <w:r>
        <w:t>2</w:t>
      </w:r>
      <w:r>
        <w:rPr>
          <w:rFonts w:hint="eastAsia"/>
        </w:rPr>
        <w:t>、</w:t>
      </w:r>
      <w:r>
        <w:t>目标质量完成情况：目标完成情况良好，符合绩效目标设定的标准。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t>3</w:t>
      </w:r>
      <w:r>
        <w:rPr>
          <w:rFonts w:hint="eastAsia"/>
        </w:rPr>
        <w:t>、</w:t>
      </w:r>
      <w:r>
        <w:t>目标进度完成情况：按规定时间完成了项目规定任务，达到了预期目的。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（二）项目效益情况。</w:t>
      </w:r>
      <w:r>
        <w:rPr>
          <w:rFonts w:hint="eastAsia" w:ascii="仿宋_GB2312" w:hAnsi="宋体"/>
          <w:lang w:val="en-US" w:eastAsia="zh-CN"/>
        </w:rPr>
        <w:t>做好了全县安全维稳工作，确保了大庆、两会等重要时刻的稳定</w:t>
      </w:r>
      <w:r>
        <w:rPr>
          <w:rFonts w:hint="eastAsia" w:ascii="仿宋_GB2312" w:hAnsi="宋体"/>
          <w:lang w:val="zh-CN"/>
        </w:rPr>
        <w:t>。</w:t>
      </w:r>
      <w:bookmarkStart w:id="0" w:name="_GoBack"/>
      <w:bookmarkEnd w:id="0"/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四、问题及建议</w:t>
      </w:r>
    </w:p>
    <w:p>
      <w:pPr>
        <w:adjustRightInd w:val="0"/>
        <w:snapToGrid w:val="0"/>
        <w:spacing w:line="560" w:lineRule="exact"/>
        <w:ind w:firstLine="720"/>
        <w:rPr>
          <w:rFonts w:hint="eastAsia" w:ascii="楷体_GB2312" w:hAnsi="宋体" w:eastAsia="楷体_GB2312"/>
          <w:b/>
          <w:lang w:val="en-US" w:eastAsia="zh-CN"/>
        </w:rPr>
      </w:pPr>
      <w:r>
        <w:rPr>
          <w:rFonts w:hint="eastAsia" w:ascii="楷体_GB2312" w:hAnsi="宋体" w:eastAsia="楷体_GB2312"/>
          <w:b/>
          <w:lang w:val="zh-CN"/>
        </w:rPr>
        <w:t>（一）存在的问题。</w:t>
      </w:r>
      <w:r>
        <w:rPr>
          <w:rFonts w:hint="eastAsia" w:ascii="楷体_GB2312" w:hAnsi="宋体" w:eastAsia="楷体_GB2312"/>
          <w:b/>
          <w:lang w:val="en-US" w:eastAsia="zh-CN"/>
        </w:rPr>
        <w:t>无</w:t>
      </w:r>
    </w:p>
    <w:p>
      <w:pPr>
        <w:adjustRightInd w:val="0"/>
        <w:snapToGrid w:val="0"/>
        <w:spacing w:line="560" w:lineRule="exact"/>
        <w:ind w:firstLine="720"/>
        <w:rPr>
          <w:rFonts w:hint="eastAsia" w:eastAsia="楷体_GB2312"/>
          <w:lang w:val="en-US" w:eastAsia="zh-CN"/>
        </w:rPr>
      </w:pPr>
      <w:r>
        <w:rPr>
          <w:rFonts w:hint="eastAsia" w:ascii="楷体_GB2312" w:hAnsi="宋体" w:eastAsia="楷体_GB2312"/>
          <w:b/>
          <w:lang w:val="zh-CN"/>
        </w:rPr>
        <w:t>（二）相关建议。</w:t>
      </w:r>
      <w:r>
        <w:rPr>
          <w:rFonts w:hint="eastAsia" w:ascii="仿宋_GB2312" w:hAnsi="宋体" w:eastAsia="楷体_GB2312"/>
          <w:lang w:val="en-US" w:eastAsia="zh-CN"/>
        </w:rPr>
        <w:t>无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jc w:val="right"/>
      <w:rPr>
        <w:rFonts w:hint="eastAsia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 PAGE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rPr>
        <w:rFonts w:hint="eastAsia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 PAGE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91C455A"/>
    <w:rsid w:val="001C750E"/>
    <w:rsid w:val="00417211"/>
    <w:rsid w:val="004B6F67"/>
    <w:rsid w:val="00533075"/>
    <w:rsid w:val="00571C2E"/>
    <w:rsid w:val="00AA1219"/>
    <w:rsid w:val="00B53A36"/>
    <w:rsid w:val="00F873E9"/>
    <w:rsid w:val="0347082A"/>
    <w:rsid w:val="053A7702"/>
    <w:rsid w:val="0926516F"/>
    <w:rsid w:val="093D44C1"/>
    <w:rsid w:val="0EDB478C"/>
    <w:rsid w:val="291C455A"/>
    <w:rsid w:val="36926D0C"/>
    <w:rsid w:val="39225F77"/>
    <w:rsid w:val="445A1696"/>
    <w:rsid w:val="4DAF2BCF"/>
    <w:rsid w:val="4DDB6F66"/>
    <w:rsid w:val="6F5D0EFB"/>
    <w:rsid w:val="792F2AEE"/>
    <w:rsid w:val="BFFE83F2"/>
    <w:rsid w:val="D7FDD7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paragraph" w:customStyle="1" w:styleId="7">
    <w:name w:val="四号正文"/>
    <w:basedOn w:val="1"/>
    <w:qFormat/>
    <w:uiPriority w:val="0"/>
    <w:pPr>
      <w:spacing w:line="360" w:lineRule="auto"/>
    </w:pPr>
    <w:rPr>
      <w:rFonts w:ascii="??" w:hAnsi="??" w:eastAsia="宋体"/>
      <w:color w:val="000000"/>
      <w:kern w:val="0"/>
      <w:sz w:val="28"/>
      <w:szCs w:val="21"/>
      <w:lang w:val="zh-CN"/>
    </w:rPr>
  </w:style>
  <w:style w:type="character" w:customStyle="1" w:styleId="8">
    <w:name w:val="页眉 Char"/>
    <w:basedOn w:val="5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858</Words>
  <Characters>27</Characters>
  <Lines>1</Lines>
  <Paragraphs>1</Paragraphs>
  <TotalTime>30</TotalTime>
  <ScaleCrop>false</ScaleCrop>
  <LinksUpToDate>false</LinksUpToDate>
  <CharactersWithSpaces>884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2020-07-01T00:19:00Z</dcterms:created>
  <dc:creator>Administrator</dc:creator>
  <cp:lastModifiedBy>Administrator</cp:lastModifiedBy>
  <dcterms:modified xsi:type="dcterms:W3CDTF">2022-07-26T02:13:58Z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