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年项目支出绩效评价报告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看守所医疗专业化经费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en-US" w:eastAsia="zh-CN"/>
        </w:rPr>
        <w:t>看守所医疗专业化经费主要用于保障两所在押人员医疗、医用耗材等，确保在押人员身体健康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年1-12月单位申报授权支付</w:t>
      </w:r>
      <w:r>
        <w:rPr>
          <w:rFonts w:hint="eastAsia" w:ascii="仿宋_GB2312" w:hAnsi="宋体"/>
          <w:lang w:val="en-US" w:eastAsia="zh-CN"/>
        </w:rPr>
        <w:t>21.5</w:t>
      </w:r>
      <w:r>
        <w:rPr>
          <w:rFonts w:hint="eastAsia" w:ascii="仿宋_GB2312" w:hAnsi="宋体"/>
          <w:lang w:val="zh-CN"/>
        </w:rPr>
        <w:t>万元，年终截止完成支付</w:t>
      </w:r>
      <w:r>
        <w:rPr>
          <w:rFonts w:hint="eastAsia" w:ascii="仿宋_GB2312" w:hAnsi="宋体"/>
          <w:lang w:val="en-US" w:eastAsia="zh-CN"/>
        </w:rPr>
        <w:t>21.5</w:t>
      </w:r>
      <w:r>
        <w:rPr>
          <w:rFonts w:hint="eastAsia" w:ascii="仿宋_GB2312" w:hAnsi="宋体"/>
          <w:lang w:val="zh-CN"/>
        </w:rPr>
        <w:t>万元，全部使用完毕。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zh-CN"/>
        </w:rPr>
        <w:t>该项目资金计划及截止评价时点实际到位</w:t>
      </w:r>
      <w:r>
        <w:rPr>
          <w:rFonts w:hint="eastAsia" w:ascii="仿宋_GB2312" w:hAnsi="宋体"/>
          <w:lang w:val="en-US" w:eastAsia="zh-CN"/>
        </w:rPr>
        <w:t>21.5万元</w:t>
      </w:r>
      <w:r>
        <w:rPr>
          <w:rFonts w:hint="eastAsia" w:ascii="仿宋_GB2312" w:hAnsi="宋体"/>
          <w:lang w:val="zh-CN"/>
        </w:rPr>
        <w:t>。资金到位与资金计划进行比对，资金到位率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截止评价时点项目资金的实际支出</w:t>
      </w:r>
      <w:r>
        <w:rPr>
          <w:rFonts w:hint="eastAsia" w:ascii="仿宋_GB2312" w:hAnsi="宋体"/>
          <w:lang w:val="en-US" w:eastAsia="zh-CN"/>
        </w:rPr>
        <w:t>21.5万元</w:t>
      </w:r>
      <w:r>
        <w:rPr>
          <w:rFonts w:hint="eastAsia" w:ascii="仿宋_GB2312" w:hAnsi="宋体"/>
          <w:lang w:val="zh-CN"/>
        </w:rPr>
        <w:t>，资金开支范围、标准</w:t>
      </w:r>
      <w:r>
        <w:rPr>
          <w:rFonts w:hint="eastAsia" w:ascii="仿宋_GB2312" w:hAnsi="宋体"/>
          <w:lang w:val="en-US" w:eastAsia="zh-CN"/>
        </w:rPr>
        <w:t>符合要求，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项目财务管理制度建设、机构设置、会计核算及账务处理等</w:t>
      </w:r>
      <w:r>
        <w:rPr>
          <w:rFonts w:hint="eastAsia" w:ascii="仿宋_GB2312" w:hAnsi="宋体"/>
          <w:lang w:val="en-US" w:eastAsia="zh-CN"/>
        </w:rPr>
        <w:t>比较完善</w:t>
      </w:r>
      <w:r>
        <w:rPr>
          <w:rFonts w:hint="eastAsia" w:ascii="仿宋_GB2312" w:hAnsi="宋体"/>
          <w:lang w:val="zh-CN"/>
        </w:rPr>
        <w:t>。对照项目资金管理办法，项目严格执行财务管理制度、财务处理及时、会计核算规范。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t>严格按照项目相关制度规定执行，不存在项目调整和变更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spacing w:line="600" w:lineRule="exact"/>
        <w:ind w:firstLine="640" w:firstLineChars="200"/>
      </w:pPr>
      <w:r>
        <w:t>1</w:t>
      </w:r>
      <w:r>
        <w:rPr>
          <w:rFonts w:hint="eastAsia"/>
        </w:rPr>
        <w:t>、</w:t>
      </w:r>
      <w:r>
        <w:t>目标任务量完成情况：按要求100%的完成了项目任务量。</w:t>
      </w:r>
    </w:p>
    <w:p>
      <w:pPr>
        <w:snapToGrid w:val="0"/>
        <w:spacing w:line="600" w:lineRule="exact"/>
        <w:ind w:firstLine="640" w:firstLineChars="200"/>
      </w:pPr>
      <w:r>
        <w:t>2</w:t>
      </w:r>
      <w:r>
        <w:rPr>
          <w:rFonts w:hint="eastAsia"/>
        </w:rPr>
        <w:t>、</w:t>
      </w:r>
      <w:r>
        <w:t>目标质量完成情况：目标完成情况良好，符合绩效目标设定的标准。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t>3</w:t>
      </w:r>
      <w:r>
        <w:rPr>
          <w:rFonts w:hint="eastAsia"/>
        </w:rPr>
        <w:t>、</w:t>
      </w:r>
      <w:r>
        <w:t>目标进度完成情况：按规定时间完成了项目规定任务，达到了预期目的。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（二）项目效益情况。</w:t>
      </w:r>
      <w:r>
        <w:rPr>
          <w:rFonts w:hint="eastAsia" w:ascii="仿宋_GB2312" w:hAnsi="宋体"/>
          <w:lang w:val="en-US" w:eastAsia="zh-CN"/>
        </w:rPr>
        <w:t>保障了看守所、拘留所在押人员医疗、医用耗材等消耗费，确保了在押人员的身体健康</w:t>
      </w:r>
      <w:bookmarkStart w:id="0" w:name="_GoBack"/>
      <w:bookmarkEnd w:id="0"/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  <w:r>
        <w:rPr>
          <w:rFonts w:hint="eastAsia" w:ascii="楷体_GB2312" w:hAnsi="宋体" w:eastAsia="楷体_GB2312"/>
          <w:b/>
          <w:lang w:val="en-US" w:eastAsia="zh-CN"/>
        </w:rPr>
        <w:t>无</w:t>
      </w:r>
    </w:p>
    <w:p>
      <w:pPr>
        <w:adjustRightInd w:val="0"/>
        <w:snapToGrid w:val="0"/>
        <w:spacing w:line="560" w:lineRule="exact"/>
        <w:ind w:firstLine="720"/>
        <w:rPr>
          <w:rFonts w:hint="eastAsia" w:eastAsia="楷体_GB2312"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  <w:r>
        <w:rPr>
          <w:rFonts w:hint="eastAsia" w:ascii="仿宋_GB2312" w:hAnsi="宋体" w:eastAsia="楷体_GB2312"/>
          <w:lang w:val="en-US" w:eastAsia="zh-CN"/>
        </w:rPr>
        <w:t>无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1C455A"/>
    <w:rsid w:val="001C750E"/>
    <w:rsid w:val="00417211"/>
    <w:rsid w:val="004B6F67"/>
    <w:rsid w:val="00533075"/>
    <w:rsid w:val="00571C2E"/>
    <w:rsid w:val="00AA1219"/>
    <w:rsid w:val="00B53A36"/>
    <w:rsid w:val="00F873E9"/>
    <w:rsid w:val="0347082A"/>
    <w:rsid w:val="053A7702"/>
    <w:rsid w:val="0926516F"/>
    <w:rsid w:val="093D44C1"/>
    <w:rsid w:val="0EDB478C"/>
    <w:rsid w:val="291C455A"/>
    <w:rsid w:val="2EBF6A12"/>
    <w:rsid w:val="36926D0C"/>
    <w:rsid w:val="39225F77"/>
    <w:rsid w:val="445A1696"/>
    <w:rsid w:val="4DAF2BCF"/>
    <w:rsid w:val="4DDB6F66"/>
    <w:rsid w:val="6F5D0EFB"/>
    <w:rsid w:val="792F2AEE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33</TotalTime>
  <ScaleCrop>false</ScaleCrop>
  <LinksUpToDate>false</LinksUpToDate>
  <CharactersWithSpaces>884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2022-07-26T02:17:37Z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