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附件4</w:t>
      </w:r>
    </w:p>
    <w:p>
      <w:pPr>
        <w:tabs>
          <w:tab w:val="left" w:pos="1440"/>
        </w:tabs>
        <w:spacing w:line="560" w:lineRule="exact"/>
        <w:rPr>
          <w:rFonts w:ascii="宋体" w:hAnsi="宋体" w:eastAsia="宋体"/>
          <w:sz w:val="30"/>
          <w:szCs w:val="30"/>
        </w:rPr>
      </w:pPr>
    </w:p>
    <w:p>
      <w:pPr>
        <w:pStyle w:val="7"/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20</w:t>
      </w:r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t>21</w:t>
      </w:r>
      <w:r>
        <w:rPr>
          <w:rFonts w:hint="eastAsia" w:ascii="方正小标宋简体" w:hAnsi="宋体" w:eastAsia="方正小标宋简体"/>
          <w:b/>
          <w:sz w:val="44"/>
          <w:szCs w:val="44"/>
        </w:rPr>
        <w:t>年项目支出绩效评价报告</w:t>
      </w:r>
    </w:p>
    <w:p>
      <w:pPr>
        <w:pStyle w:val="7"/>
        <w:spacing w:line="560" w:lineRule="exact"/>
        <w:jc w:val="center"/>
        <w:rPr>
          <w:rFonts w:ascii="仿宋_GB2312" w:hAnsi="宋体" w:eastAsia="仿宋_GB2312"/>
          <w:color w:val="auto"/>
          <w:kern w:val="2"/>
          <w:sz w:val="32"/>
          <w:szCs w:val="32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社区戒毒康复经费</w:t>
      </w:r>
    </w:p>
    <w:p>
      <w:pPr>
        <w:pStyle w:val="7"/>
        <w:spacing w:line="560" w:lineRule="exact"/>
        <w:ind w:firstLine="640"/>
        <w:jc w:val="center"/>
        <w:rPr>
          <w:rFonts w:ascii="宋体" w:hAnsi="宋体"/>
          <w:color w:val="auto"/>
          <w:kern w:val="2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  <w:lang w:val="zh-CN"/>
        </w:rPr>
      </w:pPr>
      <w:r>
        <w:rPr>
          <w:rFonts w:hint="eastAsia" w:ascii="黑体" w:hAnsi="宋体" w:eastAsia="黑体"/>
        </w:rPr>
        <w:t>一、</w:t>
      </w:r>
      <w:r>
        <w:rPr>
          <w:rFonts w:hint="eastAsia" w:ascii="黑体" w:hAnsi="宋体" w:eastAsia="黑体"/>
          <w:lang w:val="zh-CN"/>
        </w:rPr>
        <w:t>项目概况</w:t>
      </w:r>
    </w:p>
    <w:p>
      <w:pPr>
        <w:tabs>
          <w:tab w:val="left" w:pos="3885"/>
        </w:tabs>
        <w:snapToGrid w:val="0"/>
        <w:spacing w:line="600" w:lineRule="exact"/>
        <w:ind w:firstLine="640" w:firstLineChars="200"/>
        <w:rPr>
          <w:rFonts w:hint="eastAsia"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根据《四川省人民政府办公厅关于开展社区戒毒和社区康复工作的通知》（川办函[2009]127号）和《乐山市禁毒委员会关于开展社区戒毒和社区康复工作的实施意见》（乐市禁毒委发[2009]04号）文件精神，社区戒毒和社区康复工作由政府牵头，社区戒毒康复工作经费主要用于社区戒毒人员尿检费、体检费、药物维持治疗费、技能和业务培训费、生活困难救助费以及办公设备购置、办公经费、人员经费。</w:t>
      </w:r>
    </w:p>
    <w:p>
      <w:pPr>
        <w:tabs>
          <w:tab w:val="left" w:pos="3885"/>
        </w:tabs>
        <w:snapToGrid w:val="0"/>
        <w:spacing w:line="600" w:lineRule="exact"/>
        <w:ind w:firstLine="640" w:firstLineChars="200"/>
        <w:rPr>
          <w:rFonts w:hint="eastAsia"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2010年起，县财政局按《乐市禁毒委发[2009]04号》文件精神，全县吸毒人员32人、人均3000元/年标准，每年年初预算社区戒毒康复经费96000元。2017年县禁毒委向县政府申请追加社区戒毒康复工作专项经费（沐禁委[2017]4号），经县政府常务会议研究收文（2017）第602号，同意2017年追加20万元，从2018年起按4000元/人标准列入预算，20</w:t>
      </w:r>
      <w:r>
        <w:rPr>
          <w:rFonts w:hint="eastAsia" w:ascii="仿宋_GB2312" w:hAnsi="宋体"/>
          <w:lang w:val="en-US" w:eastAsia="zh-CN"/>
        </w:rPr>
        <w:t>21</w:t>
      </w:r>
      <w:r>
        <w:rPr>
          <w:rFonts w:hint="eastAsia" w:ascii="仿宋_GB2312" w:hAnsi="宋体"/>
          <w:lang w:val="zh-CN"/>
        </w:rPr>
        <w:t>年社区戒毒（康复）人员1</w:t>
      </w:r>
      <w:r>
        <w:rPr>
          <w:rFonts w:hint="eastAsia" w:ascii="仿宋_GB2312" w:hAnsi="宋体"/>
          <w:lang w:val="en-US" w:eastAsia="zh-CN"/>
        </w:rPr>
        <w:t>40</w:t>
      </w:r>
      <w:r>
        <w:rPr>
          <w:rFonts w:hint="eastAsia" w:ascii="仿宋_GB2312" w:hAnsi="宋体"/>
          <w:lang w:val="zh-CN"/>
        </w:rPr>
        <w:t>人。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20</w:t>
      </w:r>
      <w:r>
        <w:rPr>
          <w:rFonts w:hint="eastAsia" w:ascii="仿宋_GB2312" w:hAnsi="宋体"/>
          <w:lang w:val="en-US" w:eastAsia="zh-CN"/>
        </w:rPr>
        <w:t>21</w:t>
      </w:r>
      <w:r>
        <w:rPr>
          <w:rFonts w:hint="eastAsia" w:ascii="仿宋_GB2312" w:hAnsi="宋体"/>
          <w:lang w:val="zh-CN"/>
        </w:rPr>
        <w:t>年1-12月单位申报授权支付</w:t>
      </w:r>
      <w:r>
        <w:rPr>
          <w:rFonts w:hint="eastAsia" w:ascii="仿宋_GB2312" w:hAnsi="宋体"/>
          <w:lang w:val="en-US" w:eastAsia="zh-CN"/>
        </w:rPr>
        <w:t>56</w:t>
      </w:r>
      <w:r>
        <w:rPr>
          <w:rFonts w:hint="eastAsia" w:ascii="仿宋_GB2312" w:hAnsi="宋体"/>
          <w:lang w:val="zh-CN"/>
        </w:rPr>
        <w:t>万元，年终截止完成支付</w:t>
      </w:r>
      <w:r>
        <w:rPr>
          <w:rFonts w:hint="eastAsia" w:ascii="仿宋_GB2312" w:hAnsi="宋体"/>
          <w:lang w:val="en-US" w:eastAsia="zh-CN"/>
        </w:rPr>
        <w:t>56</w:t>
      </w:r>
      <w:r>
        <w:rPr>
          <w:rFonts w:hint="eastAsia" w:ascii="仿宋_GB2312" w:hAnsi="宋体"/>
          <w:lang w:val="zh-CN"/>
        </w:rPr>
        <w:t>万元，全部使用完毕。</w:t>
      </w: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二、项目实施及管理情况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仿宋_GB2312" w:hAnsi="宋体"/>
          <w:lang w:val="zh-CN"/>
        </w:rPr>
        <w:tab/>
      </w:r>
      <w:r>
        <w:rPr>
          <w:rFonts w:hint="eastAsia" w:ascii="楷体_GB2312" w:hAnsi="宋体" w:eastAsia="楷体_GB2312"/>
          <w:b/>
          <w:lang w:val="zh-CN"/>
        </w:rPr>
        <w:t>（一）资金计划、到位及使用情况。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楷体_GB2312" w:hAnsi="宋体" w:eastAsia="楷体_GB2312"/>
          <w:lang w:val="zh-CN"/>
        </w:rPr>
        <w:t>1．资金计划及到位。</w:t>
      </w:r>
      <w:r>
        <w:rPr>
          <w:rFonts w:hint="eastAsia" w:ascii="仿宋_GB2312" w:hAnsi="宋体"/>
          <w:lang w:val="zh-CN"/>
        </w:rPr>
        <w:t>该项目资金计划及截止评价时点实际到位</w:t>
      </w:r>
      <w:r>
        <w:rPr>
          <w:rFonts w:hint="eastAsia" w:ascii="仿宋_GB2312" w:hAnsi="宋体"/>
          <w:lang w:val="en-US" w:eastAsia="zh-CN"/>
        </w:rPr>
        <w:t>56万元</w:t>
      </w:r>
      <w:r>
        <w:rPr>
          <w:rFonts w:hint="eastAsia" w:ascii="仿宋_GB2312" w:hAnsi="宋体"/>
          <w:lang w:val="zh-CN"/>
        </w:rPr>
        <w:t>。资金到位与资金计划进行比对，资金到位率</w:t>
      </w:r>
      <w:r>
        <w:rPr>
          <w:rFonts w:hint="eastAsia" w:ascii="仿宋_GB2312" w:hAnsi="宋体"/>
          <w:lang w:val="en-US" w:eastAsia="zh-CN"/>
        </w:rPr>
        <w:t>100%</w:t>
      </w:r>
      <w:r>
        <w:rPr>
          <w:rFonts w:hint="eastAsia" w:ascii="仿宋_GB2312" w:hAnsi="宋体"/>
          <w:lang w:val="zh-CN"/>
        </w:rPr>
        <w:t>、到位及时。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楷体_GB2312" w:hAnsi="宋体" w:eastAsia="楷体_GB2312"/>
          <w:lang w:val="zh-CN"/>
        </w:rPr>
        <w:t>2．资金使用。</w:t>
      </w:r>
      <w:r>
        <w:rPr>
          <w:rFonts w:hint="eastAsia" w:ascii="仿宋_GB2312" w:hAnsi="宋体"/>
          <w:lang w:val="zh-CN"/>
        </w:rPr>
        <w:t>截止评价时点项目资金的实际支出</w:t>
      </w:r>
      <w:r>
        <w:rPr>
          <w:rFonts w:hint="eastAsia" w:ascii="仿宋_GB2312" w:hAnsi="宋体"/>
          <w:lang w:val="en-US" w:eastAsia="zh-CN"/>
        </w:rPr>
        <w:t>56万元</w:t>
      </w:r>
      <w:r>
        <w:rPr>
          <w:rFonts w:hint="eastAsia" w:ascii="仿宋_GB2312" w:hAnsi="宋体"/>
          <w:lang w:val="zh-CN"/>
        </w:rPr>
        <w:t>，资金开支范围、标准</w:t>
      </w:r>
      <w:r>
        <w:rPr>
          <w:rFonts w:hint="eastAsia" w:ascii="仿宋_GB2312" w:hAnsi="宋体"/>
          <w:lang w:val="en-US" w:eastAsia="zh-CN"/>
        </w:rPr>
        <w:t>符合要求，</w:t>
      </w:r>
      <w:r>
        <w:rPr>
          <w:rFonts w:hint="eastAsia" w:ascii="仿宋_GB2312" w:hAnsi="宋体"/>
          <w:lang w:val="zh-CN"/>
        </w:rPr>
        <w:t>支付进度</w:t>
      </w:r>
      <w:r>
        <w:rPr>
          <w:rFonts w:hint="eastAsia" w:ascii="仿宋_GB2312" w:hAnsi="宋体"/>
          <w:lang w:val="en-US" w:eastAsia="zh-CN"/>
        </w:rPr>
        <w:t>100%</w:t>
      </w:r>
      <w:r>
        <w:rPr>
          <w:rFonts w:hint="eastAsia" w:ascii="仿宋_GB2312" w:hAnsi="宋体"/>
          <w:lang w:val="zh-CN"/>
        </w:rPr>
        <w:t>，支付依据合规合法，资金支付与预算相符。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（二）项目财务管理情况。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项目财务管理制度建设、机构设置、会计核算及账务处理等</w:t>
      </w:r>
      <w:r>
        <w:rPr>
          <w:rFonts w:hint="eastAsia" w:ascii="仿宋_GB2312" w:hAnsi="宋体"/>
          <w:lang w:val="en-US" w:eastAsia="zh-CN"/>
        </w:rPr>
        <w:t>比较完善</w:t>
      </w:r>
      <w:r>
        <w:rPr>
          <w:rFonts w:hint="eastAsia" w:ascii="仿宋_GB2312" w:hAnsi="宋体"/>
          <w:lang w:val="zh-CN"/>
        </w:rPr>
        <w:t>。对照项目资金管理办法，项目严格执行财务管理制度、财务处理及时、会计核算规范。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（三）项目组织实施情况。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t>严格按照项目相关制度规定执行，不存在项目调整和变更</w:t>
      </w:r>
      <w:r>
        <w:rPr>
          <w:rFonts w:hint="eastAsia" w:ascii="仿宋_GB2312" w:hAnsi="宋体"/>
          <w:lang w:val="zh-CN"/>
        </w:rPr>
        <w:t>。</w:t>
      </w:r>
    </w:p>
    <w:p>
      <w:pPr>
        <w:adjustRightInd w:val="0"/>
        <w:snapToGrid w:val="0"/>
        <w:spacing w:line="560" w:lineRule="exact"/>
        <w:ind w:firstLine="720"/>
        <w:rPr>
          <w:rFonts w:hint="eastAsia" w:ascii="仿宋_GB2312" w:hAnsi="宋体" w:eastAsia="仿宋_GB2312"/>
          <w:lang w:val="en-US" w:eastAsia="zh-CN"/>
        </w:rPr>
      </w:pPr>
      <w:r>
        <w:rPr>
          <w:rFonts w:hint="eastAsia" w:ascii="黑体" w:hAnsi="宋体" w:eastAsia="黑体"/>
        </w:rPr>
        <w:t>三、项目绩效情况</w:t>
      </w:r>
      <w:r>
        <w:rPr>
          <w:rFonts w:hint="eastAsia" w:ascii="仿宋_GB2312" w:hAnsi="宋体"/>
          <w:lang w:val="zh-CN"/>
        </w:rPr>
        <w:tab/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（一）项目完成情况。</w:t>
      </w:r>
    </w:p>
    <w:p>
      <w:pPr>
        <w:spacing w:line="600" w:lineRule="exact"/>
        <w:ind w:firstLine="640" w:firstLineChars="200"/>
      </w:pPr>
      <w:r>
        <w:t>1</w:t>
      </w:r>
      <w:r>
        <w:rPr>
          <w:rFonts w:hint="eastAsia"/>
        </w:rPr>
        <w:t>、</w:t>
      </w:r>
      <w:r>
        <w:t>目标任务量完成情况：按要求100%的完成了项目任务量。</w:t>
      </w:r>
    </w:p>
    <w:p>
      <w:pPr>
        <w:snapToGrid w:val="0"/>
        <w:spacing w:line="600" w:lineRule="exact"/>
        <w:ind w:firstLine="640" w:firstLineChars="200"/>
      </w:pPr>
      <w:r>
        <w:t>2</w:t>
      </w:r>
      <w:r>
        <w:rPr>
          <w:rFonts w:hint="eastAsia"/>
        </w:rPr>
        <w:t>、</w:t>
      </w:r>
      <w:r>
        <w:t>目标质量完成情况：目标完成情况良好，符合绩效目标设定的标准。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t>3</w:t>
      </w:r>
      <w:r>
        <w:rPr>
          <w:rFonts w:hint="eastAsia"/>
        </w:rPr>
        <w:t>、</w:t>
      </w:r>
      <w:r>
        <w:t>目标进度完成情况：按规定时间完成了项目规定任务，达到了预期目的。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（二）项目效益情况。</w:t>
      </w:r>
      <w:r>
        <w:rPr>
          <w:rFonts w:hint="eastAsia" w:ascii="仿宋_GB2312" w:hAnsi="宋体"/>
          <w:lang w:val="zh-CN"/>
        </w:rPr>
        <w:t>20</w:t>
      </w:r>
      <w:r>
        <w:rPr>
          <w:rFonts w:hint="eastAsia" w:ascii="仿宋_GB2312" w:hAnsi="宋体"/>
          <w:lang w:val="en-US" w:eastAsia="zh-CN"/>
        </w:rPr>
        <w:t>21</w:t>
      </w:r>
      <w:r>
        <w:rPr>
          <w:rFonts w:hint="eastAsia" w:ascii="仿宋_GB2312" w:hAnsi="宋体"/>
          <w:lang w:val="zh-CN"/>
        </w:rPr>
        <w:t>年我县禁毒在侦查破案方面，破各类涉毒刑事案件</w:t>
      </w:r>
      <w:r>
        <w:rPr>
          <w:rFonts w:hint="eastAsia" w:ascii="仿宋_GB2312" w:hAnsi="宋体"/>
          <w:lang w:val="en-US" w:eastAsia="zh-CN"/>
        </w:rPr>
        <w:t>32</w:t>
      </w:r>
      <w:r>
        <w:rPr>
          <w:rFonts w:hint="eastAsia" w:ascii="仿宋_GB2312" w:hAnsi="宋体"/>
          <w:lang w:val="zh-CN"/>
        </w:rPr>
        <w:t>起，打掉涉毒犯罪团伙6个，抓获犯罪嫌疑人36人，法院判决23人。社会管理方面，查处吸毒人员243人，强制隔离戒毒55人，执行社区戒毒社区康复1</w:t>
      </w:r>
      <w:r>
        <w:rPr>
          <w:rFonts w:hint="eastAsia" w:ascii="仿宋_GB2312" w:hAnsi="宋体"/>
          <w:lang w:val="en-US" w:eastAsia="zh-CN"/>
        </w:rPr>
        <w:t>40</w:t>
      </w:r>
      <w:r>
        <w:rPr>
          <w:rFonts w:hint="eastAsia" w:ascii="仿宋_GB2312" w:hAnsi="宋体"/>
          <w:lang w:val="zh-CN"/>
        </w:rPr>
        <w:t>人，无外流贩毒人员，未发生吸毒人员肇事肇祸情况，群众满意度持续提高。在宣传教育方面，组织全县禁毒委成员单位、公安派出所多形式开展禁毒宣传教育活动120余场次，有效预防和减少毒品违法犯罪的发生，全面提升全民特别是青少年识别、拒绝毒品能力。</w:t>
      </w: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四、问题及建议</w:t>
      </w:r>
    </w:p>
    <w:p>
      <w:pPr>
        <w:adjustRightInd w:val="0"/>
        <w:snapToGrid w:val="0"/>
        <w:spacing w:line="560" w:lineRule="exact"/>
        <w:ind w:firstLine="720"/>
        <w:rPr>
          <w:rFonts w:hint="eastAsia" w:ascii="楷体_GB2312" w:hAnsi="宋体" w:eastAsia="楷体_GB2312"/>
          <w:b/>
          <w:lang w:val="en-US" w:eastAsia="zh-CN"/>
        </w:rPr>
      </w:pPr>
      <w:r>
        <w:rPr>
          <w:rFonts w:hint="eastAsia" w:ascii="楷体_GB2312" w:hAnsi="宋体" w:eastAsia="楷体_GB2312"/>
          <w:b/>
          <w:lang w:val="zh-CN"/>
        </w:rPr>
        <w:t>（一）存在的问题。</w:t>
      </w:r>
      <w:r>
        <w:rPr>
          <w:rFonts w:hint="eastAsia" w:ascii="楷体_GB2312" w:hAnsi="宋体" w:eastAsia="楷体_GB2312"/>
          <w:b/>
          <w:lang w:val="en-US" w:eastAsia="zh-CN"/>
        </w:rPr>
        <w:t>无</w:t>
      </w:r>
    </w:p>
    <w:p>
      <w:pPr>
        <w:adjustRightInd w:val="0"/>
        <w:snapToGrid w:val="0"/>
        <w:spacing w:line="560" w:lineRule="exact"/>
        <w:ind w:firstLine="720"/>
        <w:rPr>
          <w:rFonts w:hint="eastAsia" w:eastAsia="楷体_GB2312"/>
          <w:lang w:val="en-US" w:eastAsia="zh-CN"/>
        </w:rPr>
      </w:pPr>
      <w:r>
        <w:rPr>
          <w:rFonts w:hint="eastAsia" w:ascii="楷体_GB2312" w:hAnsi="宋体" w:eastAsia="楷体_GB2312"/>
          <w:b/>
          <w:lang w:val="zh-CN"/>
        </w:rPr>
        <w:t>（二）相关建议。</w:t>
      </w:r>
      <w:r>
        <w:rPr>
          <w:rFonts w:hint="eastAsia" w:ascii="仿宋_GB2312" w:hAnsi="宋体" w:eastAsia="楷体_GB2312"/>
          <w:lang w:val="en-US" w:eastAsia="zh-CN"/>
        </w:rPr>
        <w:t>无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20" w:rightChars="100"/>
      <w:jc w:val="right"/>
      <w:rPr>
        <w:rFonts w:hint="eastAsia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 PAGE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20" w:rightChars="100"/>
      <w:rPr>
        <w:rFonts w:hint="eastAsia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 PAGE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2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91C455A"/>
    <w:rsid w:val="001C750E"/>
    <w:rsid w:val="00417211"/>
    <w:rsid w:val="004B6F67"/>
    <w:rsid w:val="00533075"/>
    <w:rsid w:val="00571C2E"/>
    <w:rsid w:val="00AA1219"/>
    <w:rsid w:val="00B53A36"/>
    <w:rsid w:val="00F873E9"/>
    <w:rsid w:val="0347082A"/>
    <w:rsid w:val="0EDB478C"/>
    <w:rsid w:val="291C455A"/>
    <w:rsid w:val="36926D0C"/>
    <w:rsid w:val="4DAF2BCF"/>
    <w:rsid w:val="4DDB6F66"/>
    <w:rsid w:val="792F2AEE"/>
    <w:rsid w:val="BFFE83F2"/>
    <w:rsid w:val="D7FDD7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paragraph" w:customStyle="1" w:styleId="7">
    <w:name w:val="四号正文"/>
    <w:basedOn w:val="1"/>
    <w:qFormat/>
    <w:uiPriority w:val="0"/>
    <w:pPr>
      <w:spacing w:line="360" w:lineRule="auto"/>
    </w:pPr>
    <w:rPr>
      <w:rFonts w:ascii="??" w:hAnsi="??" w:eastAsia="宋体"/>
      <w:color w:val="000000"/>
      <w:kern w:val="0"/>
      <w:sz w:val="28"/>
      <w:szCs w:val="21"/>
      <w:lang w:val="zh-CN"/>
    </w:rPr>
  </w:style>
  <w:style w:type="character" w:customStyle="1" w:styleId="8">
    <w:name w:val="页眉 Char"/>
    <w:basedOn w:val="5"/>
    <w:link w:val="3"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9">
    <w:name w:val="页脚 Char"/>
    <w:basedOn w:val="5"/>
    <w:link w:val="2"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858</Words>
  <Characters>27</Characters>
  <Lines>1</Lines>
  <Paragraphs>1</Paragraphs>
  <TotalTime>1</TotalTime>
  <ScaleCrop>false</ScaleCrop>
  <LinksUpToDate>false</LinksUpToDate>
  <CharactersWithSpaces>884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2020-07-01T00:19:00Z</dcterms:created>
  <dc:creator>Administrator</dc:creator>
  <cp:lastModifiedBy>Administrator</cp:lastModifiedBy>
  <dcterms:modified xsi:type="dcterms:W3CDTF">2022-07-21T08:47:22Z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