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A8" w:rsidRDefault="006A55A8" w:rsidP="006A55A8">
      <w:pPr>
        <w:spacing w:line="520" w:lineRule="exact"/>
        <w:rPr>
          <w:rFonts w:eastAsia="黑体"/>
        </w:rPr>
      </w:pPr>
      <w:r>
        <w:rPr>
          <w:rFonts w:eastAsia="黑体"/>
        </w:rPr>
        <w:t>附件</w:t>
      </w:r>
      <w:r>
        <w:rPr>
          <w:rFonts w:eastAsia="黑体"/>
        </w:rPr>
        <w:t>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73"/>
        <w:gridCol w:w="348"/>
        <w:gridCol w:w="499"/>
        <w:gridCol w:w="2640"/>
        <w:gridCol w:w="1858"/>
        <w:gridCol w:w="937"/>
        <w:gridCol w:w="678"/>
        <w:gridCol w:w="1089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4225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住户调查项目经费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035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（万元）</w:t>
            </w: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09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9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109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75.67</w:t>
            </w:r>
          </w:p>
        </w:tc>
        <w:tc>
          <w:tcPr>
            <w:tcW w:w="9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75.67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Style w:val="font01"/>
                <w:rFonts w:ascii="仿宋_GB2312" w:hAnsi="仿宋_GB2312" w:cs="仿宋_GB2312"/>
              </w:rPr>
              <w:t>其中：中央、省补助</w:t>
            </w:r>
          </w:p>
        </w:tc>
        <w:tc>
          <w:tcPr>
            <w:tcW w:w="109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Style w:val="font01"/>
                <w:rFonts w:ascii="仿宋_GB2312" w:hAnsi="仿宋_GB2312" w:cs="仿宋_GB2312"/>
              </w:rPr>
              <w:t xml:space="preserve">      </w:t>
            </w:r>
            <w:r>
              <w:rPr>
                <w:rStyle w:val="font01"/>
                <w:rFonts w:ascii="仿宋_GB2312" w:hAnsi="仿宋_GB2312" w:cs="仿宋_GB2312"/>
              </w:rPr>
              <w:t>市级财政资</w:t>
            </w:r>
          </w:p>
        </w:tc>
        <w:tc>
          <w:tcPr>
            <w:tcW w:w="109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 xml:space="preserve">       县级财政资</w:t>
            </w:r>
          </w:p>
        </w:tc>
        <w:tc>
          <w:tcPr>
            <w:tcW w:w="2004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75.67</w:t>
            </w:r>
          </w:p>
        </w:tc>
        <w:tc>
          <w:tcPr>
            <w:tcW w:w="1742" w:type="dxa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75.67</w:t>
            </w:r>
          </w:p>
        </w:tc>
        <w:tc>
          <w:tcPr>
            <w:tcW w:w="1171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774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1549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Style w:val="font01"/>
                <w:rFonts w:ascii="仿宋_GB2312" w:hAnsi="仿宋_GB2312" w:cs="仿宋_GB2312"/>
              </w:rPr>
              <w:t xml:space="preserve"> </w:t>
            </w:r>
            <w:r>
              <w:rPr>
                <w:rStyle w:val="font01"/>
                <w:rFonts w:ascii="仿宋_GB2312" w:hAnsi="仿宋_GB2312" w:cs="仿宋_GB2312"/>
              </w:rPr>
              <w:t>其他资金</w:t>
            </w:r>
          </w:p>
        </w:tc>
        <w:tc>
          <w:tcPr>
            <w:tcW w:w="109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9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3136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1585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3136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确保城镇和农村人均可支配收入真实可靠</w:t>
            </w:r>
          </w:p>
        </w:tc>
        <w:tc>
          <w:tcPr>
            <w:tcW w:w="1585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确保城镇和农村人均可支配收入真实可靠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04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指标</w:t>
            </w: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出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标</w:t>
            </w: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记账户户数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统计数据质量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好坏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好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每季度按时采集调查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户数据</w:t>
            </w:r>
            <w:proofErr w:type="gramEnd"/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20"/>
                <w:szCs w:val="20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全年总费用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80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75.67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益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指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标</w:t>
            </w: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体现调查区域</w:t>
            </w:r>
            <w:proofErr w:type="gramStart"/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内真实</w:t>
            </w:r>
            <w:proofErr w:type="gramEnd"/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的两项收入，为县委、县政府决策做贡献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  <w:tc>
          <w:tcPr>
            <w:tcW w:w="204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br/>
              <w:t>满意度指标</w:t>
            </w:r>
          </w:p>
        </w:tc>
        <w:tc>
          <w:tcPr>
            <w:tcW w:w="2639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数据使用对象的满意情况</w:t>
            </w:r>
          </w:p>
        </w:tc>
        <w:tc>
          <w:tcPr>
            <w:tcW w:w="55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98</w:t>
            </w:r>
          </w:p>
        </w:tc>
        <w:tc>
          <w:tcPr>
            <w:tcW w:w="3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  <w:t>98</w:t>
            </w:r>
          </w:p>
        </w:tc>
        <w:tc>
          <w:tcPr>
            <w:tcW w:w="63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277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722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无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>注：1.其他资金包括与中央、省级财政补助资金、市（县）级财政资金共同投入到同一项目的自有资金、社会资金，以及以前年度的结转结余资金等。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lastRenderedPageBreak/>
              <w:t xml:space="preserve">    2.定量指标，主管部门对资金使用单位填写的实际完成值汇总时，绝对值直接累加计算，相对值按照资金额度加权平均计算。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 xml:space="preserve">    3.定性指标。资金使用单位分别按照100%-80%（含）、80%-60%（含）、60-0%合理填写实际完成值，在汇总时，按照资金额度加权平均计算。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ascii="仿宋_GB2312" w:hAnsi="仿宋_GB2312" w:cs="仿宋_GB2312" w:hint="eastAsia"/>
                <w:color w:val="000000"/>
                <w:sz w:val="16"/>
                <w:szCs w:val="16"/>
              </w:rPr>
            </w:pPr>
            <w:r>
              <w:rPr>
                <w:rFonts w:ascii="仿宋_GB2312" w:hAnsi="仿宋_GB2312" w:cs="仿宋_GB2312" w:hint="eastAsia"/>
                <w:color w:val="000000"/>
                <w:kern w:val="0"/>
                <w:sz w:val="16"/>
                <w:szCs w:val="16"/>
              </w:rPr>
              <w:t xml:space="preserve">    4.全年执行数是指按照国库集中支付制度要求，支付到商品和劳务供应者或者用款单位形成的实际支出。</w:t>
            </w:r>
          </w:p>
        </w:tc>
      </w:tr>
    </w:tbl>
    <w:p w:rsidR="006A55A8" w:rsidRDefault="006A55A8" w:rsidP="006A55A8"/>
    <w:p w:rsidR="006A55A8" w:rsidRDefault="006A55A8" w:rsidP="006A55A8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4"/>
        <w:gridCol w:w="496"/>
        <w:gridCol w:w="866"/>
        <w:gridCol w:w="1648"/>
        <w:gridCol w:w="1161"/>
        <w:gridCol w:w="1062"/>
        <w:gridCol w:w="825"/>
        <w:gridCol w:w="1710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企业交通通讯费补助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5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18.99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18.99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>其中：中央、省补助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     市级财政资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县级财政资</w:t>
            </w:r>
          </w:p>
        </w:tc>
        <w:tc>
          <w:tcPr>
            <w:tcW w:w="1251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18.99</w:t>
            </w:r>
          </w:p>
        </w:tc>
        <w:tc>
          <w:tcPr>
            <w:tcW w:w="2034" w:type="dxa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18.99</w:t>
            </w:r>
          </w:p>
        </w:tc>
        <w:tc>
          <w:tcPr>
            <w:tcW w:w="1843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其他资金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09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推动各项统计业务在规定期限内顺利开展，提高统计人员的业务能力和工作积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性</w:t>
            </w:r>
          </w:p>
        </w:tc>
        <w:tc>
          <w:tcPr>
            <w:tcW w:w="2109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推动各项统计业务在规定期限内顺利开展，提高统计人员的业务能力和工作积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性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企业数量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77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统计数据质量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按时完成月报、季报、年报统计情况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proofErr w:type="gramStart"/>
            <w:r>
              <w:rPr>
                <w:rFonts w:eastAsia="宋体"/>
                <w:color w:val="000000"/>
                <w:sz w:val="16"/>
                <w:szCs w:val="16"/>
              </w:rPr>
              <w:t>规</w:t>
            </w:r>
            <w:proofErr w:type="gramEnd"/>
            <w:r>
              <w:rPr>
                <w:rFonts w:eastAsia="宋体"/>
                <w:color w:val="000000"/>
                <w:sz w:val="16"/>
                <w:szCs w:val="16"/>
              </w:rPr>
              <w:t>上工业</w:t>
            </w:r>
            <w:r>
              <w:rPr>
                <w:rFonts w:eastAsia="宋体"/>
                <w:color w:val="000000"/>
                <w:sz w:val="16"/>
                <w:szCs w:val="16"/>
              </w:rPr>
              <w:t>3000</w:t>
            </w:r>
            <w:r>
              <w:rPr>
                <w:rFonts w:eastAsia="宋体"/>
                <w:color w:val="000000"/>
                <w:sz w:val="16"/>
                <w:szCs w:val="16"/>
              </w:rPr>
              <w:t>元</w:t>
            </w:r>
            <w:r>
              <w:rPr>
                <w:rFonts w:eastAsia="宋体"/>
                <w:color w:val="000000"/>
                <w:sz w:val="16"/>
                <w:szCs w:val="16"/>
              </w:rPr>
              <w:t>/</w:t>
            </w:r>
            <w:r>
              <w:rPr>
                <w:rFonts w:eastAsia="宋体"/>
                <w:color w:val="000000"/>
                <w:sz w:val="16"/>
                <w:szCs w:val="16"/>
              </w:rPr>
              <w:t>年</w:t>
            </w:r>
            <w:r>
              <w:rPr>
                <w:rFonts w:eastAsia="宋体"/>
                <w:color w:val="000000"/>
                <w:sz w:val="16"/>
                <w:szCs w:val="16"/>
              </w:rPr>
              <w:t>.</w:t>
            </w:r>
            <w:r>
              <w:rPr>
                <w:rFonts w:eastAsia="宋体"/>
                <w:color w:val="000000"/>
                <w:sz w:val="16"/>
                <w:szCs w:val="16"/>
              </w:rPr>
              <w:t>户，其余</w:t>
            </w:r>
            <w:proofErr w:type="gramStart"/>
            <w:r>
              <w:rPr>
                <w:rFonts w:eastAsia="宋体"/>
                <w:color w:val="000000"/>
                <w:sz w:val="16"/>
                <w:szCs w:val="16"/>
              </w:rPr>
              <w:t>规</w:t>
            </w:r>
            <w:proofErr w:type="gramEnd"/>
            <w:r>
              <w:rPr>
                <w:rFonts w:eastAsia="宋体"/>
                <w:color w:val="000000"/>
                <w:sz w:val="16"/>
                <w:szCs w:val="16"/>
              </w:rPr>
              <w:t>上企业</w:t>
            </w:r>
            <w:r>
              <w:rPr>
                <w:rFonts w:eastAsia="宋体"/>
                <w:color w:val="000000"/>
                <w:sz w:val="16"/>
                <w:szCs w:val="16"/>
              </w:rPr>
              <w:t>2000</w:t>
            </w:r>
            <w:r>
              <w:rPr>
                <w:rFonts w:eastAsia="宋体"/>
                <w:color w:val="000000"/>
                <w:sz w:val="16"/>
                <w:szCs w:val="16"/>
              </w:rPr>
              <w:t>元</w:t>
            </w:r>
            <w:r>
              <w:rPr>
                <w:rFonts w:eastAsia="宋体"/>
                <w:color w:val="000000"/>
                <w:sz w:val="16"/>
                <w:szCs w:val="16"/>
              </w:rPr>
              <w:t>/</w:t>
            </w:r>
            <w:r>
              <w:rPr>
                <w:rFonts w:eastAsia="宋体"/>
                <w:color w:val="000000"/>
                <w:sz w:val="16"/>
                <w:szCs w:val="16"/>
              </w:rPr>
              <w:t>年</w:t>
            </w:r>
            <w:r>
              <w:rPr>
                <w:rFonts w:eastAsia="宋体"/>
                <w:color w:val="000000"/>
                <w:sz w:val="16"/>
                <w:szCs w:val="16"/>
              </w:rPr>
              <w:t>.</w:t>
            </w:r>
            <w:r>
              <w:rPr>
                <w:rFonts w:eastAsia="宋体"/>
                <w:color w:val="000000"/>
                <w:sz w:val="16"/>
                <w:szCs w:val="16"/>
              </w:rPr>
              <w:t>户，</w:t>
            </w:r>
            <w:proofErr w:type="gramStart"/>
            <w:r>
              <w:rPr>
                <w:rFonts w:eastAsia="宋体"/>
                <w:color w:val="000000"/>
                <w:sz w:val="16"/>
                <w:szCs w:val="16"/>
              </w:rPr>
              <w:t>规</w:t>
            </w:r>
            <w:proofErr w:type="gramEnd"/>
            <w:r>
              <w:rPr>
                <w:rFonts w:eastAsia="宋体"/>
                <w:color w:val="000000"/>
                <w:sz w:val="16"/>
                <w:szCs w:val="16"/>
              </w:rPr>
              <w:t>下企业</w:t>
            </w:r>
            <w:r>
              <w:rPr>
                <w:rFonts w:eastAsia="宋体"/>
                <w:color w:val="000000"/>
                <w:sz w:val="16"/>
                <w:szCs w:val="16"/>
              </w:rPr>
              <w:t>600</w:t>
            </w:r>
            <w:r>
              <w:rPr>
                <w:rFonts w:eastAsia="宋体"/>
                <w:color w:val="000000"/>
                <w:sz w:val="16"/>
                <w:szCs w:val="16"/>
              </w:rPr>
              <w:t>元</w:t>
            </w:r>
            <w:r>
              <w:rPr>
                <w:rFonts w:eastAsia="宋体"/>
                <w:color w:val="000000"/>
                <w:sz w:val="16"/>
                <w:szCs w:val="16"/>
              </w:rPr>
              <w:t>/</w:t>
            </w:r>
            <w:r>
              <w:rPr>
                <w:rFonts w:eastAsia="宋体"/>
                <w:color w:val="000000"/>
                <w:sz w:val="16"/>
                <w:szCs w:val="16"/>
              </w:rPr>
              <w:t>年</w:t>
            </w:r>
            <w:r>
              <w:rPr>
                <w:rFonts w:eastAsia="宋体"/>
                <w:color w:val="000000"/>
                <w:sz w:val="16"/>
                <w:szCs w:val="16"/>
              </w:rPr>
              <w:t>.</w:t>
            </w:r>
            <w:r>
              <w:rPr>
                <w:rFonts w:eastAsia="宋体"/>
                <w:color w:val="000000"/>
                <w:sz w:val="16"/>
                <w:szCs w:val="16"/>
              </w:rPr>
              <w:t>户。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18.99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经济运行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持续提升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56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定性指标。资金使用单位分别按照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100%-80%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80%-60%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60-0%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全年执行数是指按照国库集中支付制度要求，支付到商品和劳务供应者或者用款单位形成的实际支出。</w:t>
            </w:r>
          </w:p>
        </w:tc>
      </w:tr>
    </w:tbl>
    <w:p w:rsidR="006A55A8" w:rsidRDefault="006A55A8" w:rsidP="006A55A8">
      <w:r>
        <w:lastRenderedPageBreak/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4"/>
        <w:gridCol w:w="496"/>
        <w:gridCol w:w="866"/>
        <w:gridCol w:w="1648"/>
        <w:gridCol w:w="1161"/>
        <w:gridCol w:w="1062"/>
        <w:gridCol w:w="825"/>
        <w:gridCol w:w="1710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lastRenderedPageBreak/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7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名录库建设和维护费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5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>其中：中央、省补助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     市级财政资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县级财政资</w:t>
            </w:r>
          </w:p>
        </w:tc>
        <w:tc>
          <w:tcPr>
            <w:tcW w:w="1251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2034" w:type="dxa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1843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2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其他资金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09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为各级政府宏观管理提供准确的调查信息</w:t>
            </w:r>
          </w:p>
        </w:tc>
        <w:tc>
          <w:tcPr>
            <w:tcW w:w="2109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为各级政府宏观管理提供准确的调查信息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数据准确性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名录</w:t>
            </w:r>
            <w:proofErr w:type="gramStart"/>
            <w:r>
              <w:rPr>
                <w:rFonts w:eastAsia="宋体"/>
                <w:color w:val="000000"/>
                <w:sz w:val="16"/>
                <w:szCs w:val="16"/>
              </w:rPr>
              <w:t>库企业</w:t>
            </w:r>
            <w:proofErr w:type="gramEnd"/>
            <w:r>
              <w:rPr>
                <w:rFonts w:eastAsia="宋体"/>
                <w:color w:val="000000"/>
                <w:sz w:val="16"/>
                <w:szCs w:val="16"/>
              </w:rPr>
              <w:t>户数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按要求完成数据采集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高中低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高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该项目全年经费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3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6.38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增加部分为第五次经济普查工作前期投入费用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对数据使用者的效益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满意度提升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2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3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56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定性指标。资金使用单位分别按照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100%-80%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80%-60%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60-0%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全年执行数是指按照国库集中支付制度要求，支付到商品和劳务供应者或者用款单位形成的实际支出。</w:t>
            </w:r>
          </w:p>
        </w:tc>
      </w:tr>
    </w:tbl>
    <w:p w:rsidR="006A55A8" w:rsidRDefault="006A55A8" w:rsidP="006A55A8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1"/>
        <w:gridCol w:w="496"/>
        <w:gridCol w:w="866"/>
        <w:gridCol w:w="1648"/>
        <w:gridCol w:w="1161"/>
        <w:gridCol w:w="1062"/>
        <w:gridCol w:w="825"/>
        <w:gridCol w:w="1713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lastRenderedPageBreak/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9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粮食产量对地遥感抽样调查项目经费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8.36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8.36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>其中：中央、省补助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     市级财政资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县级财政资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8.36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8.36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其他资金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1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为适应新形势下粮食产量对地遥感抽样调查</w:t>
            </w:r>
          </w:p>
        </w:tc>
        <w:tc>
          <w:tcPr>
            <w:tcW w:w="2111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为适应新形势下粮食产量对地遥感抽样调查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抽样调查面积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60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亩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60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亩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数据真实性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按要求完成抽样调查情况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proofErr w:type="gramStart"/>
            <w:r>
              <w:rPr>
                <w:rFonts w:eastAsia="宋体"/>
                <w:color w:val="000000"/>
                <w:sz w:val="16"/>
                <w:szCs w:val="16"/>
              </w:rPr>
              <w:t>全年该</w:t>
            </w:r>
            <w:proofErr w:type="gramEnd"/>
            <w:r>
              <w:rPr>
                <w:rFonts w:eastAsia="宋体"/>
                <w:color w:val="000000"/>
                <w:sz w:val="16"/>
                <w:szCs w:val="16"/>
              </w:rPr>
              <w:t>项目总经费控制数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万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8.36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万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为农业、畜牧业发展产生的影响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满意度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58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定性指标。资金使用单位分别按照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100%-80%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80%-60%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60-0%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全年执行数是指按照国库集中支付制度要求，支付到商品和劳务供应者或者用款单位形成的实际支出。</w:t>
            </w:r>
          </w:p>
        </w:tc>
      </w:tr>
    </w:tbl>
    <w:p w:rsidR="006A55A8" w:rsidRDefault="006A55A8" w:rsidP="006A55A8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1"/>
        <w:gridCol w:w="496"/>
        <w:gridCol w:w="866"/>
        <w:gridCol w:w="1648"/>
        <w:gridCol w:w="1161"/>
        <w:gridCol w:w="1062"/>
        <w:gridCol w:w="825"/>
        <w:gridCol w:w="1713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lastRenderedPageBreak/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9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劳动力调查项目经费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>其中：中央、省补助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     市级财政资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县级财政资</w:t>
            </w:r>
          </w:p>
        </w:tc>
        <w:tc>
          <w:tcPr>
            <w:tcW w:w="1251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2034" w:type="dxa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3.34</w:t>
            </w:r>
          </w:p>
        </w:tc>
        <w:tc>
          <w:tcPr>
            <w:tcW w:w="1846" w:type="dxa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0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其他资金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7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11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47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通过劳动力调查得到更加全面、准确反映各地区的就业失业状况，更好监测就业形式动态变化，对各地区做好稳就业、保民生工作具有重要意义。</w:t>
            </w:r>
          </w:p>
        </w:tc>
        <w:tc>
          <w:tcPr>
            <w:tcW w:w="2111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通过劳动力调查得到更加全面、准确反映各地区的就业失业状况，更好监测就业形式动态变化，对各地区做好稳就业、保民生工作具有重要意义。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全年调查户数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576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576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调查结果的准确性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2022</w:t>
            </w:r>
            <w:r>
              <w:rPr>
                <w:rFonts w:eastAsia="宋体"/>
                <w:color w:val="000000"/>
                <w:sz w:val="16"/>
                <w:szCs w:val="16"/>
              </w:rPr>
              <w:t>年每月按时完成就业失业情况统计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好坏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好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入户礼品成本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25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元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/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25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元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/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调查结果对社会经济发展产生的作用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高中低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高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社会满意度</w:t>
            </w:r>
          </w:p>
        </w:tc>
        <w:tc>
          <w:tcPr>
            <w:tcW w:w="62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sz w:val="16"/>
                <w:szCs w:val="16"/>
              </w:rPr>
              <w:t>优良中低差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优</w:t>
            </w:r>
          </w:p>
        </w:tc>
        <w:tc>
          <w:tcPr>
            <w:tcW w:w="100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1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58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定性指标。资金使用单位分别按照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100%-80%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80%-60%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60-0%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全年执行数是指按照国库集中支付制度要求，支付到商品和劳务供应者或者用款单位形成的实际支出。</w:t>
            </w:r>
          </w:p>
        </w:tc>
      </w:tr>
    </w:tbl>
    <w:p w:rsidR="006A55A8" w:rsidRDefault="006A55A8" w:rsidP="006A55A8">
      <w: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57"/>
        <w:gridCol w:w="498"/>
        <w:gridCol w:w="866"/>
        <w:gridCol w:w="1648"/>
        <w:gridCol w:w="1161"/>
        <w:gridCol w:w="1064"/>
        <w:gridCol w:w="825"/>
        <w:gridCol w:w="1703"/>
      </w:tblGrid>
      <w:tr w:rsidR="006A55A8" w:rsidTr="00ED21E7">
        <w:trPr>
          <w:trHeight w:val="75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440" w:lineRule="exact"/>
              <w:jc w:val="center"/>
              <w:textAlignment w:val="center"/>
              <w:rPr>
                <w:rFonts w:eastAsia="方正小标宋简体"/>
                <w:color w:val="000000"/>
              </w:rPr>
            </w:pPr>
            <w:r>
              <w:rPr>
                <w:rFonts w:eastAsia="方正小标宋简体" w:hint="eastAsia"/>
                <w:color w:val="000000"/>
                <w:kern w:val="0"/>
              </w:rPr>
              <w:lastRenderedPageBreak/>
              <w:t>沐川县统计局</w:t>
            </w:r>
            <w:r>
              <w:rPr>
                <w:rFonts w:eastAsia="方正小标宋简体"/>
                <w:color w:val="000000"/>
                <w:kern w:val="0"/>
              </w:rPr>
              <w:t>项目（政策）绩效目标自评表</w:t>
            </w:r>
          </w:p>
        </w:tc>
      </w:tr>
      <w:tr w:rsidR="006A55A8" w:rsidTr="00ED21E7">
        <w:trPr>
          <w:trHeight w:val="199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55A8" w:rsidRDefault="006A55A8" w:rsidP="00ED21E7">
            <w:pPr>
              <w:widowControl/>
              <w:spacing w:line="320" w:lineRule="exact"/>
              <w:jc w:val="center"/>
              <w:textAlignment w:val="top"/>
              <w:rPr>
                <w:rFonts w:eastAsia="宋体"/>
                <w:color w:val="000000"/>
                <w:sz w:val="22"/>
                <w:szCs w:val="22"/>
              </w:rPr>
            </w:pP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2022</w:t>
            </w:r>
            <w:r>
              <w:rPr>
                <w:rFonts w:eastAsia="宋体"/>
                <w:color w:val="000000"/>
                <w:kern w:val="0"/>
                <w:sz w:val="22"/>
                <w:szCs w:val="22"/>
              </w:rPr>
              <w:t>年度）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项目（政策）名称</w:t>
            </w:r>
          </w:p>
        </w:tc>
        <w:tc>
          <w:tcPr>
            <w:tcW w:w="3754" w:type="pct"/>
            <w:gridSpan w:val="5"/>
            <w:tcBorders>
              <w:top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住户调查大样本轮换经费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项目主管部门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kern w:val="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资金使用单位</w:t>
            </w:r>
          </w:p>
        </w:tc>
        <w:tc>
          <w:tcPr>
            <w:tcW w:w="1481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沐川县统计局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项目资金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（万元）</w:t>
            </w: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全年预算数</w:t>
            </w: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全年执行数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预算执行率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年度资金总额：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16.02</w:t>
            </w: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16.02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>其中：中央、省补助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     市级财政资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 xml:space="preserve">       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县级财政资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16.02</w:t>
            </w: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16.02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100%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1245" w:type="pct"/>
            <w:gridSpan w:val="3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6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Style w:val="font01"/>
                <w:rFonts w:hint="default"/>
              </w:rPr>
              <w:t xml:space="preserve"> 其他资金</w:t>
            </w:r>
          </w:p>
        </w:tc>
        <w:tc>
          <w:tcPr>
            <w:tcW w:w="680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10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总体目标完成情况</w:t>
            </w:r>
          </w:p>
        </w:tc>
        <w:tc>
          <w:tcPr>
            <w:tcW w:w="2448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总体目标</w:t>
            </w:r>
          </w:p>
        </w:tc>
        <w:tc>
          <w:tcPr>
            <w:tcW w:w="2105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全年实际完成情况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448" w:type="pct"/>
            <w:gridSpan w:val="4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防止样本老化、保证样本代表的必然要求，确保调查数据质量的重要举措</w:t>
            </w:r>
          </w:p>
        </w:tc>
        <w:tc>
          <w:tcPr>
            <w:tcW w:w="2105" w:type="pct"/>
            <w:gridSpan w:val="3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防止样本老化、保证样本代表的必然要求，确保调查数据质量的重要举措</w:t>
            </w: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 w:val="restart"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绩效指标</w:t>
            </w: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一级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二级指标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三级指标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指标值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全年实际完成值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未完成原因和改进</w:t>
            </w:r>
            <w:proofErr w:type="gramStart"/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措</w:t>
            </w:r>
            <w:proofErr w:type="gramEnd"/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产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出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数量指标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上报数据份数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2250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2250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户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质量指标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时效指标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成本指标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支出成本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ascii="宋体" w:eastAsia="宋体" w:hAnsi="宋体" w:cs="宋体" w:hint="eastAsia"/>
                <w:color w:val="000000"/>
                <w:sz w:val="16"/>
                <w:szCs w:val="16"/>
              </w:rPr>
              <w:t>≦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16.5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万元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16.02</w:t>
            </w:r>
            <w:r>
              <w:rPr>
                <w:rFonts w:eastAsia="宋体" w:hint="eastAsia"/>
                <w:color w:val="000000"/>
                <w:sz w:val="16"/>
                <w:szCs w:val="16"/>
              </w:rPr>
              <w:t>万元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效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标</w:t>
            </w: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经济效益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90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 w:val="restar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社会效益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对政府决策是否有帮助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是否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是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生态效益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可持续影响指标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Merge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……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vMerge/>
            <w:textDirection w:val="tbRlV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  <w:tc>
          <w:tcPr>
            <w:tcW w:w="292" w:type="pct"/>
            <w:vAlign w:val="center"/>
          </w:tcPr>
          <w:p w:rsidR="006A55A8" w:rsidRDefault="006A55A8" w:rsidP="00ED21E7">
            <w:pPr>
              <w:widowControl/>
              <w:spacing w:line="18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50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服务对象</w:t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br/>
            </w: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满意度指标</w:t>
            </w:r>
          </w:p>
        </w:tc>
        <w:tc>
          <w:tcPr>
            <w:tcW w:w="1648" w:type="pct"/>
            <w:gridSpan w:val="2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 w:hint="eastAsia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记账户满意度</w:t>
            </w:r>
          </w:p>
        </w:tc>
        <w:tc>
          <w:tcPr>
            <w:tcW w:w="624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483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 w:hint="eastAsia"/>
                <w:color w:val="000000"/>
                <w:sz w:val="16"/>
                <w:szCs w:val="16"/>
              </w:rPr>
              <w:t>95%</w:t>
            </w:r>
          </w:p>
        </w:tc>
        <w:tc>
          <w:tcPr>
            <w:tcW w:w="997" w:type="pct"/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rPr>
                <w:rFonts w:eastAsia="宋体"/>
                <w:color w:val="000000"/>
                <w:sz w:val="16"/>
                <w:szCs w:val="16"/>
              </w:rPr>
            </w:pPr>
          </w:p>
        </w:tc>
      </w:tr>
      <w:tr w:rsidR="006A55A8" w:rsidTr="00ED21E7">
        <w:trPr>
          <w:cantSplit/>
          <w:trHeight w:val="283"/>
          <w:jc w:val="center"/>
        </w:trPr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center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说明</w:t>
            </w:r>
          </w:p>
        </w:tc>
        <w:tc>
          <w:tcPr>
            <w:tcW w:w="4554" w:type="pct"/>
            <w:gridSpan w:val="7"/>
            <w:tcBorders>
              <w:bottom w:val="single" w:sz="4" w:space="0" w:color="auto"/>
            </w:tcBorders>
            <w:vAlign w:val="center"/>
          </w:tcPr>
          <w:p w:rsidR="006A55A8" w:rsidRDefault="006A55A8" w:rsidP="00ED21E7">
            <w:pPr>
              <w:widowControl/>
              <w:spacing w:line="200" w:lineRule="exact"/>
              <w:jc w:val="left"/>
              <w:textAlignment w:val="center"/>
              <w:rPr>
                <w:rFonts w:eastAsia="宋体"/>
                <w:color w:val="000000"/>
                <w:sz w:val="16"/>
                <w:szCs w:val="16"/>
              </w:rPr>
            </w:pPr>
            <w:r>
              <w:rPr>
                <w:rFonts w:eastAsia="宋体"/>
                <w:color w:val="000000"/>
                <w:kern w:val="0"/>
                <w:sz w:val="16"/>
                <w:szCs w:val="16"/>
              </w:rPr>
              <w:t>请在此处简要说明各级巡视（巡察）、各级审计和财政监督中发现的问题及其所涉及的金额，如没有请填无。</w:t>
            </w:r>
          </w:p>
        </w:tc>
      </w:tr>
      <w:tr w:rsidR="006A55A8" w:rsidTr="00ED21E7">
        <w:trPr>
          <w:trHeight w:val="48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注：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其他资金包括与中央、省级财政补助资金、市（县）级财政资金共同投入到同一项目的自有资金、社会资金，以及以前年度的结转结余资金等。</w:t>
            </w:r>
          </w:p>
        </w:tc>
      </w:tr>
      <w:tr w:rsidR="006A55A8" w:rsidTr="00ED21E7">
        <w:trPr>
          <w:trHeight w:val="4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2.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定量指标，主管部门对资金使用单位填写的实际完成值汇总时，绝对值直接累加计算，相对值按照资金额度加权平均计算。</w:t>
            </w:r>
          </w:p>
        </w:tc>
      </w:tr>
      <w:tr w:rsidR="006A55A8" w:rsidTr="00ED21E7">
        <w:trPr>
          <w:trHeight w:val="26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3.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定性指标。资金使用单位分别按照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100%-80%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80%-60%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（含）、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60-0%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合理填写实际完成值，在汇总时，按照资金额度加权平均计算。</w:t>
            </w:r>
          </w:p>
        </w:tc>
      </w:tr>
      <w:tr w:rsidR="006A55A8" w:rsidTr="00ED21E7">
        <w:trPr>
          <w:trHeight w:val="27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A55A8" w:rsidRDefault="006A55A8" w:rsidP="00ED21E7">
            <w:pPr>
              <w:widowControl/>
              <w:spacing w:line="180" w:lineRule="exact"/>
              <w:jc w:val="left"/>
              <w:textAlignment w:val="center"/>
              <w:rPr>
                <w:rFonts w:eastAsia="楷体_GB2312"/>
                <w:color w:val="000000"/>
                <w:sz w:val="16"/>
                <w:szCs w:val="16"/>
              </w:rPr>
            </w:pP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 xml:space="preserve">    4.</w:t>
            </w:r>
            <w:r>
              <w:rPr>
                <w:rFonts w:eastAsia="楷体_GB2312"/>
                <w:color w:val="000000"/>
                <w:kern w:val="0"/>
                <w:sz w:val="16"/>
                <w:szCs w:val="16"/>
              </w:rPr>
              <w:t>全年执行数是指按照国库集中支付制度要求，支付到商品和劳务供应者或者用款单位形成的实际支出。</w:t>
            </w:r>
          </w:p>
        </w:tc>
      </w:tr>
    </w:tbl>
    <w:p w:rsidR="00000000" w:rsidRPr="006A55A8" w:rsidRDefault="006A55A8"/>
    <w:sectPr w:rsidR="00000000" w:rsidRPr="006A55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55A8" w:rsidRDefault="006A55A8" w:rsidP="006A55A8">
      <w:r>
        <w:separator/>
      </w:r>
    </w:p>
  </w:endnote>
  <w:endnote w:type="continuationSeparator" w:id="1">
    <w:p w:rsidR="006A55A8" w:rsidRDefault="006A55A8" w:rsidP="006A55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55A8" w:rsidRDefault="006A55A8" w:rsidP="006A55A8">
      <w:r>
        <w:separator/>
      </w:r>
    </w:p>
  </w:footnote>
  <w:footnote w:type="continuationSeparator" w:id="1">
    <w:p w:rsidR="006A55A8" w:rsidRDefault="006A55A8" w:rsidP="006A55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2B4CF58"/>
    <w:multiLevelType w:val="singleLevel"/>
    <w:tmpl w:val="E2B4CF5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55E612A"/>
    <w:multiLevelType w:val="singleLevel"/>
    <w:tmpl w:val="E55E612A"/>
    <w:lvl w:ilvl="0">
      <w:start w:val="1"/>
      <w:numFmt w:val="chineseCounting"/>
      <w:suff w:val="nothing"/>
      <w:lvlText w:val="（%1）"/>
      <w:lvlJc w:val="left"/>
      <w:rPr>
        <w:rFonts w:ascii="楷体_GB2312" w:eastAsia="楷体_GB2312" w:hAnsi="楷体_GB2312" w:cs="楷体_GB2312" w:hint="eastAsia"/>
        <w:b/>
        <w:bCs/>
      </w:rPr>
    </w:lvl>
  </w:abstractNum>
  <w:abstractNum w:abstractNumId="2">
    <w:nsid w:val="50BCF7DD"/>
    <w:multiLevelType w:val="singleLevel"/>
    <w:tmpl w:val="50BCF7DD"/>
    <w:lvl w:ilvl="0">
      <w:start w:val="2"/>
      <w:numFmt w:val="chineseCounting"/>
      <w:lvlText w:val="(%1)"/>
      <w:lvlJc w:val="left"/>
      <w:pPr>
        <w:tabs>
          <w:tab w:val="num" w:pos="312"/>
        </w:tabs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A55A8"/>
    <w:rsid w:val="006A55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able of figures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6A55A8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nhideWhenUsed/>
    <w:rsid w:val="006A55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6A55A8"/>
    <w:rPr>
      <w:sz w:val="18"/>
      <w:szCs w:val="18"/>
    </w:rPr>
  </w:style>
  <w:style w:type="paragraph" w:styleId="a5">
    <w:name w:val="footer"/>
    <w:basedOn w:val="a"/>
    <w:link w:val="Char0"/>
    <w:unhideWhenUsed/>
    <w:rsid w:val="006A55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6A55A8"/>
    <w:rPr>
      <w:sz w:val="18"/>
      <w:szCs w:val="18"/>
    </w:rPr>
  </w:style>
  <w:style w:type="paragraph" w:styleId="a0">
    <w:name w:val="table of figures"/>
    <w:basedOn w:val="a"/>
    <w:next w:val="a"/>
    <w:qFormat/>
    <w:rsid w:val="006A55A8"/>
    <w:pPr>
      <w:spacing w:before="100" w:beforeAutospacing="1" w:after="100" w:afterAutospacing="1"/>
      <w:ind w:leftChars="200" w:left="200" w:hangingChars="200" w:hanging="200"/>
    </w:pPr>
    <w:rPr>
      <w:rFonts w:cs="Calibri"/>
    </w:rPr>
  </w:style>
  <w:style w:type="paragraph" w:styleId="a6">
    <w:name w:val="Date"/>
    <w:basedOn w:val="a"/>
    <w:next w:val="a"/>
    <w:link w:val="Char1"/>
    <w:rsid w:val="006A55A8"/>
    <w:pPr>
      <w:ind w:leftChars="2500" w:left="100"/>
    </w:pPr>
  </w:style>
  <w:style w:type="character" w:customStyle="1" w:styleId="Char1">
    <w:name w:val="日期 Char"/>
    <w:basedOn w:val="a1"/>
    <w:link w:val="a6"/>
    <w:rsid w:val="006A55A8"/>
    <w:rPr>
      <w:rFonts w:ascii="Times New Roman" w:eastAsia="仿宋_GB2312" w:hAnsi="Times New Roman" w:cs="Times New Roman"/>
      <w:sz w:val="32"/>
      <w:szCs w:val="32"/>
    </w:rPr>
  </w:style>
  <w:style w:type="paragraph" w:styleId="HTML">
    <w:name w:val="HTML Preformatted"/>
    <w:basedOn w:val="a"/>
    <w:link w:val="HTMLChar"/>
    <w:uiPriority w:val="99"/>
    <w:unhideWhenUsed/>
    <w:qFormat/>
    <w:rsid w:val="006A55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sz w:val="24"/>
      <w:szCs w:val="24"/>
    </w:rPr>
  </w:style>
  <w:style w:type="character" w:customStyle="1" w:styleId="HTMLChar">
    <w:name w:val="HTML 预设格式 Char"/>
    <w:basedOn w:val="a1"/>
    <w:link w:val="HTML"/>
    <w:uiPriority w:val="99"/>
    <w:rsid w:val="006A55A8"/>
    <w:rPr>
      <w:rFonts w:ascii="宋体" w:eastAsia="宋体" w:hAnsi="宋体" w:cs="宋体"/>
      <w:sz w:val="24"/>
      <w:szCs w:val="24"/>
    </w:rPr>
  </w:style>
  <w:style w:type="table" w:styleId="a7">
    <w:name w:val="Table Grid"/>
    <w:basedOn w:val="a2"/>
    <w:uiPriority w:val="39"/>
    <w:qFormat/>
    <w:rsid w:val="006A55A8"/>
    <w:rPr>
      <w:rFonts w:ascii="仿宋_GB2312" w:eastAsia="仿宋_GB2312" w:hAnsi="Arial Unicode MS" w:cs="Arial Unicode MS"/>
      <w:kern w:val="0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age number"/>
    <w:basedOn w:val="a1"/>
    <w:rsid w:val="006A55A8"/>
  </w:style>
  <w:style w:type="character" w:customStyle="1" w:styleId="font01">
    <w:name w:val="font01"/>
    <w:basedOn w:val="a1"/>
    <w:qFormat/>
    <w:rsid w:val="006A55A8"/>
    <w:rPr>
      <w:rFonts w:ascii="宋体" w:eastAsia="宋体" w:hAnsi="宋体" w:cs="宋体" w:hint="eastAsia"/>
      <w:color w:val="000000"/>
      <w:sz w:val="16"/>
      <w:szCs w:val="16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815</Words>
  <Characters>4649</Characters>
  <Application>Microsoft Office Word</Application>
  <DocSecurity>0</DocSecurity>
  <Lines>38</Lines>
  <Paragraphs>10</Paragraphs>
  <ScaleCrop>false</ScaleCrop>
  <Company>china</Company>
  <LinksUpToDate>false</LinksUpToDate>
  <CharactersWithSpaces>5454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2023-07-12T03:07:00Z</dcterms:created>
  <dcterms:modified xsi:type="dcterms:W3CDTF">2023-07-12T03:07:00Z</dcterms:modified>
</cp:coreProperties>
</file>