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700" w:lineRule="exact"/>
        <w:jc w:val="center"/>
        <w:rPr>
          <w:rFonts w:eastAsia="方正小标宋简体"/>
          <w:spacing w:val="1"/>
          <w:sz w:val="36"/>
          <w:szCs w:val="36"/>
        </w:rPr>
      </w:pPr>
      <w:r>
        <w:rPr>
          <w:rFonts w:eastAsia="方正小标宋简体"/>
          <w:spacing w:val="1"/>
          <w:sz w:val="36"/>
          <w:szCs w:val="36"/>
        </w:rPr>
        <w:t>沐川县林业局</w:t>
      </w:r>
    </w:p>
    <w:p>
      <w:pPr>
        <w:kinsoku w:val="0"/>
        <w:overflowPunct w:val="0"/>
        <w:spacing w:line="700" w:lineRule="exact"/>
        <w:jc w:val="center"/>
        <w:rPr>
          <w:rFonts w:eastAsia="方正小标宋简体"/>
          <w:spacing w:val="1"/>
          <w:sz w:val="36"/>
          <w:szCs w:val="36"/>
        </w:rPr>
      </w:pPr>
      <w:r>
        <w:rPr>
          <w:rFonts w:eastAsia="方正小标宋简体"/>
          <w:b/>
          <w:bCs/>
          <w:spacing w:val="1"/>
          <w:sz w:val="36"/>
          <w:szCs w:val="36"/>
        </w:rPr>
        <w:t>2022</w:t>
      </w:r>
      <w:r>
        <w:rPr>
          <w:rFonts w:eastAsia="方正小标宋简体"/>
          <w:spacing w:val="1"/>
          <w:sz w:val="36"/>
          <w:szCs w:val="36"/>
        </w:rPr>
        <w:t>年度五指山竹产业园区建设</w:t>
      </w:r>
    </w:p>
    <w:p>
      <w:pPr>
        <w:kinsoku w:val="0"/>
        <w:overflowPunct w:val="0"/>
        <w:spacing w:line="700" w:lineRule="exact"/>
        <w:jc w:val="center"/>
        <w:rPr>
          <w:rFonts w:eastAsia="方正公文小标宋"/>
          <w:spacing w:val="1"/>
          <w:sz w:val="36"/>
          <w:szCs w:val="36"/>
        </w:rPr>
      </w:pPr>
      <w:r>
        <w:rPr>
          <w:rFonts w:eastAsia="方正小标宋简体"/>
          <w:spacing w:val="1"/>
          <w:sz w:val="36"/>
          <w:szCs w:val="36"/>
        </w:rPr>
        <w:t>项目支出绩效自评报告</w:t>
      </w:r>
    </w:p>
    <w:p>
      <w:pPr>
        <w:pStyle w:val="3"/>
        <w:spacing w:before="0" w:after="0" w:line="360" w:lineRule="auto"/>
        <w:rPr>
          <w:rFonts w:eastAsia="黑体"/>
          <w:sz w:val="32"/>
        </w:rPr>
      </w:pPr>
      <w:r>
        <w:rPr>
          <w:rFonts w:eastAsia="黑体"/>
          <w:sz w:val="32"/>
        </w:rPr>
        <w:t>一、项目基本情况</w:t>
      </w:r>
    </w:p>
    <w:p>
      <w:pPr>
        <w:pStyle w:val="4"/>
        <w:spacing w:before="0" w:after="0" w:line="360" w:lineRule="auto"/>
        <w:rPr>
          <w:rFonts w:ascii="Times New Roman" w:hAnsi="Times New Roman" w:eastAsia="楷体"/>
          <w:b w:val="0"/>
          <w:bCs/>
        </w:rPr>
      </w:pPr>
      <w:r>
        <w:rPr>
          <w:rFonts w:ascii="Times New Roman" w:hAnsi="Times New Roman" w:eastAsia="楷体"/>
          <w:b w:val="0"/>
          <w:bCs/>
        </w:rPr>
        <w:t>（一）绩效目标情况</w:t>
      </w:r>
    </w:p>
    <w:p>
      <w:pPr>
        <w:spacing w:line="360" w:lineRule="auto"/>
        <w:ind w:firstLine="640" w:firstLineChars="200"/>
      </w:pPr>
      <w:r>
        <w:t>项目具体目标为：建设五指山竹笋产业园区项目，完成园区道路硬化建设、园区产业设施配套与产业环境综合整治、园区农业种植、竹艺村人居环境提升等。</w:t>
      </w:r>
    </w:p>
    <w:p>
      <w:pPr>
        <w:pStyle w:val="4"/>
        <w:spacing w:before="0" w:after="0" w:line="360" w:lineRule="auto"/>
        <w:rPr>
          <w:rFonts w:ascii="Times New Roman" w:hAnsi="Times New Roman" w:eastAsia="楷体"/>
          <w:b w:val="0"/>
          <w:bCs/>
        </w:rPr>
      </w:pPr>
      <w:r>
        <w:rPr>
          <w:rFonts w:ascii="Times New Roman" w:hAnsi="Times New Roman" w:eastAsia="楷体"/>
          <w:b w:val="0"/>
          <w:bCs/>
        </w:rPr>
        <w:t>（二）资金安排情况</w:t>
      </w:r>
    </w:p>
    <w:p>
      <w:pPr>
        <w:spacing w:line="360" w:lineRule="auto"/>
        <w:ind w:firstLine="640" w:firstLineChars="200"/>
      </w:pPr>
      <w:r>
        <w:t>根据《关于下达2022年第二批统筹整合使用财政涉农项目资金计划的通知）》（沐财发〔2022〕107号）的精神，下达项目预算资金1150.9万元，资金下达率100%。</w:t>
      </w:r>
    </w:p>
    <w:p>
      <w:pPr>
        <w:pStyle w:val="3"/>
        <w:spacing w:before="0" w:after="0" w:line="360" w:lineRule="auto"/>
        <w:rPr>
          <w:rFonts w:eastAsia="黑体"/>
          <w:sz w:val="32"/>
        </w:rPr>
      </w:pPr>
      <w:r>
        <w:rPr>
          <w:rFonts w:eastAsia="黑体"/>
          <w:sz w:val="32"/>
        </w:rPr>
        <w:t>二、绩效目标完成情况分析</w:t>
      </w:r>
    </w:p>
    <w:p>
      <w:pPr>
        <w:pStyle w:val="4"/>
        <w:spacing w:before="0" w:after="0" w:line="360" w:lineRule="auto"/>
        <w:rPr>
          <w:rFonts w:ascii="Times New Roman" w:hAnsi="Times New Roman" w:eastAsia="楷体"/>
          <w:b w:val="0"/>
          <w:bCs/>
        </w:rPr>
      </w:pPr>
      <w:r>
        <w:rPr>
          <w:rFonts w:ascii="Times New Roman" w:hAnsi="Times New Roman" w:eastAsia="楷体"/>
          <w:b w:val="0"/>
          <w:bCs/>
        </w:rPr>
        <w:t>（一）预算执行进度情况分析</w:t>
      </w:r>
    </w:p>
    <w:p>
      <w:pPr>
        <w:spacing w:line="360" w:lineRule="auto"/>
        <w:ind w:firstLine="640" w:firstLineChars="200"/>
      </w:pPr>
      <w:r>
        <w:t>项目预算批复资金为1150.9万元，资金实际支付为1012.064897万元，预算执行率87.94%，资金开支范围、标准及支付进度严格按照规定，支付依据合规合法，资金支付与预算相符。</w:t>
      </w:r>
    </w:p>
    <w:p>
      <w:pPr>
        <w:pStyle w:val="4"/>
        <w:spacing w:before="0" w:after="0" w:line="360" w:lineRule="auto"/>
        <w:rPr>
          <w:rFonts w:ascii="Times New Roman" w:hAnsi="Times New Roman" w:eastAsia="楷体"/>
          <w:b w:val="0"/>
          <w:bCs/>
        </w:rPr>
      </w:pPr>
      <w:r>
        <w:rPr>
          <w:rFonts w:ascii="Times New Roman" w:hAnsi="Times New Roman" w:eastAsia="楷体"/>
          <w:b w:val="0"/>
          <w:bCs/>
        </w:rPr>
        <w:t>（二）总体绩效目标完成情况分析</w:t>
      </w:r>
    </w:p>
    <w:p>
      <w:pPr>
        <w:spacing w:line="360" w:lineRule="auto"/>
        <w:ind w:firstLine="640" w:firstLineChars="200"/>
      </w:pPr>
      <w:r>
        <w:t>完成五指山竹笋产业园区项目建设。</w:t>
      </w:r>
    </w:p>
    <w:p>
      <w:pPr>
        <w:pStyle w:val="4"/>
        <w:spacing w:before="0" w:after="0" w:line="360" w:lineRule="auto"/>
        <w:rPr>
          <w:rFonts w:ascii="Times New Roman" w:hAnsi="Times New Roman" w:eastAsia="楷体"/>
          <w:b w:val="0"/>
          <w:bCs/>
        </w:rPr>
      </w:pPr>
      <w:r>
        <w:rPr>
          <w:rFonts w:ascii="Times New Roman" w:hAnsi="Times New Roman" w:eastAsia="楷体"/>
          <w:b w:val="0"/>
          <w:bCs/>
        </w:rPr>
        <w:t>（三）绩效指标完成情况分析</w:t>
      </w:r>
    </w:p>
    <w:p>
      <w:pPr>
        <w:spacing w:line="360" w:lineRule="auto"/>
        <w:ind w:firstLine="640" w:firstLineChars="200"/>
      </w:pPr>
      <w:r>
        <w:t>培育食用笋用林4000亩，完成园区道路硬化、园区产业设施配套与环境综合整治，新修竹笋配套加工厂，提升竹艺村人居环境。</w:t>
      </w:r>
    </w:p>
    <w:p>
      <w:pPr>
        <w:pStyle w:val="4"/>
        <w:spacing w:before="0" w:after="0" w:line="360" w:lineRule="auto"/>
        <w:rPr>
          <w:rFonts w:ascii="Times New Roman" w:hAnsi="Times New Roman" w:eastAsia="楷体"/>
          <w:b w:val="0"/>
          <w:bCs/>
        </w:rPr>
      </w:pPr>
      <w:r>
        <w:rPr>
          <w:rFonts w:ascii="Times New Roman" w:hAnsi="Times New Roman" w:eastAsia="楷体"/>
          <w:b w:val="0"/>
          <w:bCs/>
        </w:rPr>
        <w:t>（四）项目效益分析</w:t>
      </w:r>
    </w:p>
    <w:p>
      <w:pPr>
        <w:spacing w:line="360" w:lineRule="auto"/>
        <w:ind w:firstLine="640" w:firstLineChars="200"/>
      </w:pPr>
      <w:r>
        <w:t>建成后辐射周边竹笋产业基地3万亩，带动2000余户农户致富增收(其中贫困户200户，监测户5户),村集体经济收入每年增加9万元。</w:t>
      </w:r>
    </w:p>
    <w:p>
      <w:pPr>
        <w:pStyle w:val="3"/>
        <w:spacing w:before="0" w:after="0" w:line="360" w:lineRule="auto"/>
        <w:rPr>
          <w:rFonts w:eastAsia="黑体"/>
          <w:sz w:val="32"/>
        </w:rPr>
      </w:pPr>
      <w:r>
        <w:rPr>
          <w:rFonts w:eastAsia="黑体"/>
          <w:sz w:val="32"/>
        </w:rPr>
        <w:t>三、偏离绩效目标的原因和下一步改进措施</w:t>
      </w:r>
    </w:p>
    <w:p>
      <w:pPr>
        <w:spacing w:line="360" w:lineRule="auto"/>
        <w:ind w:firstLine="640" w:firstLineChars="200"/>
      </w:pPr>
      <w:r>
        <w:t>无</w:t>
      </w:r>
    </w:p>
    <w:p>
      <w:pPr>
        <w:pStyle w:val="3"/>
        <w:spacing w:before="0" w:after="0" w:line="360" w:lineRule="auto"/>
        <w:rPr>
          <w:rFonts w:eastAsia="黑体"/>
          <w:sz w:val="32"/>
        </w:rPr>
      </w:pPr>
      <w:r>
        <w:rPr>
          <w:rFonts w:eastAsia="黑体"/>
          <w:sz w:val="32"/>
        </w:rPr>
        <w:t>四、绩效自评结果拟应用和公开情况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2022年度项目自评得分为97分，绩效目标与预算同步批复、同步公开。</w:t>
      </w:r>
    </w:p>
    <w:p>
      <w:pPr>
        <w:pStyle w:val="3"/>
        <w:spacing w:before="0" w:after="0" w:line="360" w:lineRule="auto"/>
        <w:rPr>
          <w:rFonts w:eastAsia="黑体"/>
          <w:sz w:val="32"/>
        </w:rPr>
      </w:pPr>
      <w:r>
        <w:rPr>
          <w:rFonts w:eastAsia="黑体"/>
          <w:sz w:val="32"/>
        </w:rPr>
        <w:t>五、其他需要说明的问题</w:t>
      </w:r>
    </w:p>
    <w:p>
      <w:pPr>
        <w:pStyle w:val="11"/>
        <w:spacing w:line="360" w:lineRule="auto"/>
        <w:ind w:firstLine="640" w:firstLineChars="200"/>
        <w:jc w:val="both"/>
        <w:rPr>
          <w:rFonts w:ascii="Times New Roman" w:hAnsi="Times New Roman" w:eastAsia="仿宋_GB2312" w:cs="Times New Roman"/>
          <w:b/>
          <w:bCs/>
          <w:sz w:val="32"/>
          <w:szCs w:val="32"/>
        </w:rPr>
      </w:pPr>
      <w:r>
        <w:rPr>
          <w:rFonts w:ascii="Times New Roman" w:hAnsi="Times New Roman" w:eastAsia="仿宋_GB2312" w:cs="Times New Roman"/>
          <w:sz w:val="32"/>
          <w:szCs w:val="32"/>
        </w:rPr>
        <w:t>无</w:t>
      </w:r>
    </w:p>
    <w:p>
      <w:pPr>
        <w:pStyle w:val="11"/>
        <w:spacing w:line="360" w:lineRule="auto"/>
        <w:jc w:val="both"/>
        <w:rPr>
          <w:rFonts w:ascii="Times New Roman" w:hAnsi="Times New Roman" w:eastAsia="仿宋_GB2312" w:cs="Times New Roman"/>
          <w:b/>
          <w:bCs/>
          <w:sz w:val="32"/>
          <w:szCs w:val="32"/>
        </w:rPr>
      </w:pPr>
    </w:p>
    <w:p>
      <w:pPr>
        <w:pStyle w:val="11"/>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附件：</w:t>
      </w:r>
    </w:p>
    <w:p>
      <w:pPr>
        <w:pStyle w:val="11"/>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1.2022年度五指山竹产业园区建设项目绩效目标自评表</w:t>
      </w:r>
    </w:p>
    <w:p>
      <w:pPr>
        <w:pStyle w:val="11"/>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2.2022年度五指山竹产业园区建设项目支出绩效评价</w:t>
      </w:r>
      <w:r>
        <w:rPr>
          <w:rFonts w:hint="eastAsia" w:ascii="Times New Roman" w:hAnsi="Times New Roman" w:eastAsia="仿宋_GB2312" w:cs="Times New Roman"/>
          <w:b/>
          <w:bCs/>
          <w:sz w:val="32"/>
          <w:szCs w:val="32"/>
        </w:rPr>
        <w:t>自评得分表</w:t>
      </w:r>
    </w:p>
    <w:p>
      <w:pPr>
        <w:pStyle w:val="11"/>
        <w:spacing w:line="360" w:lineRule="auto"/>
        <w:ind w:right="320" w:firstLine="1600" w:firstLineChars="500"/>
        <w:jc w:val="right"/>
        <w:rPr>
          <w:rFonts w:ascii="Times New Roman" w:hAnsi="Times New Roman" w:eastAsia="仿宋_GB2312" w:cs="Times New Roman"/>
          <w:sz w:val="32"/>
          <w:szCs w:val="32"/>
        </w:rPr>
      </w:pPr>
    </w:p>
    <w:p>
      <w:pPr>
        <w:pStyle w:val="11"/>
        <w:spacing w:line="360" w:lineRule="auto"/>
        <w:ind w:right="320"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沐川县林业局</w:t>
      </w:r>
    </w:p>
    <w:p>
      <w:pPr>
        <w:pStyle w:val="11"/>
        <w:spacing w:line="360" w:lineRule="auto"/>
        <w:ind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2023年7</w:t>
      </w:r>
      <w:bookmarkStart w:id="0" w:name="_GoBack"/>
      <w:bookmarkEnd w:id="0"/>
      <w:r>
        <w:rPr>
          <w:rFonts w:ascii="Times New Roman" w:hAnsi="Times New Roman" w:eastAsia="仿宋_GB2312" w:cs="Times New Roman"/>
          <w:sz w:val="32"/>
          <w:szCs w:val="32"/>
        </w:rPr>
        <w:t>月1</w:t>
      </w:r>
      <w:r>
        <w:rPr>
          <w:rFonts w:hint="eastAsia" w:ascii="Times New Roman" w:hAnsi="Times New Roman" w:eastAsia="仿宋_GB2312" w:cs="Times New Roman"/>
          <w:sz w:val="32"/>
          <w:szCs w:val="32"/>
        </w:rPr>
        <w:t>7</w:t>
      </w:r>
      <w:r>
        <w:rPr>
          <w:rFonts w:ascii="Times New Roman" w:hAnsi="Times New Roman" w:eastAsia="仿宋_GB2312" w:cs="Times New Roman"/>
          <w:sz w:val="32"/>
          <w:szCs w:val="32"/>
        </w:rPr>
        <w:t>日</w:t>
      </w:r>
    </w:p>
    <w:p>
      <w:pPr>
        <w:widowControl/>
        <w:jc w:val="left"/>
        <w:rPr>
          <w:b/>
          <w:kern w:val="44"/>
          <w:sz w:val="44"/>
        </w:rPr>
      </w:pPr>
      <w:r>
        <w:br w:type="page"/>
      </w:r>
    </w:p>
    <w:p>
      <w:pPr>
        <w:pStyle w:val="3"/>
        <w:spacing w:before="0" w:after="0" w:line="360" w:lineRule="auto"/>
        <w:rPr>
          <w:rFonts w:eastAsia="黑体"/>
          <w:sz w:val="32"/>
        </w:rPr>
      </w:pPr>
      <w:r>
        <w:rPr>
          <w:rFonts w:eastAsia="黑体"/>
          <w:sz w:val="32"/>
        </w:rPr>
        <w:t>附件1</w:t>
      </w:r>
    </w:p>
    <w:p>
      <w:pPr>
        <w:jc w:val="center"/>
        <w:rPr>
          <w:rFonts w:eastAsia="方正公文楷体"/>
          <w:sz w:val="24"/>
          <w:szCs w:val="24"/>
        </w:rPr>
      </w:pPr>
      <w:r>
        <w:rPr>
          <w:rFonts w:eastAsia="方正公文楷体"/>
          <w:color w:val="000000"/>
          <w:kern w:val="0"/>
          <w:sz w:val="24"/>
          <w:szCs w:val="24"/>
        </w:rPr>
        <w:t>2022年度五指山竹产业园区建设项目绩效目标自评表</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496"/>
        <w:gridCol w:w="1130"/>
        <w:gridCol w:w="1381"/>
        <w:gridCol w:w="1133"/>
        <w:gridCol w:w="1200"/>
        <w:gridCol w:w="1222"/>
        <w:gridCol w:w="1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000" w:type="pct"/>
            <w:gridSpan w:val="8"/>
          </w:tcPr>
          <w:p>
            <w:pPr>
              <w:widowControl/>
              <w:spacing w:line="320" w:lineRule="exact"/>
              <w:jc w:val="center"/>
              <w:textAlignment w:val="top"/>
              <w:rPr>
                <w:rFonts w:eastAsia="宋体"/>
                <w:color w:val="000000"/>
                <w:sz w:val="22"/>
                <w:szCs w:val="22"/>
              </w:rPr>
            </w:pPr>
            <w:r>
              <w:rPr>
                <w:rFonts w:eastAsia="宋体"/>
                <w:color w:val="000000"/>
                <w:kern w:val="0"/>
                <w:sz w:val="22"/>
                <w:szCs w:val="22"/>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Align w:val="center"/>
          </w:tcPr>
          <w:p>
            <w:pPr>
              <w:widowControl/>
              <w:spacing w:line="200" w:lineRule="exact"/>
              <w:jc w:val="center"/>
              <w:textAlignment w:val="center"/>
              <w:rPr>
                <w:color w:val="000000"/>
                <w:sz w:val="20"/>
                <w:szCs w:val="20"/>
              </w:rPr>
            </w:pPr>
            <w:r>
              <w:rPr>
                <w:color w:val="000000"/>
                <w:kern w:val="0"/>
                <w:sz w:val="20"/>
                <w:szCs w:val="20"/>
              </w:rPr>
              <w:t>项目（政策）名称</w:t>
            </w:r>
          </w:p>
        </w:tc>
        <w:tc>
          <w:tcPr>
            <w:tcW w:w="3625" w:type="pct"/>
            <w:gridSpan w:val="5"/>
            <w:vAlign w:val="center"/>
          </w:tcPr>
          <w:p>
            <w:pPr>
              <w:widowControl/>
              <w:spacing w:line="200" w:lineRule="exact"/>
              <w:jc w:val="center"/>
              <w:rPr>
                <w:color w:val="000000"/>
                <w:sz w:val="20"/>
                <w:szCs w:val="20"/>
              </w:rPr>
            </w:pPr>
            <w:r>
              <w:rPr>
                <w:color w:val="000000"/>
                <w:sz w:val="20"/>
                <w:szCs w:val="20"/>
              </w:rPr>
              <w:t>五指山竹产业园区建设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Align w:val="center"/>
          </w:tcPr>
          <w:p>
            <w:pPr>
              <w:widowControl/>
              <w:spacing w:line="200" w:lineRule="exact"/>
              <w:jc w:val="center"/>
              <w:textAlignment w:val="center"/>
              <w:rPr>
                <w:color w:val="000000"/>
                <w:sz w:val="20"/>
                <w:szCs w:val="20"/>
              </w:rPr>
            </w:pPr>
            <w:r>
              <w:rPr>
                <w:color w:val="000000"/>
                <w:kern w:val="0"/>
                <w:sz w:val="20"/>
                <w:szCs w:val="20"/>
              </w:rPr>
              <w:t>项目主管部门</w:t>
            </w:r>
          </w:p>
        </w:tc>
        <w:tc>
          <w:tcPr>
            <w:tcW w:w="1475" w:type="pct"/>
            <w:gridSpan w:val="2"/>
            <w:vAlign w:val="center"/>
          </w:tcPr>
          <w:p>
            <w:pPr>
              <w:widowControl/>
              <w:spacing w:line="200" w:lineRule="exact"/>
              <w:jc w:val="center"/>
              <w:rPr>
                <w:color w:val="000000"/>
                <w:sz w:val="20"/>
                <w:szCs w:val="20"/>
              </w:rPr>
            </w:pPr>
            <w:r>
              <w:rPr>
                <w:color w:val="000000"/>
                <w:sz w:val="20"/>
                <w:szCs w:val="20"/>
              </w:rPr>
              <w:t>林业局</w:t>
            </w:r>
          </w:p>
        </w:tc>
        <w:tc>
          <w:tcPr>
            <w:tcW w:w="704" w:type="pct"/>
            <w:vAlign w:val="center"/>
          </w:tcPr>
          <w:p>
            <w:pPr>
              <w:widowControl/>
              <w:spacing w:line="200" w:lineRule="exact"/>
              <w:jc w:val="center"/>
              <w:textAlignment w:val="center"/>
              <w:rPr>
                <w:color w:val="000000"/>
                <w:kern w:val="0"/>
                <w:sz w:val="20"/>
                <w:szCs w:val="20"/>
              </w:rPr>
            </w:pPr>
            <w:r>
              <w:rPr>
                <w:color w:val="000000"/>
                <w:kern w:val="0"/>
                <w:sz w:val="20"/>
                <w:szCs w:val="20"/>
              </w:rPr>
              <w:t>资金使用单位</w:t>
            </w:r>
          </w:p>
        </w:tc>
        <w:tc>
          <w:tcPr>
            <w:tcW w:w="1446" w:type="pct"/>
            <w:gridSpan w:val="2"/>
            <w:vAlign w:val="center"/>
          </w:tcPr>
          <w:p>
            <w:pPr>
              <w:widowControl/>
              <w:spacing w:line="200" w:lineRule="exact"/>
              <w:jc w:val="center"/>
              <w:rPr>
                <w:color w:val="000000"/>
                <w:sz w:val="20"/>
                <w:szCs w:val="20"/>
              </w:rPr>
            </w:pPr>
            <w:r>
              <w:rPr>
                <w:color w:val="000000"/>
                <w:sz w:val="20"/>
                <w:szCs w:val="20"/>
              </w:rPr>
              <w:t>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项目资金</w:t>
            </w:r>
          </w:p>
          <w:p>
            <w:pPr>
              <w:widowControl/>
              <w:spacing w:line="200" w:lineRule="exact"/>
              <w:jc w:val="center"/>
              <w:textAlignment w:val="center"/>
              <w:rPr>
                <w:color w:val="000000"/>
                <w:sz w:val="20"/>
                <w:szCs w:val="20"/>
              </w:rPr>
            </w:pPr>
            <w:r>
              <w:rPr>
                <w:color w:val="000000"/>
                <w:kern w:val="0"/>
                <w:sz w:val="20"/>
                <w:szCs w:val="20"/>
              </w:rPr>
              <w:t>（万元）</w:t>
            </w:r>
          </w:p>
        </w:tc>
        <w:tc>
          <w:tcPr>
            <w:tcW w:w="810" w:type="pct"/>
            <w:vAlign w:val="center"/>
          </w:tcPr>
          <w:p>
            <w:pPr>
              <w:widowControl/>
              <w:spacing w:line="200" w:lineRule="exact"/>
              <w:jc w:val="center"/>
              <w:rPr>
                <w:color w:val="000000"/>
                <w:sz w:val="20"/>
                <w:szCs w:val="20"/>
              </w:rPr>
            </w:pPr>
          </w:p>
        </w:tc>
        <w:tc>
          <w:tcPr>
            <w:tcW w:w="664" w:type="pct"/>
            <w:vAlign w:val="center"/>
          </w:tcPr>
          <w:p>
            <w:pPr>
              <w:widowControl/>
              <w:spacing w:line="200" w:lineRule="exact"/>
              <w:jc w:val="center"/>
              <w:textAlignment w:val="center"/>
              <w:rPr>
                <w:color w:val="000000"/>
                <w:sz w:val="20"/>
                <w:szCs w:val="20"/>
              </w:rPr>
            </w:pPr>
            <w:r>
              <w:rPr>
                <w:color w:val="000000"/>
                <w:kern w:val="0"/>
                <w:sz w:val="20"/>
                <w:szCs w:val="20"/>
              </w:rPr>
              <w:t>全年预算数</w:t>
            </w:r>
          </w:p>
        </w:tc>
        <w:tc>
          <w:tcPr>
            <w:tcW w:w="1421" w:type="pct"/>
            <w:gridSpan w:val="2"/>
            <w:vAlign w:val="center"/>
          </w:tcPr>
          <w:p>
            <w:pPr>
              <w:widowControl/>
              <w:spacing w:line="200" w:lineRule="exact"/>
              <w:jc w:val="center"/>
              <w:textAlignment w:val="center"/>
              <w:rPr>
                <w:color w:val="000000"/>
                <w:sz w:val="20"/>
                <w:szCs w:val="20"/>
              </w:rPr>
            </w:pPr>
            <w:r>
              <w:rPr>
                <w:color w:val="000000"/>
                <w:kern w:val="0"/>
                <w:sz w:val="20"/>
                <w:szCs w:val="20"/>
              </w:rPr>
              <w:t>全年执行数</w:t>
            </w:r>
          </w:p>
        </w:tc>
        <w:tc>
          <w:tcPr>
            <w:tcW w:w="729" w:type="pct"/>
            <w:vAlign w:val="center"/>
          </w:tcPr>
          <w:p>
            <w:pPr>
              <w:widowControl/>
              <w:spacing w:line="200" w:lineRule="exact"/>
              <w:jc w:val="center"/>
              <w:textAlignment w:val="center"/>
              <w:rPr>
                <w:color w:val="000000"/>
                <w:sz w:val="20"/>
                <w:szCs w:val="20"/>
              </w:rPr>
            </w:pPr>
            <w:r>
              <w:rPr>
                <w:color w:val="000000"/>
                <w:kern w:val="0"/>
                <w:sz w:val="20"/>
                <w:szCs w:val="20"/>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年度资金总额：</w:t>
            </w:r>
          </w:p>
        </w:tc>
        <w:tc>
          <w:tcPr>
            <w:tcW w:w="664" w:type="pct"/>
            <w:vAlign w:val="center"/>
          </w:tcPr>
          <w:p>
            <w:pPr>
              <w:widowControl/>
              <w:spacing w:line="200" w:lineRule="exact"/>
              <w:jc w:val="center"/>
              <w:rPr>
                <w:color w:val="000000"/>
                <w:sz w:val="20"/>
                <w:szCs w:val="20"/>
              </w:rPr>
            </w:pPr>
            <w:r>
              <w:rPr>
                <w:color w:val="000000"/>
                <w:sz w:val="20"/>
                <w:szCs w:val="20"/>
              </w:rPr>
              <w:t>1150.9</w:t>
            </w:r>
          </w:p>
        </w:tc>
        <w:tc>
          <w:tcPr>
            <w:tcW w:w="1421" w:type="pct"/>
            <w:gridSpan w:val="2"/>
            <w:vAlign w:val="center"/>
          </w:tcPr>
          <w:p>
            <w:pPr>
              <w:widowControl/>
              <w:spacing w:line="200" w:lineRule="exact"/>
              <w:jc w:val="center"/>
              <w:rPr>
                <w:color w:val="000000"/>
                <w:sz w:val="20"/>
                <w:szCs w:val="20"/>
              </w:rPr>
            </w:pPr>
            <w:r>
              <w:rPr>
                <w:color w:val="000000"/>
                <w:sz w:val="20"/>
                <w:szCs w:val="20"/>
              </w:rPr>
              <w:t>1012.06</w:t>
            </w:r>
          </w:p>
        </w:tc>
        <w:tc>
          <w:tcPr>
            <w:tcW w:w="729" w:type="pct"/>
            <w:vAlign w:val="center"/>
          </w:tcPr>
          <w:p>
            <w:pPr>
              <w:widowControl/>
              <w:spacing w:line="200" w:lineRule="exact"/>
              <w:jc w:val="center"/>
              <w:rPr>
                <w:color w:val="000000"/>
                <w:sz w:val="20"/>
                <w:szCs w:val="20"/>
              </w:rPr>
            </w:pPr>
            <w:r>
              <w:rPr>
                <w:color w:val="000000"/>
                <w:sz w:val="20"/>
                <w:szCs w:val="20"/>
              </w:rPr>
              <w:t>87.94%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其中：中央、省补助</w:t>
            </w:r>
          </w:p>
        </w:tc>
        <w:tc>
          <w:tcPr>
            <w:tcW w:w="664" w:type="pct"/>
            <w:vAlign w:val="center"/>
          </w:tcPr>
          <w:p>
            <w:pPr>
              <w:widowControl/>
              <w:spacing w:line="200" w:lineRule="exact"/>
              <w:jc w:val="center"/>
              <w:rPr>
                <w:color w:val="000000"/>
                <w:sz w:val="20"/>
                <w:szCs w:val="20"/>
              </w:rPr>
            </w:pPr>
            <w:r>
              <w:rPr>
                <w:color w:val="000000"/>
                <w:sz w:val="20"/>
                <w:szCs w:val="20"/>
              </w:rPr>
              <w:t>1150.9</w:t>
            </w:r>
          </w:p>
        </w:tc>
        <w:tc>
          <w:tcPr>
            <w:tcW w:w="1421" w:type="pct"/>
            <w:gridSpan w:val="2"/>
            <w:vAlign w:val="center"/>
          </w:tcPr>
          <w:p>
            <w:pPr>
              <w:widowControl/>
              <w:spacing w:line="200" w:lineRule="exact"/>
              <w:jc w:val="center"/>
              <w:rPr>
                <w:color w:val="000000"/>
                <w:sz w:val="20"/>
                <w:szCs w:val="20"/>
              </w:rPr>
            </w:pPr>
            <w:r>
              <w:rPr>
                <w:color w:val="000000"/>
                <w:sz w:val="20"/>
                <w:szCs w:val="20"/>
              </w:rPr>
              <w:t>1012.06</w:t>
            </w:r>
          </w:p>
        </w:tc>
        <w:tc>
          <w:tcPr>
            <w:tcW w:w="729" w:type="pct"/>
            <w:vAlign w:val="center"/>
          </w:tcPr>
          <w:p>
            <w:pPr>
              <w:widowControl/>
              <w:spacing w:line="200" w:lineRule="exact"/>
              <w:jc w:val="center"/>
              <w:rPr>
                <w:color w:val="000000"/>
                <w:sz w:val="20"/>
                <w:szCs w:val="20"/>
              </w:rPr>
            </w:pPr>
            <w:r>
              <w:rPr>
                <w:color w:val="000000"/>
                <w:sz w:val="20"/>
                <w:szCs w:val="20"/>
              </w:rPr>
              <w:t>87.94%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市级财政资</w:t>
            </w:r>
          </w:p>
        </w:tc>
        <w:tc>
          <w:tcPr>
            <w:tcW w:w="664" w:type="pct"/>
            <w:vAlign w:val="center"/>
          </w:tcPr>
          <w:p>
            <w:pPr>
              <w:widowControl/>
              <w:spacing w:line="200" w:lineRule="exact"/>
              <w:jc w:val="center"/>
              <w:rPr>
                <w:color w:val="000000"/>
                <w:sz w:val="20"/>
                <w:szCs w:val="20"/>
              </w:rPr>
            </w:pPr>
          </w:p>
        </w:tc>
        <w:tc>
          <w:tcPr>
            <w:tcW w:w="1421" w:type="pct"/>
            <w:gridSpan w:val="2"/>
            <w:vAlign w:val="center"/>
          </w:tcPr>
          <w:p>
            <w:pPr>
              <w:widowControl/>
              <w:spacing w:line="200" w:lineRule="exact"/>
              <w:jc w:val="center"/>
              <w:rPr>
                <w:color w:val="000000"/>
                <w:sz w:val="20"/>
                <w:szCs w:val="20"/>
              </w:rPr>
            </w:pP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县级财政资</w:t>
            </w:r>
          </w:p>
        </w:tc>
        <w:tc>
          <w:tcPr>
            <w:tcW w:w="664" w:type="pct"/>
            <w:vAlign w:val="center"/>
          </w:tcPr>
          <w:p>
            <w:pPr>
              <w:widowControl/>
              <w:spacing w:line="200" w:lineRule="exact"/>
              <w:jc w:val="center"/>
              <w:rPr>
                <w:color w:val="000000"/>
                <w:sz w:val="20"/>
                <w:szCs w:val="20"/>
              </w:rPr>
            </w:pPr>
          </w:p>
        </w:tc>
        <w:tc>
          <w:tcPr>
            <w:tcW w:w="1421" w:type="pct"/>
            <w:gridSpan w:val="2"/>
            <w:vAlign w:val="center"/>
          </w:tcPr>
          <w:p>
            <w:pPr>
              <w:widowControl/>
              <w:spacing w:line="200" w:lineRule="exact"/>
              <w:jc w:val="center"/>
              <w:rPr>
                <w:color w:val="000000"/>
                <w:sz w:val="20"/>
                <w:szCs w:val="20"/>
              </w:rPr>
            </w:pP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其他资金</w:t>
            </w:r>
          </w:p>
        </w:tc>
        <w:tc>
          <w:tcPr>
            <w:tcW w:w="664" w:type="pct"/>
            <w:vAlign w:val="center"/>
          </w:tcPr>
          <w:p>
            <w:pPr>
              <w:widowControl/>
              <w:spacing w:line="200" w:lineRule="exact"/>
              <w:jc w:val="center"/>
              <w:rPr>
                <w:color w:val="000000"/>
                <w:sz w:val="20"/>
                <w:szCs w:val="20"/>
              </w:rPr>
            </w:pPr>
          </w:p>
        </w:tc>
        <w:tc>
          <w:tcPr>
            <w:tcW w:w="1421" w:type="pct"/>
            <w:gridSpan w:val="2"/>
            <w:vAlign w:val="center"/>
          </w:tcPr>
          <w:p>
            <w:pPr>
              <w:widowControl/>
              <w:spacing w:line="200" w:lineRule="exact"/>
              <w:jc w:val="center"/>
              <w:rPr>
                <w:color w:val="000000"/>
                <w:sz w:val="20"/>
                <w:szCs w:val="20"/>
              </w:rPr>
            </w:pP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420" w:type="pct"/>
            <w:vMerge w:val="restart"/>
            <w:vAlign w:val="center"/>
          </w:tcPr>
          <w:p>
            <w:pPr>
              <w:widowControl/>
              <w:spacing w:line="180" w:lineRule="exact"/>
              <w:jc w:val="center"/>
              <w:textAlignment w:val="center"/>
              <w:rPr>
                <w:color w:val="000000"/>
                <w:sz w:val="20"/>
                <w:szCs w:val="20"/>
              </w:rPr>
            </w:pPr>
            <w:r>
              <w:rPr>
                <w:color w:val="000000"/>
                <w:kern w:val="0"/>
                <w:sz w:val="20"/>
                <w:szCs w:val="20"/>
              </w:rPr>
              <w:t>总体目标完成情况</w:t>
            </w:r>
          </w:p>
        </w:tc>
        <w:tc>
          <w:tcPr>
            <w:tcW w:w="2429" w:type="pct"/>
            <w:gridSpan w:val="4"/>
            <w:vAlign w:val="center"/>
          </w:tcPr>
          <w:p>
            <w:pPr>
              <w:widowControl/>
              <w:spacing w:line="200" w:lineRule="exact"/>
              <w:jc w:val="center"/>
              <w:textAlignment w:val="center"/>
              <w:rPr>
                <w:color w:val="000000"/>
                <w:sz w:val="20"/>
                <w:szCs w:val="20"/>
              </w:rPr>
            </w:pPr>
            <w:r>
              <w:rPr>
                <w:color w:val="000000"/>
                <w:kern w:val="0"/>
                <w:sz w:val="20"/>
                <w:szCs w:val="20"/>
              </w:rPr>
              <w:t>总体目标</w:t>
            </w:r>
          </w:p>
        </w:tc>
        <w:tc>
          <w:tcPr>
            <w:tcW w:w="2150" w:type="pct"/>
            <w:gridSpan w:val="3"/>
            <w:vAlign w:val="center"/>
          </w:tcPr>
          <w:p>
            <w:pPr>
              <w:widowControl/>
              <w:spacing w:line="200" w:lineRule="exact"/>
              <w:jc w:val="center"/>
              <w:textAlignment w:val="center"/>
              <w:rPr>
                <w:color w:val="000000"/>
                <w:sz w:val="20"/>
                <w:szCs w:val="20"/>
              </w:rPr>
            </w:pPr>
            <w:r>
              <w:rPr>
                <w:color w:val="000000"/>
                <w:kern w:val="0"/>
                <w:sz w:val="20"/>
                <w:szCs w:val="20"/>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420" w:type="pct"/>
            <w:vMerge w:val="continue"/>
            <w:vAlign w:val="center"/>
          </w:tcPr>
          <w:p>
            <w:pPr>
              <w:widowControl/>
              <w:spacing w:line="200" w:lineRule="exact"/>
              <w:jc w:val="center"/>
              <w:rPr>
                <w:color w:val="000000"/>
                <w:sz w:val="20"/>
                <w:szCs w:val="20"/>
              </w:rPr>
            </w:pPr>
          </w:p>
        </w:tc>
        <w:tc>
          <w:tcPr>
            <w:tcW w:w="2429" w:type="pct"/>
            <w:gridSpan w:val="4"/>
            <w:vAlign w:val="center"/>
          </w:tcPr>
          <w:p>
            <w:pPr>
              <w:widowControl/>
              <w:spacing w:line="200" w:lineRule="exact"/>
              <w:rPr>
                <w:color w:val="000000"/>
                <w:sz w:val="20"/>
                <w:szCs w:val="20"/>
              </w:rPr>
            </w:pPr>
            <w:r>
              <w:rPr>
                <w:color w:val="000000"/>
                <w:sz w:val="20"/>
                <w:szCs w:val="20"/>
              </w:rPr>
              <w:t>建设五指山竹笋产业园区项目。</w:t>
            </w:r>
          </w:p>
        </w:tc>
        <w:tc>
          <w:tcPr>
            <w:tcW w:w="2150" w:type="pct"/>
            <w:gridSpan w:val="3"/>
            <w:vAlign w:val="center"/>
          </w:tcPr>
          <w:p>
            <w:pPr>
              <w:widowControl/>
              <w:spacing w:line="200" w:lineRule="exact"/>
              <w:rPr>
                <w:color w:val="000000"/>
                <w:sz w:val="20"/>
                <w:szCs w:val="20"/>
              </w:rPr>
            </w:pPr>
            <w:r>
              <w:rPr>
                <w:color w:val="000000"/>
                <w:sz w:val="20"/>
                <w:szCs w:val="20"/>
              </w:rPr>
              <w:t>完成五指山竹笋产业园区项目建设。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restart"/>
            <w:textDirection w:val="tbRlV"/>
            <w:vAlign w:val="center"/>
          </w:tcPr>
          <w:p>
            <w:pPr>
              <w:widowControl/>
              <w:spacing w:line="200" w:lineRule="exact"/>
              <w:jc w:val="center"/>
              <w:textAlignment w:val="center"/>
              <w:rPr>
                <w:color w:val="000000"/>
                <w:sz w:val="20"/>
                <w:szCs w:val="20"/>
              </w:rPr>
            </w:pPr>
            <w:r>
              <w:rPr>
                <w:color w:val="000000"/>
                <w:kern w:val="0"/>
                <w:sz w:val="20"/>
                <w:szCs w:val="20"/>
              </w:rPr>
              <w:t>绩效指标</w:t>
            </w:r>
          </w:p>
        </w:tc>
        <w:tc>
          <w:tcPr>
            <w:tcW w:w="291" w:type="pct"/>
            <w:vAlign w:val="center"/>
          </w:tcPr>
          <w:p>
            <w:pPr>
              <w:widowControl/>
              <w:spacing w:line="180" w:lineRule="exact"/>
              <w:jc w:val="center"/>
              <w:textAlignment w:val="center"/>
              <w:rPr>
                <w:color w:val="000000"/>
                <w:kern w:val="0"/>
                <w:sz w:val="20"/>
                <w:szCs w:val="20"/>
              </w:rPr>
            </w:pPr>
            <w:r>
              <w:rPr>
                <w:color w:val="000000"/>
                <w:kern w:val="0"/>
                <w:sz w:val="20"/>
                <w:szCs w:val="20"/>
              </w:rPr>
              <w:t>一级</w:t>
            </w:r>
          </w:p>
          <w:p>
            <w:pPr>
              <w:widowControl/>
              <w:spacing w:line="180" w:lineRule="exact"/>
              <w:jc w:val="center"/>
              <w:textAlignment w:val="center"/>
              <w:rPr>
                <w:color w:val="000000"/>
                <w:sz w:val="20"/>
                <w:szCs w:val="20"/>
              </w:rPr>
            </w:pPr>
            <w:r>
              <w:rPr>
                <w:color w:val="000000"/>
                <w:kern w:val="0"/>
                <w:sz w:val="20"/>
                <w:szCs w:val="20"/>
              </w:rPr>
              <w:t>指标</w:t>
            </w: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二级指标</w:t>
            </w:r>
          </w:p>
        </w:tc>
        <w:tc>
          <w:tcPr>
            <w:tcW w:w="1475" w:type="pct"/>
            <w:gridSpan w:val="2"/>
            <w:vAlign w:val="center"/>
          </w:tcPr>
          <w:p>
            <w:pPr>
              <w:widowControl/>
              <w:spacing w:line="200" w:lineRule="exact"/>
              <w:jc w:val="center"/>
              <w:textAlignment w:val="center"/>
              <w:rPr>
                <w:color w:val="000000"/>
                <w:sz w:val="20"/>
                <w:szCs w:val="20"/>
              </w:rPr>
            </w:pPr>
            <w:r>
              <w:rPr>
                <w:color w:val="000000"/>
                <w:kern w:val="0"/>
                <w:sz w:val="20"/>
                <w:szCs w:val="20"/>
              </w:rPr>
              <w:t>三级指标</w:t>
            </w:r>
          </w:p>
        </w:tc>
        <w:tc>
          <w:tcPr>
            <w:tcW w:w="704" w:type="pct"/>
            <w:vAlign w:val="center"/>
          </w:tcPr>
          <w:p>
            <w:pPr>
              <w:widowControl/>
              <w:spacing w:line="200" w:lineRule="exact"/>
              <w:jc w:val="center"/>
              <w:textAlignment w:val="center"/>
              <w:rPr>
                <w:color w:val="000000"/>
                <w:sz w:val="20"/>
                <w:szCs w:val="20"/>
              </w:rPr>
            </w:pPr>
            <w:r>
              <w:rPr>
                <w:color w:val="000000"/>
                <w:kern w:val="0"/>
                <w:sz w:val="20"/>
                <w:szCs w:val="20"/>
              </w:rPr>
              <w:t>指标值</w:t>
            </w:r>
          </w:p>
        </w:tc>
        <w:tc>
          <w:tcPr>
            <w:tcW w:w="716" w:type="pct"/>
            <w:vAlign w:val="center"/>
          </w:tcPr>
          <w:p>
            <w:pPr>
              <w:widowControl/>
              <w:spacing w:line="200" w:lineRule="exact"/>
              <w:jc w:val="center"/>
              <w:textAlignment w:val="center"/>
              <w:rPr>
                <w:color w:val="000000"/>
                <w:sz w:val="20"/>
                <w:szCs w:val="20"/>
              </w:rPr>
            </w:pPr>
            <w:r>
              <w:rPr>
                <w:color w:val="000000"/>
                <w:kern w:val="0"/>
                <w:sz w:val="20"/>
                <w:szCs w:val="20"/>
              </w:rPr>
              <w:t>全年实际完成值</w:t>
            </w:r>
          </w:p>
        </w:tc>
        <w:tc>
          <w:tcPr>
            <w:tcW w:w="729" w:type="pct"/>
            <w:vAlign w:val="center"/>
          </w:tcPr>
          <w:p>
            <w:pPr>
              <w:widowControl/>
              <w:spacing w:line="200" w:lineRule="exact"/>
              <w:jc w:val="center"/>
              <w:textAlignment w:val="center"/>
              <w:rPr>
                <w:color w:val="000000"/>
                <w:sz w:val="20"/>
                <w:szCs w:val="20"/>
              </w:rPr>
            </w:pPr>
            <w:r>
              <w:rPr>
                <w:color w:val="000000"/>
                <w:kern w:val="0"/>
                <w:sz w:val="20"/>
                <w:szCs w:val="20"/>
              </w:rPr>
              <w:t>未完成原因和改进措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产</w:t>
            </w:r>
          </w:p>
          <w:p>
            <w:pPr>
              <w:widowControl/>
              <w:spacing w:line="200" w:lineRule="exact"/>
              <w:jc w:val="center"/>
              <w:textAlignment w:val="center"/>
              <w:rPr>
                <w:color w:val="000000"/>
                <w:kern w:val="0"/>
                <w:sz w:val="20"/>
                <w:szCs w:val="20"/>
              </w:rPr>
            </w:pPr>
            <w:r>
              <w:rPr>
                <w:color w:val="000000"/>
                <w:kern w:val="0"/>
                <w:sz w:val="20"/>
                <w:szCs w:val="20"/>
              </w:rPr>
              <w:t>出</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数量指标</w:t>
            </w:r>
          </w:p>
        </w:tc>
        <w:tc>
          <w:tcPr>
            <w:tcW w:w="1475" w:type="pct"/>
            <w:gridSpan w:val="2"/>
            <w:vAlign w:val="center"/>
          </w:tcPr>
          <w:p>
            <w:pPr>
              <w:widowControl/>
              <w:spacing w:line="200" w:lineRule="exact"/>
              <w:jc w:val="center"/>
              <w:rPr>
                <w:color w:val="000000"/>
                <w:sz w:val="20"/>
                <w:szCs w:val="20"/>
              </w:rPr>
            </w:pPr>
            <w:r>
              <w:rPr>
                <w:color w:val="000000"/>
                <w:sz w:val="20"/>
                <w:szCs w:val="20"/>
              </w:rPr>
              <w:t>培育食用笋用林</w:t>
            </w:r>
          </w:p>
        </w:tc>
        <w:tc>
          <w:tcPr>
            <w:tcW w:w="704" w:type="pct"/>
            <w:vAlign w:val="center"/>
          </w:tcPr>
          <w:p>
            <w:pPr>
              <w:widowControl/>
              <w:spacing w:line="200" w:lineRule="exact"/>
              <w:jc w:val="center"/>
              <w:rPr>
                <w:color w:val="000000"/>
                <w:sz w:val="20"/>
                <w:szCs w:val="20"/>
              </w:rPr>
            </w:pPr>
            <w:r>
              <w:rPr>
                <w:color w:val="000000"/>
                <w:sz w:val="20"/>
                <w:szCs w:val="20"/>
              </w:rPr>
              <w:t>4000亩</w:t>
            </w:r>
          </w:p>
        </w:tc>
        <w:tc>
          <w:tcPr>
            <w:tcW w:w="716" w:type="pct"/>
            <w:vAlign w:val="center"/>
          </w:tcPr>
          <w:p>
            <w:pPr>
              <w:widowControl/>
              <w:spacing w:line="200" w:lineRule="exact"/>
              <w:jc w:val="center"/>
              <w:rPr>
                <w:color w:val="000000"/>
                <w:sz w:val="20"/>
                <w:szCs w:val="20"/>
              </w:rPr>
            </w:pPr>
            <w:r>
              <w:rPr>
                <w:color w:val="000000"/>
                <w:sz w:val="20"/>
                <w:szCs w:val="20"/>
              </w:rPr>
              <w:t>4000亩</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质量指标</w:t>
            </w:r>
          </w:p>
        </w:tc>
        <w:tc>
          <w:tcPr>
            <w:tcW w:w="1475" w:type="pct"/>
            <w:gridSpan w:val="2"/>
            <w:vAlign w:val="center"/>
          </w:tcPr>
          <w:p>
            <w:pPr>
              <w:widowControl/>
              <w:spacing w:line="200" w:lineRule="exact"/>
              <w:jc w:val="center"/>
              <w:rPr>
                <w:color w:val="000000"/>
                <w:sz w:val="20"/>
                <w:szCs w:val="20"/>
              </w:rPr>
            </w:pPr>
            <w:r>
              <w:rPr>
                <w:color w:val="000000"/>
                <w:sz w:val="20"/>
                <w:szCs w:val="20"/>
              </w:rPr>
              <w:t>竣工验收合格率</w:t>
            </w:r>
          </w:p>
        </w:tc>
        <w:tc>
          <w:tcPr>
            <w:tcW w:w="704" w:type="pct"/>
            <w:vAlign w:val="center"/>
          </w:tcPr>
          <w:p>
            <w:pPr>
              <w:widowControl/>
              <w:spacing w:line="200" w:lineRule="exact"/>
              <w:jc w:val="center"/>
              <w:rPr>
                <w:color w:val="000000"/>
                <w:sz w:val="20"/>
                <w:szCs w:val="20"/>
              </w:rPr>
            </w:pPr>
            <w:r>
              <w:rPr>
                <w:color w:val="000000"/>
                <w:sz w:val="20"/>
                <w:szCs w:val="20"/>
              </w:rPr>
              <w:t>＝100%</w:t>
            </w:r>
          </w:p>
        </w:tc>
        <w:tc>
          <w:tcPr>
            <w:tcW w:w="716" w:type="pct"/>
            <w:vAlign w:val="center"/>
          </w:tcPr>
          <w:p>
            <w:pPr>
              <w:widowControl/>
              <w:spacing w:line="200" w:lineRule="exact"/>
              <w:jc w:val="center"/>
              <w:rPr>
                <w:color w:val="000000"/>
                <w:sz w:val="20"/>
                <w:szCs w:val="20"/>
              </w:rPr>
            </w:pPr>
            <w:r>
              <w:rPr>
                <w:color w:val="000000"/>
                <w:sz w:val="20"/>
                <w:szCs w:val="20"/>
              </w:rPr>
              <w:t>=100%</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时效指标</w:t>
            </w:r>
          </w:p>
        </w:tc>
        <w:tc>
          <w:tcPr>
            <w:tcW w:w="1475" w:type="pct"/>
            <w:gridSpan w:val="2"/>
            <w:vAlign w:val="center"/>
          </w:tcPr>
          <w:p>
            <w:pPr>
              <w:widowControl/>
              <w:spacing w:line="200" w:lineRule="exact"/>
              <w:jc w:val="center"/>
              <w:rPr>
                <w:color w:val="000000"/>
                <w:sz w:val="20"/>
                <w:szCs w:val="20"/>
              </w:rPr>
            </w:pPr>
            <w:r>
              <w:rPr>
                <w:color w:val="000000"/>
                <w:sz w:val="20"/>
                <w:szCs w:val="20"/>
              </w:rPr>
              <w:t>项目按计划完工率</w:t>
            </w:r>
          </w:p>
        </w:tc>
        <w:tc>
          <w:tcPr>
            <w:tcW w:w="704" w:type="pct"/>
            <w:vAlign w:val="center"/>
          </w:tcPr>
          <w:p>
            <w:pPr>
              <w:widowControl/>
              <w:spacing w:line="200" w:lineRule="exact"/>
              <w:jc w:val="center"/>
              <w:rPr>
                <w:color w:val="000000"/>
                <w:sz w:val="20"/>
                <w:szCs w:val="20"/>
              </w:rPr>
            </w:pPr>
            <w:r>
              <w:rPr>
                <w:color w:val="000000"/>
                <w:sz w:val="20"/>
                <w:szCs w:val="20"/>
              </w:rPr>
              <w:t>≥96%</w:t>
            </w:r>
          </w:p>
        </w:tc>
        <w:tc>
          <w:tcPr>
            <w:tcW w:w="716" w:type="pct"/>
            <w:vAlign w:val="center"/>
          </w:tcPr>
          <w:p>
            <w:pPr>
              <w:widowControl/>
              <w:spacing w:line="200" w:lineRule="exact"/>
              <w:jc w:val="center"/>
              <w:rPr>
                <w:color w:val="000000"/>
                <w:sz w:val="20"/>
                <w:szCs w:val="20"/>
              </w:rPr>
            </w:pPr>
            <w:r>
              <w:rPr>
                <w:color w:val="000000"/>
                <w:sz w:val="20"/>
                <w:szCs w:val="20"/>
              </w:rPr>
              <w:t>≥97%</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成本指标</w:t>
            </w:r>
          </w:p>
        </w:tc>
        <w:tc>
          <w:tcPr>
            <w:tcW w:w="1475" w:type="pct"/>
            <w:gridSpan w:val="2"/>
            <w:vAlign w:val="center"/>
          </w:tcPr>
          <w:p>
            <w:pPr>
              <w:widowControl/>
              <w:spacing w:line="200" w:lineRule="exact"/>
              <w:jc w:val="center"/>
              <w:rPr>
                <w:color w:val="000000"/>
                <w:sz w:val="20"/>
                <w:szCs w:val="20"/>
              </w:rPr>
            </w:pPr>
            <w:r>
              <w:rPr>
                <w:color w:val="000000"/>
                <w:sz w:val="20"/>
                <w:szCs w:val="20"/>
              </w:rPr>
              <w:t>建设成本</w:t>
            </w:r>
          </w:p>
        </w:tc>
        <w:tc>
          <w:tcPr>
            <w:tcW w:w="704" w:type="pct"/>
            <w:vAlign w:val="center"/>
          </w:tcPr>
          <w:p>
            <w:pPr>
              <w:widowControl/>
              <w:spacing w:line="200" w:lineRule="exact"/>
              <w:jc w:val="center"/>
              <w:rPr>
                <w:color w:val="000000"/>
                <w:sz w:val="20"/>
                <w:szCs w:val="20"/>
              </w:rPr>
            </w:pPr>
            <w:r>
              <w:rPr>
                <w:color w:val="000000"/>
                <w:sz w:val="20"/>
                <w:szCs w:val="20"/>
              </w:rPr>
              <w:t>≤1150.9万元</w:t>
            </w:r>
          </w:p>
        </w:tc>
        <w:tc>
          <w:tcPr>
            <w:tcW w:w="716" w:type="pct"/>
            <w:vAlign w:val="center"/>
          </w:tcPr>
          <w:p>
            <w:pPr>
              <w:widowControl/>
              <w:spacing w:line="200" w:lineRule="exact"/>
              <w:jc w:val="center"/>
              <w:rPr>
                <w:color w:val="000000"/>
                <w:sz w:val="20"/>
                <w:szCs w:val="20"/>
              </w:rPr>
            </w:pPr>
            <w:r>
              <w:rPr>
                <w:color w:val="000000"/>
                <w:sz w:val="20"/>
                <w:szCs w:val="20"/>
              </w:rPr>
              <w:t>=1012.06万元</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200" w:lineRule="exact"/>
              <w:jc w:val="center"/>
              <w:textAlignment w:val="center"/>
              <w:rPr>
                <w:color w:val="000000"/>
                <w:kern w:val="0"/>
                <w:sz w:val="20"/>
                <w:szCs w:val="20"/>
              </w:rPr>
            </w:pPr>
            <w:r>
              <w:rPr>
                <w:color w:val="000000"/>
                <w:kern w:val="0"/>
                <w:sz w:val="20"/>
                <w:szCs w:val="20"/>
              </w:rPr>
              <w:t>效</w:t>
            </w:r>
          </w:p>
          <w:p>
            <w:pPr>
              <w:widowControl/>
              <w:spacing w:line="200" w:lineRule="exact"/>
              <w:jc w:val="center"/>
              <w:textAlignment w:val="center"/>
              <w:rPr>
                <w:color w:val="000000"/>
                <w:kern w:val="0"/>
                <w:sz w:val="20"/>
                <w:szCs w:val="20"/>
              </w:rPr>
            </w:pPr>
            <w:r>
              <w:rPr>
                <w:color w:val="000000"/>
                <w:kern w:val="0"/>
                <w:sz w:val="20"/>
                <w:szCs w:val="20"/>
              </w:rPr>
              <w:t>益</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2" w:type="pct"/>
            <w:vAlign w:val="center"/>
          </w:tcPr>
          <w:p>
            <w:pPr>
              <w:widowControl/>
              <w:spacing w:line="200" w:lineRule="exact"/>
              <w:jc w:val="center"/>
              <w:textAlignment w:val="center"/>
              <w:rPr>
                <w:kern w:val="0"/>
                <w:sz w:val="20"/>
                <w:szCs w:val="20"/>
              </w:rPr>
            </w:pPr>
            <w:r>
              <w:rPr>
                <w:kern w:val="0"/>
                <w:sz w:val="20"/>
                <w:szCs w:val="20"/>
              </w:rPr>
              <w:t>社会效益</w:t>
            </w:r>
          </w:p>
          <w:p>
            <w:pPr>
              <w:widowControl/>
              <w:spacing w:line="200" w:lineRule="exact"/>
              <w:jc w:val="center"/>
              <w:textAlignment w:val="center"/>
              <w:rPr>
                <w:sz w:val="20"/>
                <w:szCs w:val="20"/>
              </w:rPr>
            </w:pPr>
            <w:r>
              <w:rPr>
                <w:kern w:val="0"/>
                <w:sz w:val="20"/>
                <w:szCs w:val="20"/>
              </w:rPr>
              <w:t>指标</w:t>
            </w:r>
          </w:p>
        </w:tc>
        <w:tc>
          <w:tcPr>
            <w:tcW w:w="1475" w:type="pct"/>
            <w:gridSpan w:val="2"/>
            <w:vAlign w:val="center"/>
          </w:tcPr>
          <w:p>
            <w:pPr>
              <w:widowControl/>
              <w:spacing w:line="200" w:lineRule="exact"/>
              <w:ind w:firstLine="200" w:firstLineChars="100"/>
              <w:jc w:val="center"/>
              <w:rPr>
                <w:color w:val="000000"/>
                <w:sz w:val="20"/>
                <w:szCs w:val="20"/>
              </w:rPr>
            </w:pPr>
            <w:r>
              <w:rPr>
                <w:color w:val="000000"/>
                <w:sz w:val="20"/>
                <w:szCs w:val="20"/>
              </w:rPr>
              <w:t>带动农户致富增收</w:t>
            </w:r>
          </w:p>
        </w:tc>
        <w:tc>
          <w:tcPr>
            <w:tcW w:w="704" w:type="pct"/>
            <w:vAlign w:val="center"/>
          </w:tcPr>
          <w:p>
            <w:pPr>
              <w:widowControl/>
              <w:spacing w:line="200" w:lineRule="exact"/>
              <w:jc w:val="center"/>
              <w:rPr>
                <w:color w:val="000000"/>
                <w:sz w:val="20"/>
                <w:szCs w:val="20"/>
              </w:rPr>
            </w:pPr>
            <w:r>
              <w:rPr>
                <w:color w:val="000000"/>
                <w:sz w:val="20"/>
                <w:szCs w:val="20"/>
              </w:rPr>
              <w:t>≥2000户</w:t>
            </w:r>
          </w:p>
        </w:tc>
        <w:tc>
          <w:tcPr>
            <w:tcW w:w="716" w:type="pct"/>
            <w:vAlign w:val="center"/>
          </w:tcPr>
          <w:p>
            <w:pPr>
              <w:widowControl/>
              <w:spacing w:line="200" w:lineRule="exact"/>
              <w:jc w:val="center"/>
              <w:rPr>
                <w:color w:val="000000"/>
                <w:sz w:val="20"/>
                <w:szCs w:val="20"/>
              </w:rPr>
            </w:pPr>
            <w:r>
              <w:rPr>
                <w:color w:val="000000"/>
                <w:sz w:val="20"/>
                <w:szCs w:val="20"/>
              </w:rPr>
              <w:t>≥2000户</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180" w:lineRule="exact"/>
              <w:jc w:val="center"/>
              <w:textAlignment w:val="center"/>
              <w:rPr>
                <w:color w:val="000000"/>
                <w:sz w:val="20"/>
                <w:szCs w:val="20"/>
              </w:rPr>
            </w:pPr>
            <w:r>
              <w:rPr>
                <w:color w:val="000000"/>
                <w:kern w:val="0"/>
                <w:sz w:val="20"/>
                <w:szCs w:val="20"/>
              </w:rPr>
              <w:t>满意度指标</w:t>
            </w:r>
          </w:p>
        </w:tc>
        <w:tc>
          <w:tcPr>
            <w:tcW w:w="662" w:type="pct"/>
            <w:vAlign w:val="center"/>
          </w:tcPr>
          <w:p>
            <w:pPr>
              <w:widowControl/>
              <w:spacing w:line="200" w:lineRule="exact"/>
              <w:jc w:val="center"/>
              <w:textAlignment w:val="center"/>
              <w:rPr>
                <w:kern w:val="0"/>
                <w:sz w:val="20"/>
                <w:szCs w:val="20"/>
              </w:rPr>
            </w:pPr>
            <w:r>
              <w:rPr>
                <w:kern w:val="0"/>
                <w:sz w:val="20"/>
                <w:szCs w:val="20"/>
              </w:rPr>
              <w:t>服务对象</w:t>
            </w:r>
          </w:p>
          <w:p>
            <w:pPr>
              <w:widowControl/>
              <w:spacing w:line="200" w:lineRule="exact"/>
              <w:jc w:val="center"/>
              <w:textAlignment w:val="center"/>
              <w:rPr>
                <w:sz w:val="20"/>
                <w:szCs w:val="20"/>
              </w:rPr>
            </w:pPr>
            <w:r>
              <w:rPr>
                <w:kern w:val="0"/>
                <w:sz w:val="20"/>
                <w:szCs w:val="20"/>
              </w:rPr>
              <w:t>满意度指标</w:t>
            </w:r>
          </w:p>
        </w:tc>
        <w:tc>
          <w:tcPr>
            <w:tcW w:w="1475" w:type="pct"/>
            <w:gridSpan w:val="2"/>
            <w:vAlign w:val="center"/>
          </w:tcPr>
          <w:p>
            <w:pPr>
              <w:widowControl/>
              <w:spacing w:line="200" w:lineRule="exact"/>
              <w:jc w:val="center"/>
              <w:rPr>
                <w:sz w:val="20"/>
                <w:szCs w:val="20"/>
              </w:rPr>
            </w:pPr>
            <w:r>
              <w:rPr>
                <w:color w:val="000000"/>
                <w:sz w:val="20"/>
                <w:szCs w:val="20"/>
              </w:rPr>
              <w:t>农户满意度</w:t>
            </w:r>
          </w:p>
        </w:tc>
        <w:tc>
          <w:tcPr>
            <w:tcW w:w="704" w:type="pct"/>
            <w:vAlign w:val="center"/>
          </w:tcPr>
          <w:p>
            <w:pPr>
              <w:widowControl/>
              <w:spacing w:line="200" w:lineRule="exact"/>
              <w:jc w:val="center"/>
              <w:rPr>
                <w:sz w:val="20"/>
                <w:szCs w:val="20"/>
              </w:rPr>
            </w:pPr>
            <w:r>
              <w:rPr>
                <w:color w:val="000000"/>
                <w:sz w:val="20"/>
                <w:szCs w:val="20"/>
              </w:rPr>
              <w:t>≥92%</w:t>
            </w:r>
          </w:p>
        </w:tc>
        <w:tc>
          <w:tcPr>
            <w:tcW w:w="716" w:type="pct"/>
            <w:vAlign w:val="center"/>
          </w:tcPr>
          <w:p>
            <w:pPr>
              <w:widowControl/>
              <w:spacing w:line="200" w:lineRule="exact"/>
              <w:jc w:val="center"/>
              <w:rPr>
                <w:sz w:val="20"/>
                <w:szCs w:val="20"/>
              </w:rPr>
            </w:pPr>
            <w:r>
              <w:rPr>
                <w:color w:val="000000"/>
                <w:sz w:val="20"/>
                <w:szCs w:val="20"/>
              </w:rPr>
              <w:t>≥92%</w:t>
            </w:r>
          </w:p>
        </w:tc>
        <w:tc>
          <w:tcPr>
            <w:tcW w:w="729" w:type="pct"/>
            <w:vAlign w:val="center"/>
          </w:tcPr>
          <w:p>
            <w:pPr>
              <w:widowControl/>
              <w:spacing w:line="200" w:lineRule="exact"/>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Align w:val="center"/>
          </w:tcPr>
          <w:p>
            <w:pPr>
              <w:widowControl/>
              <w:spacing w:line="200" w:lineRule="exact"/>
              <w:jc w:val="center"/>
              <w:textAlignment w:val="center"/>
              <w:rPr>
                <w:color w:val="000000"/>
                <w:sz w:val="20"/>
                <w:szCs w:val="20"/>
              </w:rPr>
            </w:pPr>
            <w:r>
              <w:rPr>
                <w:color w:val="000000"/>
                <w:kern w:val="0"/>
                <w:sz w:val="20"/>
                <w:szCs w:val="20"/>
              </w:rPr>
              <w:t>说明</w:t>
            </w:r>
          </w:p>
        </w:tc>
        <w:tc>
          <w:tcPr>
            <w:tcW w:w="4579" w:type="pct"/>
            <w:gridSpan w:val="7"/>
            <w:vAlign w:val="center"/>
          </w:tcPr>
          <w:p>
            <w:pPr>
              <w:widowControl/>
              <w:spacing w:line="200" w:lineRule="exact"/>
              <w:jc w:val="center"/>
              <w:textAlignment w:val="center"/>
              <w:rPr>
                <w:color w:val="000000"/>
                <w:sz w:val="20"/>
                <w:szCs w:val="20"/>
              </w:rPr>
            </w:pPr>
            <w:r>
              <w:rPr>
                <w:color w:val="000000"/>
                <w:kern w:val="0"/>
                <w:sz w:val="20"/>
                <w:szCs w:val="20"/>
              </w:rPr>
              <w:t>请在此处简要说明各级巡视（巡察）、各级审计和财政监督中发现的问题及其所涉及的金额，如没有请填无。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注：1.其他资金包括与中央、省级财政补助资金、市（县）级财政资金共同投入到同一项目的自有资金、社会资金，以及以前年度的结转结余资金等。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2.定量指标，主管部门对资金使用单位填写的实际完成值汇总时，绝对值直接累加计算，相对值按照资金额度加权平均计算。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3.定性指标。资金使用单位分别按照100%-80%（含）、80%-60%（含）、60-0%合理填写实际完成值，在汇总时，按照资金额度加权平均计算。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4.全年执行数是指按照国库集中支付制度要求，支付到商品和劳务供应者或者用款单位形成的实际支出。</w:t>
            </w:r>
          </w:p>
        </w:tc>
      </w:tr>
    </w:tbl>
    <w:p>
      <w:pPr>
        <w:widowControl/>
        <w:jc w:val="left"/>
        <w:rPr>
          <w:sz w:val="21"/>
          <w:szCs w:val="21"/>
        </w:rPr>
      </w:pPr>
      <w:r>
        <w:rPr>
          <w:sz w:val="21"/>
          <w:szCs w:val="21"/>
        </w:rPr>
        <w:br w:type="page"/>
      </w:r>
    </w:p>
    <w:p>
      <w:pPr>
        <w:sectPr>
          <w:headerReference r:id="rId4" w:type="first"/>
          <w:footerReference r:id="rId7" w:type="first"/>
          <w:footerReference r:id="rId5" w:type="default"/>
          <w:headerReference r:id="rId3" w:type="even"/>
          <w:footerReference r:id="rId6" w:type="even"/>
          <w:pgSz w:w="11906" w:h="16838"/>
          <w:pgMar w:top="1440" w:right="1800" w:bottom="1440" w:left="1800" w:header="851" w:footer="992" w:gutter="0"/>
          <w:pgNumType w:fmt="numberInDash"/>
          <w:cols w:space="425" w:num="1"/>
          <w:docGrid w:type="lines" w:linePitch="312" w:charSpace="0"/>
        </w:sectPr>
      </w:pPr>
    </w:p>
    <w:p>
      <w:pPr>
        <w:pStyle w:val="3"/>
        <w:spacing w:before="0" w:after="0" w:line="360" w:lineRule="auto"/>
        <w:rPr>
          <w:rFonts w:eastAsia="黑体"/>
          <w:sz w:val="32"/>
        </w:rPr>
      </w:pPr>
      <w:r>
        <w:rPr>
          <w:rFonts w:eastAsia="黑体"/>
          <w:sz w:val="32"/>
        </w:rPr>
        <w:t>附件2</w:t>
      </w:r>
    </w:p>
    <w:p>
      <w:pPr>
        <w:jc w:val="center"/>
        <w:rPr>
          <w:rFonts w:eastAsia="方正公文楷体"/>
          <w:color w:val="000000"/>
          <w:kern w:val="0"/>
          <w:sz w:val="24"/>
          <w:szCs w:val="24"/>
        </w:rPr>
      </w:pPr>
      <w:r>
        <w:rPr>
          <w:rFonts w:eastAsia="方正公文楷体"/>
          <w:color w:val="000000"/>
          <w:kern w:val="0"/>
          <w:sz w:val="24"/>
          <w:szCs w:val="24"/>
        </w:rPr>
        <w:t>2022年度五指山竹产业园区建设项目支出绩效评价</w:t>
      </w:r>
      <w:r>
        <w:rPr>
          <w:rFonts w:hint="eastAsia" w:eastAsia="方正公文楷体"/>
          <w:color w:val="000000"/>
          <w:kern w:val="0"/>
          <w:sz w:val="24"/>
          <w:szCs w:val="24"/>
        </w:rPr>
        <w:t>自评得分表</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9"/>
        <w:gridCol w:w="431"/>
        <w:gridCol w:w="1402"/>
        <w:gridCol w:w="1140"/>
        <w:gridCol w:w="1171"/>
        <w:gridCol w:w="1777"/>
        <w:gridCol w:w="1127"/>
        <w:gridCol w:w="781"/>
        <w:gridCol w:w="584"/>
        <w:gridCol w:w="506"/>
        <w:gridCol w:w="609"/>
        <w:gridCol w:w="615"/>
        <w:gridCol w:w="4213"/>
        <w:gridCol w:w="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分值权重</w:t>
            </w:r>
          </w:p>
        </w:tc>
        <w:tc>
          <w:tcPr>
            <w:tcW w:w="1327" w:type="pct"/>
            <w:gridSpan w:val="4"/>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分层分类指标</w:t>
            </w:r>
          </w:p>
        </w:tc>
        <w:tc>
          <w:tcPr>
            <w:tcW w:w="569"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指标解释</w:t>
            </w:r>
          </w:p>
        </w:tc>
        <w:tc>
          <w:tcPr>
            <w:tcW w:w="1352" w:type="pct"/>
            <w:gridSpan w:val="6"/>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评分方法</w:t>
            </w:r>
          </w:p>
        </w:tc>
        <w:tc>
          <w:tcPr>
            <w:tcW w:w="1348"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评价要点及说明</w:t>
            </w:r>
          </w:p>
        </w:tc>
        <w:tc>
          <w:tcPr>
            <w:tcW w:w="211"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400" w:lineRule="exact"/>
              <w:jc w:val="center"/>
              <w:rPr>
                <w:rFonts w:ascii="仿宋_GB2312" w:hAnsi="Arial Unicode MS" w:cs="Arial Unicode MS"/>
                <w:b/>
                <w:bCs/>
                <w:kern w:val="0"/>
                <w:sz w:val="18"/>
                <w:szCs w:val="18"/>
              </w:rPr>
            </w:pPr>
          </w:p>
        </w:tc>
        <w:tc>
          <w:tcPr>
            <w:tcW w:w="138" w:type="pct"/>
            <w:vMerge w:val="restart"/>
            <w:vAlign w:val="center"/>
          </w:tcPr>
          <w:p>
            <w:pPr>
              <w:spacing w:line="28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分层指标</w:t>
            </w:r>
          </w:p>
        </w:tc>
        <w:tc>
          <w:tcPr>
            <w:tcW w:w="449"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适用范围</w:t>
            </w:r>
          </w:p>
        </w:tc>
        <w:tc>
          <w:tcPr>
            <w:tcW w:w="365"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一级指标</w:t>
            </w:r>
          </w:p>
        </w:tc>
        <w:tc>
          <w:tcPr>
            <w:tcW w:w="375"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二级指标</w:t>
            </w:r>
          </w:p>
        </w:tc>
        <w:tc>
          <w:tcPr>
            <w:tcW w:w="569" w:type="pct"/>
            <w:vMerge w:val="continue"/>
            <w:vAlign w:val="center"/>
          </w:tcPr>
          <w:p>
            <w:pPr>
              <w:spacing w:line="400" w:lineRule="exact"/>
              <w:jc w:val="center"/>
              <w:rPr>
                <w:rFonts w:ascii="仿宋_GB2312" w:hAnsi="Arial Unicode MS" w:cs="Arial Unicode MS"/>
                <w:b/>
                <w:bCs/>
                <w:kern w:val="0"/>
                <w:sz w:val="18"/>
                <w:szCs w:val="18"/>
              </w:rPr>
            </w:pPr>
          </w:p>
        </w:tc>
        <w:tc>
          <w:tcPr>
            <w:tcW w:w="361"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方法归类</w:t>
            </w:r>
          </w:p>
        </w:tc>
        <w:tc>
          <w:tcPr>
            <w:tcW w:w="991" w:type="pct"/>
            <w:gridSpan w:val="5"/>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计算公式</w:t>
            </w:r>
          </w:p>
        </w:tc>
        <w:tc>
          <w:tcPr>
            <w:tcW w:w="1348" w:type="pct"/>
            <w:vMerge w:val="continue"/>
            <w:vAlign w:val="center"/>
          </w:tcPr>
          <w:p>
            <w:pPr>
              <w:spacing w:line="400" w:lineRule="exact"/>
              <w:rPr>
                <w:rFonts w:ascii="仿宋_GB2312" w:hAnsi="Arial Unicode MS" w:cs="Arial Unicode MS"/>
                <w:b/>
                <w:bCs/>
                <w:kern w:val="0"/>
                <w:sz w:val="18"/>
                <w:szCs w:val="18"/>
              </w:rPr>
            </w:pPr>
          </w:p>
        </w:tc>
        <w:tc>
          <w:tcPr>
            <w:tcW w:w="211" w:type="pct"/>
            <w:vMerge w:val="continue"/>
            <w:vAlign w:val="center"/>
          </w:tcPr>
          <w:p>
            <w:pPr>
              <w:spacing w:line="400" w:lineRule="exact"/>
              <w:jc w:val="center"/>
              <w:rPr>
                <w:rFonts w:ascii="仿宋_GB2312" w:hAnsi="Arial Unicode MS" w:cs="Arial Unicode MS"/>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400" w:lineRule="exact"/>
              <w:jc w:val="center"/>
              <w:rPr>
                <w:rFonts w:ascii="仿宋_GB2312" w:hAnsi="Arial Unicode MS" w:cs="Arial Unicode MS"/>
                <w:kern w:val="0"/>
                <w:sz w:val="18"/>
                <w:szCs w:val="18"/>
              </w:rPr>
            </w:pPr>
          </w:p>
        </w:tc>
        <w:tc>
          <w:tcPr>
            <w:tcW w:w="138" w:type="pct"/>
            <w:vMerge w:val="continue"/>
            <w:vAlign w:val="center"/>
          </w:tcPr>
          <w:p>
            <w:pPr>
              <w:spacing w:line="400" w:lineRule="exact"/>
              <w:jc w:val="center"/>
              <w:rPr>
                <w:rFonts w:ascii="仿宋_GB2312" w:hAnsi="Arial Unicode MS" w:cs="Arial Unicode MS"/>
                <w:kern w:val="0"/>
                <w:sz w:val="18"/>
                <w:szCs w:val="18"/>
              </w:rPr>
            </w:pPr>
          </w:p>
        </w:tc>
        <w:tc>
          <w:tcPr>
            <w:tcW w:w="449" w:type="pct"/>
            <w:vMerge w:val="continue"/>
            <w:vAlign w:val="center"/>
          </w:tcPr>
          <w:p>
            <w:pPr>
              <w:spacing w:line="400" w:lineRule="exact"/>
              <w:jc w:val="center"/>
              <w:rPr>
                <w:rFonts w:ascii="仿宋_GB2312" w:hAnsi="Arial Unicode MS" w:cs="Arial Unicode MS"/>
                <w:kern w:val="0"/>
                <w:sz w:val="18"/>
                <w:szCs w:val="18"/>
              </w:rPr>
            </w:pPr>
          </w:p>
        </w:tc>
        <w:tc>
          <w:tcPr>
            <w:tcW w:w="365" w:type="pct"/>
            <w:vMerge w:val="continue"/>
            <w:vAlign w:val="center"/>
          </w:tcPr>
          <w:p>
            <w:pPr>
              <w:spacing w:line="400" w:lineRule="exact"/>
              <w:jc w:val="center"/>
              <w:rPr>
                <w:rFonts w:ascii="仿宋_GB2312" w:hAnsi="Arial Unicode MS" w:cs="Arial Unicode MS"/>
                <w:kern w:val="0"/>
                <w:sz w:val="18"/>
                <w:szCs w:val="18"/>
              </w:rPr>
            </w:pPr>
          </w:p>
        </w:tc>
        <w:tc>
          <w:tcPr>
            <w:tcW w:w="375" w:type="pct"/>
            <w:vMerge w:val="continue"/>
            <w:vAlign w:val="center"/>
          </w:tcPr>
          <w:p>
            <w:pPr>
              <w:spacing w:line="400" w:lineRule="exact"/>
              <w:jc w:val="center"/>
              <w:rPr>
                <w:rFonts w:ascii="仿宋_GB2312" w:hAnsi="Arial Unicode MS" w:cs="Arial Unicode MS"/>
                <w:kern w:val="0"/>
                <w:sz w:val="18"/>
                <w:szCs w:val="18"/>
              </w:rPr>
            </w:pPr>
          </w:p>
        </w:tc>
        <w:tc>
          <w:tcPr>
            <w:tcW w:w="569" w:type="pct"/>
            <w:vMerge w:val="continue"/>
            <w:vAlign w:val="center"/>
          </w:tcPr>
          <w:p>
            <w:pPr>
              <w:spacing w:line="400" w:lineRule="exact"/>
              <w:jc w:val="center"/>
              <w:rPr>
                <w:rFonts w:ascii="仿宋_GB2312" w:hAnsi="Arial Unicode MS" w:cs="Arial Unicode MS"/>
                <w:kern w:val="0"/>
                <w:sz w:val="18"/>
                <w:szCs w:val="18"/>
              </w:rPr>
            </w:pPr>
          </w:p>
        </w:tc>
        <w:tc>
          <w:tcPr>
            <w:tcW w:w="361" w:type="pct"/>
            <w:vMerge w:val="continue"/>
            <w:vAlign w:val="center"/>
          </w:tcPr>
          <w:p>
            <w:pPr>
              <w:spacing w:line="400" w:lineRule="exact"/>
              <w:jc w:val="center"/>
              <w:rPr>
                <w:rFonts w:ascii="仿宋_GB2312" w:hAnsi="Arial Unicode MS" w:cs="Arial Unicode MS"/>
                <w:kern w:val="0"/>
                <w:sz w:val="18"/>
                <w:szCs w:val="18"/>
              </w:rPr>
            </w:pPr>
          </w:p>
        </w:tc>
        <w:tc>
          <w:tcPr>
            <w:tcW w:w="25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w:t>
            </w:r>
          </w:p>
        </w:tc>
        <w:tc>
          <w:tcPr>
            <w:tcW w:w="18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0.3</w:t>
            </w:r>
          </w:p>
        </w:tc>
        <w:tc>
          <w:tcPr>
            <w:tcW w:w="162"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0.6</w:t>
            </w:r>
          </w:p>
        </w:tc>
        <w:tc>
          <w:tcPr>
            <w:tcW w:w="195"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0.8</w:t>
            </w:r>
          </w:p>
        </w:tc>
        <w:tc>
          <w:tcPr>
            <w:tcW w:w="19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1</w:t>
            </w:r>
          </w:p>
        </w:tc>
        <w:tc>
          <w:tcPr>
            <w:tcW w:w="1348" w:type="pct"/>
            <w:vMerge w:val="continue"/>
            <w:vAlign w:val="center"/>
          </w:tcPr>
          <w:p>
            <w:pPr>
              <w:spacing w:line="400" w:lineRule="exact"/>
              <w:rPr>
                <w:rFonts w:ascii="仿宋_GB2312" w:hAnsi="Arial Unicode MS" w:cs="Arial Unicode MS"/>
                <w:kern w:val="0"/>
                <w:sz w:val="18"/>
                <w:szCs w:val="18"/>
              </w:rPr>
            </w:pPr>
          </w:p>
        </w:tc>
        <w:tc>
          <w:tcPr>
            <w:tcW w:w="211" w:type="pct"/>
            <w:vMerge w:val="continue"/>
            <w:vAlign w:val="center"/>
          </w:tcPr>
          <w:p>
            <w:pPr>
              <w:spacing w:line="400" w:lineRule="exact"/>
              <w:jc w:val="center"/>
              <w:rPr>
                <w:rFonts w:ascii="仿宋_GB2312" w:hAnsi="Arial Unicode MS" w:cs="Arial Unicode M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通用指标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所有项目</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项目决策</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程序严密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项目设立是否经过严格评估论证，管理制度是否健全完善</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不完善</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较完善</w:t>
            </w:r>
          </w:p>
        </w:tc>
        <w:tc>
          <w:tcPr>
            <w:tcW w:w="195" w:type="pct"/>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完善</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主要查看新增项目是否经过事前评估或可行性论证，延续性项目资金管理办法是否健全完善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规划合理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项目规划是否符合县委、县政府重大决策部署，是否与项目年度目标一致</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不合理</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较合理</w:t>
            </w:r>
          </w:p>
        </w:tc>
        <w:tc>
          <w:tcPr>
            <w:tcW w:w="195" w:type="pct"/>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合理</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设立依据是否充分，符合县委、县政府重大决策部署和宏观政策规划，项目年度绩效目标与中长期规划是否一致。样本评价中，规划是否与现实需求匹配，是否存在因规划不够合理导致项目效益欠佳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分配合理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项目资金分配结果是否与规划计划一致；是否按规定及时分配专项预算资金</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否</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p>
        </w:tc>
        <w:tc>
          <w:tcPr>
            <w:tcW w:w="195" w:type="pct"/>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项目法分配的项目，以所有项目点实施完成情况与规划计划情况进行对比。按因素法分配的项目和据实据效分配的项目，将资金分配方向与规划计划支持方向进行对比；分配依据充分的得分，明显不充分扣分。两种情况分值权重各占一半</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使用合规</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项目资金使用是否符合相关的财务管理制度规定</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执行有效</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项目实施是否符合相关管理制度规定</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项目实施是否遵守相关法律法规；项目调整手续是否完备；项目合同、验收报告、技术鉴定等资料是否齐全并及时归档；项目实施的人员条件、场地设备、信息支撑等是否落实到位</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完成结果</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预算完成</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项目资金拨付到具体支持对象企业、项目（人）的情况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指标得分=项目资金到人到户额度/项目资金额度×100%*指标分值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主要查看项目资金拨付到人到户、到项目、到企业与资金总量的对比</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目标完成</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项目实施后是否完成预期目标</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指标得分=实际完成任务量/绩效目标设定任务量×100%*指标分值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主要查看项目实施后产出数量指标完成情况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违规记录</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项目管理是否合规</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不合规</w:t>
            </w:r>
          </w:p>
        </w:tc>
        <w:tc>
          <w:tcPr>
            <w:tcW w:w="187"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3处及以上不合规</w:t>
            </w:r>
          </w:p>
        </w:tc>
        <w:tc>
          <w:tcPr>
            <w:tcW w:w="162"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2处不合规</w:t>
            </w:r>
          </w:p>
        </w:tc>
        <w:tc>
          <w:tcPr>
            <w:tcW w:w="195" w:type="pct"/>
            <w:vAlign w:val="center"/>
          </w:tcPr>
          <w:p>
            <w:pPr>
              <w:spacing w:line="220" w:lineRule="exact"/>
              <w:jc w:val="center"/>
              <w:rPr>
                <w:rFonts w:ascii="仿宋_GB2312" w:hAnsi="Arial Unicode MS" w:cs="Arial Unicode MS"/>
                <w:kern w:val="0"/>
                <w:sz w:val="18"/>
                <w:szCs w:val="18"/>
              </w:rPr>
            </w:pPr>
            <w:r>
              <w:rPr>
                <w:rFonts w:ascii="仿宋_GB2312" w:hAnsi="Arial Unicode MS" w:cs="Arial Unicode MS"/>
                <w:kern w:val="0"/>
                <w:sz w:val="18"/>
                <w:szCs w:val="18"/>
              </w:rPr>
              <w:t>1处不合规</w:t>
            </w: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合规</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根据巡视巡察、审计监督、财政检查结果反映专项管理是否合规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共性指标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产业发展项目</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项目效果</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符合性</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项目实施效果是否与县委、县政府重大产业政策、规划布局、资金投向等匹配吻合</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指标地方=项目实施符合的点位数/所有选点总数×100%*指标分值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根据项目现场评价实施效果与绩效目标进行对比，汇总所有样本点情况综合分析政策整体吻合度</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成长性</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反映不同类型产业政策实施对相关行业企业成长性的促进作用，主要反映支持对象的创新、创造、创业能力情况，产业结构情况，持续盈利能力情况。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指标得分=各项具体指标得分的平均分</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根据产业政策实施对象的总资产增长率、固定资产增长率、主营业务收入增长率、主营利润增长率、净利润增长率等情况综合判断，统计年鉴相关数据为准</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特性指标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农业产业（包括林业产业）</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经济效益</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增加值提升</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项目实施涉及产值增长情况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指标得分=三年产值平均增长率/标准值*指标分值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产值增长率=当年涉农产值增量/上一年度涉农产值总量×100%</w:t>
            </w:r>
          </w:p>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重点查看项目实施区域涉农增加值变动情况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年均收入变动率</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项目实施后农户收入变动情况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指标得分=三年人均年收入增长率/标准值*指标分值（三年人均年收入增长率/标准值负值为0，＞1按1计算）</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人均年收入增长率=（项目实施后人均年收入-项目实施前人均年收入）/项目实施前人均年收入×100%</w:t>
            </w:r>
          </w:p>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重点查看三年来农民人均年收入增长变化情况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社会效益</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从业带动能力</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项目带动周边从事相关行业情况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指标得分=三年平均新增带动就业户数/标准值*指标分值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通过实地走访、调研、收集带动就业户数相关基础数据进行对比分析</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满意度</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项目区域群体满意度</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按根据实际满意度与满意度标准值的比率计算指标得分</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主要调研政策和项目相关方在政策实施过程中的满意值，通过不满意情况汇总分析政策在顶层设计、制度构建、管理实施及成效各环节的情况。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89" w:type="pct"/>
            <w:gridSpan w:val="13"/>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合计</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97</w:t>
            </w:r>
          </w:p>
        </w:tc>
      </w:tr>
    </w:tbl>
    <w:p>
      <w:pPr>
        <w:rPr>
          <w:b/>
          <w:bCs/>
          <w:sz w:val="24"/>
          <w:szCs w:val="24"/>
        </w:rPr>
      </w:pPr>
      <w:r>
        <w:rPr>
          <w:rFonts w:eastAsia="楷体_GB2312"/>
          <w:b/>
          <w:bCs/>
          <w:sz w:val="24"/>
          <w:szCs w:val="24"/>
        </w:rPr>
        <w:t>相关说明：</w:t>
      </w:r>
    </w:p>
    <w:p>
      <w:pPr>
        <w:rPr>
          <w:b/>
          <w:bCs/>
          <w:sz w:val="24"/>
          <w:szCs w:val="24"/>
        </w:rPr>
      </w:pPr>
      <w:r>
        <w:rPr>
          <w:rFonts w:eastAsia="楷体_GB2312"/>
          <w:b/>
          <w:bCs/>
          <w:sz w:val="24"/>
          <w:szCs w:val="24"/>
        </w:rPr>
        <w:t>1.评分方法归为六类：</w:t>
      </w:r>
    </w:p>
    <w:p>
      <w:pPr>
        <w:rPr>
          <w:sz w:val="24"/>
          <w:szCs w:val="24"/>
        </w:rPr>
      </w:pPr>
      <w:r>
        <w:rPr>
          <w:rFonts w:eastAsia="楷体_GB2312"/>
          <w:b/>
          <w:bCs/>
          <w:sz w:val="24"/>
          <w:szCs w:val="24"/>
        </w:rPr>
        <w:t>（1）是否评分法：</w:t>
      </w:r>
      <w:r>
        <w:rPr>
          <w:sz w:val="24"/>
          <w:szCs w:val="24"/>
        </w:rPr>
        <w:t>适用于合规性等正反判断指标，正向满分，反向0分。</w:t>
      </w:r>
    </w:p>
    <w:p>
      <w:pPr>
        <w:rPr>
          <w:sz w:val="24"/>
          <w:szCs w:val="24"/>
        </w:rPr>
      </w:pPr>
      <w:r>
        <w:rPr>
          <w:rFonts w:eastAsia="楷体_GB2312"/>
          <w:b/>
          <w:bCs/>
          <w:sz w:val="24"/>
          <w:szCs w:val="24"/>
        </w:rPr>
        <w:t>（2）分级评分法：</w:t>
      </w:r>
      <w:r>
        <w:rPr>
          <w:sz w:val="24"/>
          <w:szCs w:val="24"/>
        </w:rPr>
        <w:t>指标评分设置n级权重，指标得分按指标值所处区间的权重计算。</w:t>
      </w:r>
    </w:p>
    <w:p>
      <w:pPr>
        <w:rPr>
          <w:sz w:val="24"/>
          <w:szCs w:val="24"/>
        </w:rPr>
      </w:pPr>
      <w:r>
        <w:rPr>
          <w:rFonts w:eastAsia="楷体_GB2312"/>
          <w:b/>
          <w:bCs/>
          <w:sz w:val="24"/>
          <w:szCs w:val="24"/>
        </w:rPr>
        <w:t>（3）比率分值法：</w:t>
      </w:r>
      <w:r>
        <w:rPr>
          <w:sz w:val="24"/>
          <w:szCs w:val="24"/>
        </w:rPr>
        <w:t>对存在连续性比率的指标，按比率乘以指标分值计算得分。</w:t>
      </w:r>
    </w:p>
    <w:p>
      <w:pPr>
        <w:rPr>
          <w:sz w:val="24"/>
          <w:szCs w:val="24"/>
        </w:rPr>
      </w:pPr>
      <w:r>
        <w:rPr>
          <w:rFonts w:eastAsia="楷体_GB2312"/>
          <w:b/>
          <w:bCs/>
          <w:sz w:val="24"/>
          <w:szCs w:val="24"/>
        </w:rPr>
        <w:t>（4）缺（错）项扣分法：</w:t>
      </w:r>
      <w:r>
        <w:rPr>
          <w:sz w:val="24"/>
          <w:szCs w:val="24"/>
        </w:rPr>
        <w:t>按照要求所具备的事项计算，全部具备得满分，缺少一项扣X分。</w:t>
      </w:r>
    </w:p>
    <w:p>
      <w:pPr>
        <w:rPr>
          <w:sz w:val="24"/>
          <w:szCs w:val="24"/>
        </w:rPr>
      </w:pPr>
      <w:r>
        <w:rPr>
          <w:rFonts w:eastAsia="楷体_GB2312"/>
          <w:b/>
          <w:bCs/>
          <w:sz w:val="24"/>
          <w:szCs w:val="24"/>
        </w:rPr>
        <w:t>（5）满意值赋分法：</w:t>
      </w:r>
      <w:r>
        <w:rPr>
          <w:sz w:val="24"/>
          <w:szCs w:val="24"/>
        </w:rPr>
        <w:t>设置一个满意值，指标值达到满意值得满分，未达到不得分或扣分。</w:t>
      </w:r>
    </w:p>
    <w:p>
      <w:pPr>
        <w:rPr>
          <w:sz w:val="24"/>
          <w:szCs w:val="24"/>
        </w:rPr>
      </w:pPr>
      <w:r>
        <w:rPr>
          <w:rFonts w:eastAsia="楷体_GB2312"/>
          <w:b/>
          <w:bCs/>
          <w:sz w:val="24"/>
          <w:szCs w:val="24"/>
        </w:rPr>
        <w:t>（6）按数累加法：</w:t>
      </w:r>
      <w:r>
        <w:rPr>
          <w:sz w:val="24"/>
          <w:szCs w:val="24"/>
        </w:rPr>
        <w:t>若有必要用于加分项指标。</w:t>
      </w:r>
    </w:p>
    <w:p>
      <w:pPr>
        <w:pStyle w:val="11"/>
        <w:rPr>
          <w:rFonts w:ascii="Times New Roman" w:hAnsi="Times New Roman" w:cs="Times New Roman"/>
        </w:rPr>
      </w:pPr>
      <w:r>
        <w:rPr>
          <w:rFonts w:ascii="Times New Roman" w:hAnsi="Times New Roman" w:eastAsia="楷体_GB2312" w:cs="Times New Roman"/>
          <w:b/>
          <w:bCs/>
        </w:rPr>
        <w:t>2.特性指标二三级指标权重可自行分配。</w:t>
      </w:r>
    </w:p>
    <w:sectPr>
      <w:pgSz w:w="16838" w:h="11906" w:orient="landscape"/>
      <w:pgMar w:top="720" w:right="720" w:bottom="720" w:left="720" w:header="397" w:footer="454"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Arial Unicode MS">
    <w:panose1 w:val="020B0604020202020204"/>
    <w:charset w:val="80"/>
    <w:family w:val="swiss"/>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方正公文小标宋">
    <w:altName w:val="宋体"/>
    <w:panose1 w:val="02000500000000000000"/>
    <w:charset w:val="86"/>
    <w:family w:val="auto"/>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公文楷体">
    <w:altName w:val="楷体_GB2312"/>
    <w:panose1 w:val="020005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pict>
        <v:shape id="_x0000_s1025" o:spid="_x0000_s1025"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">
          <v:path/>
          <v:fill on="f" focussize="0,0"/>
          <v:stroke on="f" weight="0.5pt" joinstyle="miter"/>
          <v:imagedata o:title=""/>
          <o:lock v:ext="edit"/>
          <v:textbox inset="0mm,0mm,0mm,0mm" style="mso-fit-shape-to-text:t;">
            <w:txbxContent>
              <w:p>
                <w:pPr>
                  <w:rPr>
                    <w:b/>
                    <w:bCs/>
                    <w:sz w:val="18"/>
                    <w:szCs w:val="18"/>
                  </w:rPr>
                </w:pPr>
                <w:r>
                  <w:rPr>
                    <w:b/>
                    <w:bCs/>
                    <w:sz w:val="18"/>
                    <w:szCs w:val="18"/>
                  </w:rPr>
                  <w:fldChar w:fldCharType="begin"/>
                </w:r>
                <w:r>
                  <w:rPr>
                    <w:b/>
                    <w:bCs/>
                    <w:sz w:val="18"/>
                    <w:szCs w:val="18"/>
                  </w:rPr>
                  <w:instrText xml:space="preserve"> PAGE  \* MERGEFORMAT </w:instrText>
                </w:r>
                <w:r>
                  <w:rPr>
                    <w:b/>
                    <w:bCs/>
                    <w:sz w:val="18"/>
                    <w:szCs w:val="18"/>
                  </w:rPr>
                  <w:fldChar w:fldCharType="separate"/>
                </w:r>
                <w:r>
                  <w:rPr>
                    <w:b/>
                    <w:bCs/>
                    <w:sz w:val="18"/>
                    <w:szCs w:val="18"/>
                  </w:rPr>
                  <w:t>- 2 -</w:t>
                </w:r>
                <w:r>
                  <w:rPr>
                    <w:b/>
                    <w:bCs/>
                    <w:sz w:val="18"/>
                    <w:szCs w:val="18"/>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73F706E-EBA8-4AFD-A24B-6C1D14B429C2}" w:val="KUr9E1jDwoctlTxO78vqBJIM23/+6g0CQSWey4p=PHafNzhkLRYZiAVun5bsmFdXG"/>
    <w:docVar w:name="commondata" w:val="eyJoZGlkIjoiZjJiYzRjZDg4ODIxMmZkMzVjYzYxNzIzMDEwYjJjY2IifQ=="/>
    <w:docVar w:name="DocumentID" w:val="{A17CF301-7C56-4DC0-B0DA-37673FDE34A1}"/>
  </w:docVars>
  <w:rsids>
    <w:rsidRoot w:val="0B0634F0"/>
    <w:rsid w:val="002043A7"/>
    <w:rsid w:val="003B039F"/>
    <w:rsid w:val="004043FE"/>
    <w:rsid w:val="00760468"/>
    <w:rsid w:val="00864DA2"/>
    <w:rsid w:val="008C1B86"/>
    <w:rsid w:val="008E2843"/>
    <w:rsid w:val="00A9769A"/>
    <w:rsid w:val="00B1131C"/>
    <w:rsid w:val="00B8619D"/>
    <w:rsid w:val="00C857E8"/>
    <w:rsid w:val="05E836AF"/>
    <w:rsid w:val="0890362F"/>
    <w:rsid w:val="0B0634F0"/>
    <w:rsid w:val="10F772D2"/>
    <w:rsid w:val="15F87C9C"/>
    <w:rsid w:val="178B3053"/>
    <w:rsid w:val="1A395A32"/>
    <w:rsid w:val="1B4E4136"/>
    <w:rsid w:val="2101264B"/>
    <w:rsid w:val="25755F61"/>
    <w:rsid w:val="3E0844C2"/>
    <w:rsid w:val="4029734B"/>
    <w:rsid w:val="402D539C"/>
    <w:rsid w:val="4FBB1C67"/>
    <w:rsid w:val="58102D59"/>
    <w:rsid w:val="5F021EAC"/>
    <w:rsid w:val="63335D92"/>
    <w:rsid w:val="6DED6A5F"/>
    <w:rsid w:val="6E881A5B"/>
    <w:rsid w:val="75562450"/>
    <w:rsid w:val="7E7350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9"/>
    <w:qFormat/>
    <w:uiPriority w:val="0"/>
    <w:pPr>
      <w:keepNext/>
      <w:keepLines/>
      <w:spacing w:before="340" w:after="330" w:line="576" w:lineRule="auto"/>
      <w:outlineLvl w:val="0"/>
    </w:pPr>
    <w:rPr>
      <w:b/>
      <w:kern w:val="44"/>
      <w:sz w:val="44"/>
    </w:rPr>
  </w:style>
  <w:style w:type="paragraph" w:styleId="4">
    <w:name w:val="heading 2"/>
    <w:basedOn w:val="1"/>
    <w:next w:val="1"/>
    <w:link w:val="20"/>
    <w:unhideWhenUsed/>
    <w:qFormat/>
    <w:uiPriority w:val="0"/>
    <w:pPr>
      <w:keepNext/>
      <w:keepLines/>
      <w:spacing w:before="260" w:after="260" w:line="413" w:lineRule="auto"/>
      <w:outlineLvl w:val="1"/>
    </w:pPr>
    <w:rPr>
      <w:rFonts w:ascii="Arial" w:hAnsi="Arial" w:eastAsia="黑体"/>
      <w:b/>
    </w:rPr>
  </w:style>
  <w:style w:type="paragraph" w:styleId="5">
    <w:name w:val="heading 3"/>
    <w:basedOn w:val="1"/>
    <w:next w:val="1"/>
    <w:unhideWhenUsed/>
    <w:qFormat/>
    <w:uiPriority w:val="0"/>
    <w:pPr>
      <w:keepNext/>
      <w:keepLines/>
      <w:spacing w:before="260" w:after="260" w:line="413" w:lineRule="auto"/>
      <w:outlineLvl w:val="2"/>
    </w:pPr>
    <w:rPr>
      <w:b/>
    </w:rPr>
  </w:style>
  <w:style w:type="character" w:default="1" w:styleId="16">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2">
    <w:name w:val="Normal Indent"/>
    <w:basedOn w:val="1"/>
    <w:next w:val="1"/>
    <w:qFormat/>
    <w:uiPriority w:val="99"/>
    <w:pPr>
      <w:ind w:firstLine="680"/>
    </w:pPr>
  </w:style>
  <w:style w:type="paragraph" w:styleId="6">
    <w:name w:val="index 5"/>
    <w:basedOn w:val="1"/>
    <w:next w:val="1"/>
    <w:qFormat/>
    <w:uiPriority w:val="0"/>
    <w:pPr>
      <w:ind w:left="1680"/>
    </w:pPr>
  </w:style>
  <w:style w:type="paragraph" w:styleId="7">
    <w:name w:val="Body Text"/>
    <w:basedOn w:val="1"/>
    <w:qFormat/>
    <w:uiPriority w:val="1"/>
    <w:pPr>
      <w:ind w:left="492"/>
    </w:pPr>
    <w:rPr>
      <w:rFonts w:ascii="微软雅黑" w:hAnsi="微软雅黑" w:eastAsia="微软雅黑" w:cs="微软雅黑"/>
      <w:b/>
      <w:bCs/>
      <w:lang w:val="zh-CN" w:bidi="zh-CN"/>
    </w:rPr>
  </w:style>
  <w:style w:type="paragraph" w:styleId="8">
    <w:name w:val="Body Text Indent"/>
    <w:basedOn w:val="1"/>
    <w:next w:val="9"/>
    <w:semiHidden/>
    <w:unhideWhenUsed/>
    <w:qFormat/>
    <w:uiPriority w:val="99"/>
    <w:pPr>
      <w:spacing w:after="120"/>
      <w:ind w:left="420" w:leftChars="200"/>
    </w:p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 w:val="24"/>
      <w:szCs w:val="24"/>
    </w:rPr>
  </w:style>
  <w:style w:type="paragraph" w:styleId="12">
    <w:name w:val="Normal (Web)"/>
    <w:basedOn w:val="1"/>
    <w:qFormat/>
    <w:uiPriority w:val="0"/>
    <w:pPr>
      <w:spacing w:beforeAutospacing="1" w:afterAutospacing="1"/>
      <w:jc w:val="left"/>
    </w:pPr>
    <w:rPr>
      <w:kern w:val="0"/>
      <w:sz w:val="24"/>
    </w:rPr>
  </w:style>
  <w:style w:type="paragraph" w:styleId="13">
    <w:name w:val="Body Text First Indent 2"/>
    <w:basedOn w:val="8"/>
    <w:next w:val="6"/>
    <w:qFormat/>
    <w:uiPriority w:val="0"/>
    <w:pPr>
      <w:spacing w:after="0" w:line="440" w:lineRule="exact"/>
      <w:ind w:left="0" w:leftChars="0" w:firstLine="420" w:firstLineChars="200"/>
    </w:pPr>
    <w:rPr>
      <w:rFonts w:ascii="仿宋_GB2312"/>
    </w:rPr>
  </w:style>
  <w:style w:type="table" w:styleId="15">
    <w:name w:val="Table Grid"/>
    <w:basedOn w:val="14"/>
    <w:qFormat/>
    <w:uiPriority w:val="39"/>
    <w:rPr>
      <w:rFonts w:ascii="仿宋_GB2312" w:hAnsi="Arial Unicode MS" w:eastAsia="仿宋_GB2312" w:cs="Arial Unicode MS"/>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qFormat/>
    <w:uiPriority w:val="0"/>
  </w:style>
  <w:style w:type="character" w:customStyle="1" w:styleId="18">
    <w:name w:val="font01"/>
    <w:basedOn w:val="16"/>
    <w:qFormat/>
    <w:uiPriority w:val="0"/>
    <w:rPr>
      <w:rFonts w:hint="eastAsia" w:ascii="宋体" w:hAnsi="宋体" w:eastAsia="宋体" w:cs="宋体"/>
      <w:color w:val="000000"/>
      <w:sz w:val="16"/>
      <w:szCs w:val="16"/>
      <w:u w:val="none"/>
    </w:rPr>
  </w:style>
  <w:style w:type="character" w:customStyle="1" w:styleId="19">
    <w:name w:val="标题 1 字符"/>
    <w:link w:val="3"/>
    <w:qFormat/>
    <w:uiPriority w:val="0"/>
    <w:rPr>
      <w:b/>
      <w:kern w:val="44"/>
      <w:sz w:val="44"/>
    </w:rPr>
  </w:style>
  <w:style w:type="character" w:customStyle="1" w:styleId="20">
    <w:name w:val="标题 2 字符"/>
    <w:link w:val="4"/>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561</Words>
  <Characters>3202</Characters>
  <Lines>26</Lines>
  <Paragraphs>7</Paragraphs>
  <TotalTime>5</TotalTime>
  <ScaleCrop>false</ScaleCrop>
  <LinksUpToDate>false</LinksUpToDate>
  <CharactersWithSpaces>3756</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2023-07-11T01:34:00Z</dcterms:created>
  <dc:creator>徐泉</dc:creator>
  <cp:lastModifiedBy>Administrator</cp:lastModifiedBy>
  <dcterms:modified xsi:type="dcterms:W3CDTF">2023-11-28T06:52:13Z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23365E4A76BC40789C715C73995BE054_11</vt:lpwstr>
  </property>
</Properties>
</file>