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Style w:val="6"/>
          <w:rFonts w:hint="default"/>
          <w:lang w:val="en-US" w:eastAsia="zh-CN" w:bidi="ar"/>
        </w:rPr>
      </w:pPr>
      <w:bookmarkStart w:id="0" w:name="_GoBack"/>
      <w:bookmarkEnd w:id="0"/>
      <w:r>
        <w:rPr>
          <w:rStyle w:val="6"/>
          <w:rFonts w:hint="eastAsia"/>
          <w:lang w:val="en-US" w:eastAsia="zh-CN" w:bidi="ar"/>
        </w:rPr>
        <w:t>附件 1</w:t>
      </w:r>
    </w:p>
    <w:tbl>
      <w:tblPr>
        <w:tblStyle w:val="3"/>
        <w:tblW w:w="87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25"/>
        <w:gridCol w:w="915"/>
        <w:gridCol w:w="1560"/>
        <w:gridCol w:w="735"/>
        <w:gridCol w:w="1710"/>
        <w:gridCol w:w="1656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lang w:val="en-US" w:eastAsia="zh-CN" w:bidi="ar"/>
              </w:rPr>
              <w:t>就业创业补助资金项目（政策）绩效目标自评表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Style w:val="8"/>
                <w:rFonts w:eastAsia="宋体"/>
                <w:lang w:val="en-US" w:eastAsia="zh-CN" w:bidi="ar"/>
              </w:rPr>
              <w:t>2022</w:t>
            </w:r>
            <w:r>
              <w:rPr>
                <w:rStyle w:val="7"/>
                <w:lang w:val="en-US" w:eastAsia="zh-CN" w:bidi="ar"/>
              </w:rPr>
              <w:t>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项目（政策）名称</w:t>
            </w:r>
          </w:p>
        </w:tc>
        <w:tc>
          <w:tcPr>
            <w:tcW w:w="669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就业创业补助资金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22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沐川县县人力资源和社会保障局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资金使用单位</w:t>
            </w:r>
          </w:p>
        </w:tc>
        <w:tc>
          <w:tcPr>
            <w:tcW w:w="2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沐川县就业创业促进中心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25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预算执行率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1956</w:t>
            </w: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1956</w:t>
            </w:r>
          </w:p>
        </w:tc>
        <w:tc>
          <w:tcPr>
            <w:tcW w:w="10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其中：中央、省补助</w:t>
            </w: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1895</w:t>
            </w: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1895</w:t>
            </w:r>
          </w:p>
        </w:tc>
        <w:tc>
          <w:tcPr>
            <w:tcW w:w="10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市级财政资</w:t>
            </w: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县级财政资</w:t>
            </w: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10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其他资金</w:t>
            </w:r>
          </w:p>
        </w:tc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总体目标完成情况</w:t>
            </w:r>
          </w:p>
        </w:tc>
        <w:tc>
          <w:tcPr>
            <w:tcW w:w="373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440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深入推动就业优先政策落地落实，统筹推进就业创业目标任务完成。完成以下任务：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1、全年城镇新增就业1500 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2、城镇失业人员再就业360人。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3、就业困难人员就业 280人。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4、城镇登记失业率控制在 4.4%以内。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5、引导31人进行就业见习。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6、全县农村劳动力转移就业不低于上年度95%。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7、脱贫劳动者转移就业不低于上年度。</w:t>
            </w:r>
          </w:p>
        </w:tc>
        <w:tc>
          <w:tcPr>
            <w:tcW w:w="4401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1、全县城镇新增就业1807人，完成全年目标任务120.4%。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2、城镇失业人员再就业415人，完成目标任务的115.28%。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3、就业困难人员就业319人，完成目标任务的113.93%；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4、城镇登记失业率控制在3.34%以内。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5、引导50人进行就业见习，完成目标任务161.2%。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6、全县农村劳动力转移就业8.7万人与上年度持平。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7、脱贫劳动者转移就业11640人较上年度增长1.9%。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5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0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全年实际完成值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未完成原因和改进措施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享受社会保险补贴补贴人数（人）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享受公益性岗位补贴人数（人）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享受创业补贴补贴人数（人）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享受就业见习补贴人数（人）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≥31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享受求职创业补贴人数（人）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社会保险补贴发放准确率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≥98%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公益性岗位补贴发放准确率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≥98%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创业补贴发放准确率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≥98%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就业见习补贴发放准确率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≥98%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求职创业补贴发放准确率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≥98%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资金在规定时间内下达率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≥100%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补贴资金在规定时间内支付到位率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≥100%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社会保险补贴补贴人均标准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1、针对灵活就业人员的社保补贴：养老保险部分不高于个人实际缴费额的2/3，医疗保险不高于个人实际缴费额。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2、针对单位的社保补贴，不高于单位缴纳的养老、医疗、失业保险总额。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1、针对灵活就业人员的社保补贴：养老保险部分不高于个人实际缴费额的2/3，医疗保险不高于个人实际缴费额。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2、针对单位的社保补贴，不高于单位缴纳的养老、医疗、失业保险总额。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公益性岗位补贴人均标准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城镇公益性岗位补贴参照当地最低月工资标准执行；农村公益性岗位补贴500元/人.月。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城镇公益性岗位补贴参照当地最低月工资标准执行；农村公益性岗位补贴500元/人.月。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创业补贴补贴人均标准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10000元/人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10000元/人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就业见习补贴人均标准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2022年1-3月1680元/人.月；2022年4月起1970元/人.月。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2022年1-3月1680元/人.月；2022年4月起1970元/人.月。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高校毕业生求职创业补贴人均标准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1500元/人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1500元/人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全年城镇新增就业（人）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≥1500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城镇失业人员再就业（人）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≥360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就业困难人员就业（人）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≥280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城镇登记失业率（%）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≤4.4%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≤3.34%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引导就业见习（人）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≥31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全县农村劳动力转移就业（万人）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≥8.27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脱贫劳动者转移就业（人）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≥11418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11640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因就业问题发生重大群体性事件数量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0起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满意度   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公共就业服务满意度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≥85%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就业扶持政策经办服务满意度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≥90%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≥95%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注：</w:t>
            </w:r>
            <w:r>
              <w:rPr>
                <w:rStyle w:val="10"/>
                <w:rFonts w:eastAsia="楷体_GB2312"/>
                <w:lang w:val="en-US" w:eastAsia="zh-CN" w:bidi="ar"/>
              </w:rPr>
              <w:t>1.</w:t>
            </w:r>
            <w:r>
              <w:rPr>
                <w:rStyle w:val="9"/>
                <w:rFonts w:hAnsi="宋体"/>
                <w:lang w:val="en-US" w:eastAsia="zh-CN" w:bidi="ar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 xml:space="preserve">    2.</w:t>
            </w:r>
            <w:r>
              <w:rPr>
                <w:rStyle w:val="9"/>
                <w:rFonts w:hAnsi="Times New Roman"/>
                <w:lang w:val="en-US" w:eastAsia="zh-CN" w:bidi="ar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 xml:space="preserve">    3.</w:t>
            </w:r>
            <w:r>
              <w:rPr>
                <w:rStyle w:val="9"/>
                <w:rFonts w:hAnsi="Times New Roman"/>
                <w:lang w:val="en-US" w:eastAsia="zh-CN" w:bidi="ar"/>
              </w:rPr>
              <w:t>定性指标。资金使用单位分别按照</w:t>
            </w:r>
            <w:r>
              <w:rPr>
                <w:rStyle w:val="10"/>
                <w:rFonts w:eastAsia="宋体"/>
                <w:lang w:val="en-US" w:eastAsia="zh-CN" w:bidi="ar"/>
              </w:rPr>
              <w:t>100%-80%</w:t>
            </w:r>
            <w:r>
              <w:rPr>
                <w:rStyle w:val="9"/>
                <w:rFonts w:hAnsi="Times New Roman"/>
                <w:lang w:val="en-US" w:eastAsia="zh-CN" w:bidi="ar"/>
              </w:rPr>
              <w:t>（含）、</w:t>
            </w:r>
            <w:r>
              <w:rPr>
                <w:rStyle w:val="10"/>
                <w:rFonts w:eastAsia="宋体"/>
                <w:lang w:val="en-US" w:eastAsia="zh-CN" w:bidi="ar"/>
              </w:rPr>
              <w:t>80%-60%</w:t>
            </w:r>
            <w:r>
              <w:rPr>
                <w:rStyle w:val="9"/>
                <w:rFonts w:hAnsi="Times New Roman"/>
                <w:lang w:val="en-US" w:eastAsia="zh-CN" w:bidi="ar"/>
              </w:rPr>
              <w:t>（含）、</w:t>
            </w:r>
            <w:r>
              <w:rPr>
                <w:rStyle w:val="10"/>
                <w:rFonts w:eastAsia="宋体"/>
                <w:lang w:val="en-US" w:eastAsia="zh-CN" w:bidi="ar"/>
              </w:rPr>
              <w:t>60-0%</w:t>
            </w:r>
            <w:r>
              <w:rPr>
                <w:rStyle w:val="9"/>
                <w:rFonts w:hAnsi="Times New Roman"/>
                <w:lang w:val="en-US" w:eastAsia="zh-CN" w:bidi="ar"/>
              </w:rPr>
              <w:t>合理填写实际完成值，在汇总时，按照资金额度加权平均计算。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 xml:space="preserve">    4.</w:t>
            </w:r>
            <w:r>
              <w:rPr>
                <w:rStyle w:val="9"/>
                <w:rFonts w:hAnsi="Times New Roman"/>
                <w:lang w:val="en-US" w:eastAsia="zh-CN" w:bidi="ar"/>
              </w:rPr>
              <w:t>全年执行数是指按照国库集中支付制度要求，支付到商品和劳务供应者或者用款单位形成的实际支出。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YjJmMzFkMGZmODUzNjQyMjZmOWI4ZGE4MTNmNTAifQ=="/>
  </w:docVars>
  <w:rsids>
    <w:rsidRoot w:val="4B4302DF"/>
    <w:rsid w:val="15063063"/>
    <w:rsid w:val="1F153C3E"/>
    <w:rsid w:val="2B015E80"/>
    <w:rsid w:val="2CB024CC"/>
    <w:rsid w:val="36586483"/>
    <w:rsid w:val="490A3341"/>
    <w:rsid w:val="4937272B"/>
    <w:rsid w:val="4B4302DF"/>
    <w:rsid w:val="4C607EAA"/>
    <w:rsid w:val="60BA69A1"/>
    <w:rsid w:val="743D7F2E"/>
    <w:rsid w:val="7C55407C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61"/>
    <w:basedOn w:val="4"/>
    <w:qFormat/>
    <w:uiPriority w:val="0"/>
    <w:rPr>
      <w:rFonts w:hint="eastAsia" w:ascii="楷体_GB2312" w:eastAsia="楷体_GB2312" w:cs="楷体_GB2312"/>
      <w:color w:val="000000"/>
      <w:sz w:val="16"/>
      <w:szCs w:val="16"/>
      <w:u w:val="none"/>
    </w:rPr>
  </w:style>
  <w:style w:type="character" w:customStyle="1" w:styleId="10">
    <w:name w:val="font71"/>
    <w:basedOn w:val="4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2023-11-29T01:41:00Z</dcterms:created>
  <dc:creator>王永慧</dc:creator>
  <cp:lastModifiedBy>王永慧</cp:lastModifiedBy>
  <cp:lastPrinted>2023-12-01T03:10:17Z</cp:lastPrinted>
  <dcterms:modified xsi:type="dcterms:W3CDTF">2023-12-01T03:10:21Z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6459EF691D454500AD007DBB202FAE0C_13</vt:lpwstr>
  </property>
</Properties>
</file>