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0"/>
        <w:jc w:val="center"/>
        <w:textAlignment w:val="auto"/>
        <w:rPr>
          <w:rFonts w:hint="default" w:ascii="Times New Roman" w:hAnsi="Times New Roman" w:eastAsia="微软雅黑" w:cs="Times New Roman"/>
          <w:i w:val="0"/>
          <w:caps w:val="0"/>
          <w:color w:val="auto"/>
          <w:spacing w:val="0"/>
          <w:sz w:val="44"/>
          <w:szCs w:val="44"/>
        </w:rPr>
      </w:pPr>
      <w:r>
        <w:rPr>
          <w:rFonts w:hint="default" w:ascii="Times New Roman" w:hAnsi="Times New Roman" w:eastAsia="微软雅黑" w:cs="Times New Roman"/>
          <w:i w:val="0"/>
          <w:caps w:val="0"/>
          <w:color w:val="auto"/>
          <w:spacing w:val="0"/>
          <w:sz w:val="44"/>
          <w:szCs w:val="44"/>
        </w:rPr>
        <w:t>沐川县</w:t>
      </w:r>
      <w:r>
        <w:rPr>
          <w:rFonts w:hint="eastAsia" w:ascii="Times New Roman" w:hAnsi="Times New Roman" w:eastAsia="微软雅黑" w:cs="Times New Roman"/>
          <w:i w:val="0"/>
          <w:caps w:val="0"/>
          <w:color w:val="auto"/>
          <w:spacing w:val="0"/>
          <w:sz w:val="44"/>
          <w:szCs w:val="44"/>
          <w:lang w:val="en-US" w:eastAsia="zh-CN"/>
        </w:rPr>
        <w:t>大楠镇</w:t>
      </w:r>
      <w:r>
        <w:rPr>
          <w:rFonts w:hint="default" w:ascii="Times New Roman" w:hAnsi="Times New Roman" w:eastAsia="微软雅黑" w:cs="Times New Roman"/>
          <w:i w:val="0"/>
          <w:caps w:val="0"/>
          <w:color w:val="auto"/>
          <w:spacing w:val="0"/>
          <w:sz w:val="44"/>
          <w:szCs w:val="44"/>
        </w:rPr>
        <w:t>202</w:t>
      </w:r>
      <w:r>
        <w:rPr>
          <w:rFonts w:hint="default" w:ascii="Times New Roman" w:hAnsi="Times New Roman" w:eastAsia="微软雅黑" w:cs="Times New Roman"/>
          <w:i w:val="0"/>
          <w:caps w:val="0"/>
          <w:color w:val="auto"/>
          <w:spacing w:val="0"/>
          <w:sz w:val="44"/>
          <w:szCs w:val="44"/>
          <w:lang w:val="en-US" w:eastAsia="zh-CN"/>
        </w:rPr>
        <w:t>3</w:t>
      </w:r>
      <w:r>
        <w:rPr>
          <w:rFonts w:hint="default" w:ascii="Times New Roman" w:hAnsi="Times New Roman" w:eastAsia="微软雅黑" w:cs="Times New Roman"/>
          <w:i w:val="0"/>
          <w:caps w:val="0"/>
          <w:color w:val="auto"/>
          <w:spacing w:val="0"/>
          <w:sz w:val="44"/>
          <w:szCs w:val="44"/>
        </w:rPr>
        <w:t>年政府信息公开工作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0"/>
        <w:jc w:val="center"/>
        <w:textAlignment w:val="auto"/>
        <w:rPr>
          <w:rFonts w:hint="eastAsia" w:ascii="Times New Roman" w:hAnsi="Times New Roman" w:eastAsia="微软雅黑" w:cs="Times New Roman"/>
          <w:b w:val="0"/>
          <w:bCs w:val="0"/>
          <w:sz w:val="32"/>
          <w:szCs w:val="32"/>
          <w:lang w:val="en-US" w:eastAsia="zh-CN"/>
        </w:rPr>
      </w:pPr>
      <w:r>
        <w:rPr>
          <w:rFonts w:hint="default" w:ascii="Times New Roman" w:hAnsi="Times New Roman" w:eastAsia="微软雅黑" w:cs="Times New Roman"/>
          <w:i w:val="0"/>
          <w:caps w:val="0"/>
          <w:color w:val="auto"/>
          <w:spacing w:val="0"/>
          <w:sz w:val="44"/>
          <w:szCs w:val="44"/>
        </w:rPr>
        <w:t>年度报告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黑体" w:cs="Times New Roman"/>
          <w:b/>
          <w:i w:val="0"/>
          <w:caps w:val="0"/>
          <w:color w:val="000000"/>
          <w:spacing w:val="0"/>
          <w:sz w:val="32"/>
          <w:szCs w:val="32"/>
          <w:shd w:val="clear" w:fill="FFFFFF"/>
        </w:rPr>
        <w:t>一、总体情况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Times New Roman" w:hAnsi="Times New Roman" w:eastAsia="仿宋_GB2312" w:cs="Times New Roman"/>
          <w:i w:val="0"/>
          <w:caps w:val="0"/>
          <w:color w:val="000000"/>
          <w:spacing w:val="0"/>
          <w:sz w:val="32"/>
          <w:szCs w:val="32"/>
          <w:lang w:eastAsia="zh-CN"/>
        </w:rPr>
      </w:pPr>
      <w:r>
        <w:rPr>
          <w:rFonts w:hint="default" w:ascii="Times New Roman" w:hAnsi="Times New Roman" w:cs="Times New Roman"/>
          <w:i w:val="0"/>
          <w:caps w:val="0"/>
          <w:color w:val="000000"/>
          <w:spacing w:val="0"/>
          <w:sz w:val="32"/>
          <w:szCs w:val="32"/>
          <w:shd w:val="clear" w:fill="FFFFFF"/>
        </w:rPr>
        <w:t>202</w:t>
      </w:r>
      <w:r>
        <w:rPr>
          <w:rFonts w:hint="default" w:ascii="Times New Roman" w:hAnsi="Times New Roman" w:cs="Times New Roman"/>
          <w:i w:val="0"/>
          <w:caps w:val="0"/>
          <w:color w:val="000000"/>
          <w:spacing w:val="0"/>
          <w:sz w:val="32"/>
          <w:szCs w:val="32"/>
          <w:shd w:val="clear" w:fill="FFFFFF"/>
          <w:lang w:val="en-US" w:eastAsia="zh-CN"/>
        </w:rPr>
        <w:t>3</w:t>
      </w:r>
      <w:r>
        <w:rPr>
          <w:rFonts w:hint="default" w:ascii="Times New Roman" w:hAnsi="Times New Roman" w:eastAsia="仿宋_GB2312" w:cs="Times New Roman"/>
          <w:i w:val="0"/>
          <w:caps w:val="0"/>
          <w:color w:val="000000"/>
          <w:spacing w:val="0"/>
          <w:sz w:val="32"/>
          <w:szCs w:val="32"/>
          <w:shd w:val="clear" w:fill="FFFFFF"/>
        </w:rPr>
        <w:t>年，</w:t>
      </w:r>
      <w:r>
        <w:rPr>
          <w:rFonts w:hint="default" w:ascii="Times New Roman" w:hAnsi="Times New Roman" w:eastAsia="仿宋_GB2312" w:cs="Times New Roman"/>
          <w:i w:val="0"/>
          <w:caps w:val="0"/>
          <w:color w:val="000000"/>
          <w:spacing w:val="0"/>
          <w:sz w:val="32"/>
          <w:szCs w:val="32"/>
          <w:shd w:val="clear" w:fill="FFFFFF"/>
          <w:lang w:val="en-US" w:eastAsia="zh-CN"/>
        </w:rPr>
        <w:t>沐川</w:t>
      </w:r>
      <w:r>
        <w:rPr>
          <w:rFonts w:hint="default" w:ascii="Times New Roman" w:hAnsi="Times New Roman" w:eastAsia="仿宋_GB2312" w:cs="Times New Roman"/>
          <w:i w:val="0"/>
          <w:caps w:val="0"/>
          <w:color w:val="000000"/>
          <w:spacing w:val="0"/>
          <w:sz w:val="32"/>
          <w:szCs w:val="32"/>
          <w:shd w:val="clear" w:fill="FFFFFF"/>
        </w:rPr>
        <w:t>县</w:t>
      </w:r>
      <w:r>
        <w:rPr>
          <w:rFonts w:hint="eastAsia" w:ascii="Times New Roman" w:hAnsi="Times New Roman" w:eastAsia="仿宋_GB2312" w:cs="Times New Roman"/>
          <w:i w:val="0"/>
          <w:caps w:val="0"/>
          <w:color w:val="000000"/>
          <w:spacing w:val="0"/>
          <w:sz w:val="32"/>
          <w:szCs w:val="32"/>
          <w:shd w:val="clear" w:fill="FFFFFF"/>
          <w:lang w:val="en-US" w:eastAsia="zh-CN"/>
        </w:rPr>
        <w:t>大楠镇</w:t>
      </w:r>
      <w:r>
        <w:rPr>
          <w:rFonts w:ascii="仿宋_GB2312" w:hAnsi="宋体" w:eastAsia="仿宋_GB2312" w:cs="仿宋_GB2312"/>
          <w:i w:val="0"/>
          <w:caps w:val="0"/>
          <w:color w:val="000000"/>
          <w:spacing w:val="0"/>
          <w:sz w:val="32"/>
          <w:szCs w:val="32"/>
          <w:shd w:val="clear" w:fill="FFFFFF"/>
        </w:rPr>
        <w:t>认真落实国、省、市</w:t>
      </w:r>
      <w:r>
        <w:rPr>
          <w:rFonts w:hint="eastAsia" w:ascii="仿宋_GB2312" w:hAnsi="宋体" w:eastAsia="仿宋_GB2312" w:cs="仿宋_GB2312"/>
          <w:i w:val="0"/>
          <w:caps w:val="0"/>
          <w:color w:val="000000"/>
          <w:spacing w:val="0"/>
          <w:sz w:val="32"/>
          <w:szCs w:val="32"/>
          <w:shd w:val="clear" w:fill="FFFFFF"/>
          <w:lang w:eastAsia="zh-CN"/>
        </w:rPr>
        <w:t>、</w:t>
      </w:r>
      <w:r>
        <w:rPr>
          <w:rFonts w:hint="eastAsia" w:ascii="仿宋_GB2312" w:hAnsi="宋体" w:eastAsia="仿宋_GB2312" w:cs="仿宋_GB2312"/>
          <w:i w:val="0"/>
          <w:caps w:val="0"/>
          <w:color w:val="000000"/>
          <w:spacing w:val="0"/>
          <w:sz w:val="32"/>
          <w:szCs w:val="32"/>
          <w:shd w:val="clear" w:fill="FFFFFF"/>
          <w:lang w:val="en-US" w:eastAsia="zh-CN"/>
        </w:rPr>
        <w:t>县</w:t>
      </w:r>
      <w:r>
        <w:rPr>
          <w:rFonts w:ascii="仿宋_GB2312" w:hAnsi="宋体" w:eastAsia="仿宋_GB2312" w:cs="仿宋_GB2312"/>
          <w:i w:val="0"/>
          <w:caps w:val="0"/>
          <w:color w:val="000000"/>
          <w:spacing w:val="0"/>
          <w:sz w:val="32"/>
          <w:szCs w:val="32"/>
          <w:shd w:val="clear" w:fill="FFFFFF"/>
        </w:rPr>
        <w:t>关于政府信息公开工作的决策部署，深入抓好《中华人民共和国政府信息公开条例》贯彻实施，政府信息公开各项工作扎实有序开展</w:t>
      </w:r>
      <w:r>
        <w:rPr>
          <w:rFonts w:hint="eastAsia" w:ascii="Times New Roman" w:hAnsi="Times New Roman" w:eastAsia="仿宋_GB2312" w:cs="Times New Roman"/>
          <w:i w:val="0"/>
          <w:caps w:val="0"/>
          <w:color w:val="000000"/>
          <w:spacing w:val="0"/>
          <w:sz w:val="32"/>
          <w:szCs w:val="32"/>
          <w:shd w:val="clear" w:fill="FFFFFF"/>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楷体_GB2312" w:cs="Times New Roman"/>
          <w:b/>
          <w:i w:val="0"/>
          <w:caps w:val="0"/>
          <w:color w:val="000000"/>
          <w:spacing w:val="0"/>
          <w:sz w:val="32"/>
          <w:szCs w:val="32"/>
          <w:shd w:val="clear" w:fill="FFFFFF"/>
        </w:rPr>
        <w:t>（一）主动公开情况。</w:t>
      </w:r>
      <w:r>
        <w:rPr>
          <w:rFonts w:hint="default" w:ascii="Times New Roman" w:hAnsi="Times New Roman" w:cs="Times New Roman"/>
          <w:i w:val="0"/>
          <w:caps w:val="0"/>
          <w:color w:val="000000"/>
          <w:spacing w:val="0"/>
          <w:sz w:val="32"/>
          <w:szCs w:val="32"/>
          <w:shd w:val="clear" w:fill="FFFFFF"/>
        </w:rPr>
        <w:t>202</w:t>
      </w:r>
      <w:r>
        <w:rPr>
          <w:rFonts w:hint="default" w:ascii="Times New Roman" w:hAnsi="Times New Roman" w:cs="Times New Roman"/>
          <w:i w:val="0"/>
          <w:caps w:val="0"/>
          <w:color w:val="000000"/>
          <w:spacing w:val="0"/>
          <w:sz w:val="32"/>
          <w:szCs w:val="32"/>
          <w:shd w:val="clear" w:fill="FFFFFF"/>
          <w:lang w:val="en-US" w:eastAsia="zh-CN"/>
        </w:rPr>
        <w:t>3</w:t>
      </w:r>
      <w:r>
        <w:rPr>
          <w:rFonts w:hint="default" w:ascii="Times New Roman" w:hAnsi="Times New Roman" w:eastAsia="仿宋_GB2312" w:cs="Times New Roman"/>
          <w:i w:val="0"/>
          <w:caps w:val="0"/>
          <w:color w:val="000000"/>
          <w:spacing w:val="0"/>
          <w:sz w:val="32"/>
          <w:szCs w:val="32"/>
          <w:shd w:val="clear" w:fill="FFFFFF"/>
        </w:rPr>
        <w:t>年，通过政府门户网站公开部门信息</w:t>
      </w:r>
      <w:r>
        <w:rPr>
          <w:rFonts w:hint="eastAsia" w:ascii="Times New Roman" w:hAnsi="Times New Roman" w:eastAsia="仿宋_GB2312" w:cs="Times New Roman"/>
          <w:i w:val="0"/>
          <w:caps w:val="0"/>
          <w:color w:val="000000"/>
          <w:spacing w:val="0"/>
          <w:sz w:val="32"/>
          <w:szCs w:val="32"/>
          <w:shd w:val="clear" w:fill="FFFFFF"/>
          <w:lang w:val="en-US" w:eastAsia="zh-CN"/>
        </w:rPr>
        <w:t>9</w:t>
      </w:r>
      <w:r>
        <w:rPr>
          <w:rFonts w:hint="default" w:ascii="Times New Roman" w:hAnsi="Times New Roman" w:eastAsia="仿宋_GB2312" w:cs="Times New Roman"/>
          <w:i w:val="0"/>
          <w:caps w:val="0"/>
          <w:color w:val="000000"/>
          <w:spacing w:val="0"/>
          <w:sz w:val="32"/>
          <w:szCs w:val="32"/>
          <w:shd w:val="clear" w:fill="FFFFFF"/>
        </w:rPr>
        <w:t>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楷体_GB2312" w:cs="Times New Roman"/>
          <w:b/>
          <w:i w:val="0"/>
          <w:caps w:val="0"/>
          <w:color w:val="000000"/>
          <w:spacing w:val="0"/>
          <w:sz w:val="32"/>
          <w:szCs w:val="32"/>
          <w:shd w:val="clear" w:fill="FFFFFF"/>
        </w:rPr>
        <w:t>（二）依申请公开情况。</w:t>
      </w:r>
      <w:r>
        <w:rPr>
          <w:rFonts w:hint="default" w:ascii="Times New Roman" w:hAnsi="Times New Roman" w:eastAsia="仿宋_GB2312" w:cs="Times New Roman"/>
          <w:i w:val="0"/>
          <w:caps w:val="0"/>
          <w:color w:val="000000"/>
          <w:spacing w:val="0"/>
          <w:sz w:val="32"/>
          <w:szCs w:val="32"/>
          <w:shd w:val="clear" w:fill="FFFFFF"/>
        </w:rPr>
        <w:t>推进政府信息依申请公开规范化建设，严格依法依规办理申请，健全登记、审核、办理、答复、归档等工作制度，按照《条例》相关规定办理政府信息公开申请。</w:t>
      </w:r>
      <w:r>
        <w:rPr>
          <w:rFonts w:hint="default" w:ascii="Times New Roman" w:hAnsi="Times New Roman" w:cs="Times New Roman"/>
          <w:i w:val="0"/>
          <w:caps w:val="0"/>
          <w:color w:val="000000"/>
          <w:spacing w:val="0"/>
          <w:sz w:val="32"/>
          <w:szCs w:val="32"/>
          <w:shd w:val="clear" w:fill="FFFFFF"/>
        </w:rPr>
        <w:t>202</w:t>
      </w:r>
      <w:r>
        <w:rPr>
          <w:rFonts w:hint="default" w:ascii="Times New Roman" w:hAnsi="Times New Roman" w:cs="Times New Roman"/>
          <w:i w:val="0"/>
          <w:caps w:val="0"/>
          <w:color w:val="000000"/>
          <w:spacing w:val="0"/>
          <w:sz w:val="32"/>
          <w:szCs w:val="32"/>
          <w:shd w:val="clear" w:fill="FFFFFF"/>
          <w:lang w:val="en-US" w:eastAsia="zh-CN"/>
        </w:rPr>
        <w:t>3</w:t>
      </w:r>
      <w:r>
        <w:rPr>
          <w:rFonts w:hint="default" w:ascii="Times New Roman" w:hAnsi="Times New Roman" w:eastAsia="仿宋_GB2312" w:cs="Times New Roman"/>
          <w:i w:val="0"/>
          <w:caps w:val="0"/>
          <w:color w:val="000000"/>
          <w:spacing w:val="0"/>
          <w:sz w:val="32"/>
          <w:szCs w:val="32"/>
          <w:shd w:val="clear" w:fill="FFFFFF"/>
        </w:rPr>
        <w:t>年，未收到政府信息公开申请、未发生因政府信息公开引起行政复议、行政诉讼及举报投诉情况。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楷体_GB2312" w:cs="Times New Roman"/>
          <w:b/>
          <w:i w:val="0"/>
          <w:caps w:val="0"/>
          <w:color w:val="000000"/>
          <w:spacing w:val="0"/>
          <w:sz w:val="32"/>
          <w:szCs w:val="32"/>
          <w:shd w:val="clear" w:fill="FFFFFF"/>
        </w:rPr>
        <w:t>（三）政府信息管理情况。</w:t>
      </w:r>
      <w:r>
        <w:rPr>
          <w:rFonts w:hint="default" w:ascii="Times New Roman" w:hAnsi="Times New Roman" w:eastAsia="仿宋_GB2312" w:cs="Times New Roman"/>
          <w:i w:val="0"/>
          <w:caps w:val="0"/>
          <w:color w:val="000000"/>
          <w:spacing w:val="0"/>
          <w:sz w:val="32"/>
          <w:szCs w:val="32"/>
          <w:shd w:val="clear" w:fill="FFFFFF"/>
        </w:rPr>
        <w:t>按照</w:t>
      </w:r>
      <w:r>
        <w:rPr>
          <w:rFonts w:hint="default" w:ascii="Times New Roman" w:hAnsi="Times New Roman" w:cs="Times New Roman"/>
          <w:i w:val="0"/>
          <w:caps w:val="0"/>
          <w:color w:val="000000"/>
          <w:spacing w:val="0"/>
          <w:sz w:val="32"/>
          <w:szCs w:val="32"/>
          <w:shd w:val="clear" w:fill="FFFFFF"/>
        </w:rPr>
        <w:t>“</w:t>
      </w:r>
      <w:r>
        <w:rPr>
          <w:rFonts w:hint="default" w:ascii="Times New Roman" w:hAnsi="Times New Roman" w:eastAsia="仿宋_GB2312" w:cs="Times New Roman"/>
          <w:i w:val="0"/>
          <w:caps w:val="0"/>
          <w:color w:val="000000"/>
          <w:spacing w:val="0"/>
          <w:sz w:val="32"/>
          <w:szCs w:val="32"/>
          <w:shd w:val="clear" w:fill="FFFFFF"/>
        </w:rPr>
        <w:t>公开为原则、不公开为例外</w:t>
      </w:r>
      <w:r>
        <w:rPr>
          <w:rFonts w:hint="default" w:ascii="Times New Roman" w:hAnsi="Times New Roman" w:cs="Times New Roman"/>
          <w:i w:val="0"/>
          <w:caps w:val="0"/>
          <w:color w:val="000000"/>
          <w:spacing w:val="0"/>
          <w:sz w:val="32"/>
          <w:szCs w:val="32"/>
          <w:shd w:val="clear" w:fill="FFFFFF"/>
        </w:rPr>
        <w:t>”</w:t>
      </w:r>
      <w:r>
        <w:rPr>
          <w:rFonts w:hint="default" w:ascii="Times New Roman" w:hAnsi="Times New Roman" w:eastAsia="仿宋_GB2312" w:cs="Times New Roman"/>
          <w:i w:val="0"/>
          <w:caps w:val="0"/>
          <w:color w:val="000000"/>
          <w:spacing w:val="0"/>
          <w:sz w:val="32"/>
          <w:szCs w:val="32"/>
          <w:shd w:val="clear" w:fill="FFFFFF"/>
        </w:rPr>
        <w:t>的原则，严格落实《保密审查制度》，按照</w:t>
      </w:r>
      <w:r>
        <w:rPr>
          <w:rFonts w:hint="default" w:ascii="Times New Roman" w:hAnsi="Times New Roman" w:cs="Times New Roman"/>
          <w:i w:val="0"/>
          <w:caps w:val="0"/>
          <w:color w:val="000000"/>
          <w:spacing w:val="0"/>
          <w:sz w:val="32"/>
          <w:szCs w:val="32"/>
          <w:shd w:val="clear" w:fill="FFFFFF"/>
        </w:rPr>
        <w:t>“</w:t>
      </w:r>
      <w:r>
        <w:rPr>
          <w:rFonts w:hint="default" w:ascii="Times New Roman" w:hAnsi="Times New Roman" w:eastAsia="仿宋_GB2312" w:cs="Times New Roman"/>
          <w:i w:val="0"/>
          <w:caps w:val="0"/>
          <w:color w:val="000000"/>
          <w:spacing w:val="0"/>
          <w:sz w:val="32"/>
          <w:szCs w:val="32"/>
          <w:shd w:val="clear" w:fill="FFFFFF"/>
        </w:rPr>
        <w:t>四审</w:t>
      </w:r>
      <w:r>
        <w:rPr>
          <w:rFonts w:hint="default" w:ascii="Times New Roman" w:hAnsi="Times New Roman" w:cs="Times New Roman"/>
          <w:i w:val="0"/>
          <w:caps w:val="0"/>
          <w:color w:val="000000"/>
          <w:spacing w:val="0"/>
          <w:sz w:val="32"/>
          <w:szCs w:val="32"/>
          <w:shd w:val="clear" w:fill="FFFFFF"/>
        </w:rPr>
        <w:t>”</w:t>
      </w:r>
      <w:r>
        <w:rPr>
          <w:rFonts w:hint="default" w:ascii="Times New Roman" w:hAnsi="Times New Roman" w:eastAsia="仿宋_GB2312" w:cs="Times New Roman"/>
          <w:i w:val="0"/>
          <w:caps w:val="0"/>
          <w:color w:val="000000"/>
          <w:spacing w:val="0"/>
          <w:sz w:val="32"/>
          <w:szCs w:val="32"/>
          <w:shd w:val="clear" w:fill="FFFFFF"/>
        </w:rPr>
        <w:t>制度和文件公开属性审核发布信息，要求所有公开信息须经信息提供人员、信息提供股室负责人、保密审核人员、分管（主要）领导审核后再发布，确保信息发布的质量和水平。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楷体_GB2312" w:cs="Times New Roman"/>
          <w:b/>
          <w:i w:val="0"/>
          <w:caps w:val="0"/>
          <w:color w:val="000000"/>
          <w:spacing w:val="0"/>
          <w:sz w:val="32"/>
          <w:szCs w:val="32"/>
          <w:shd w:val="clear" w:fill="FFFFFF"/>
        </w:rPr>
        <w:t>（四）政府信息公开平台建设情况。</w:t>
      </w:r>
      <w:r>
        <w:rPr>
          <w:rFonts w:hint="default" w:ascii="Times New Roman" w:hAnsi="Times New Roman" w:eastAsia="仿宋_GB2312" w:cs="Times New Roman"/>
          <w:i w:val="0"/>
          <w:caps w:val="0"/>
          <w:color w:val="000000"/>
          <w:spacing w:val="0"/>
          <w:sz w:val="32"/>
          <w:szCs w:val="32"/>
          <w:shd w:val="clear" w:fill="FFFFFF"/>
        </w:rPr>
        <w:t>一是规范目录。严格按照县政府要求，将涉及的重点领域信息到相应目录进行公开，确保信息分类科学规范。二是完善行政权力运行目录。进一步厘清单位行政权责，及时调整行政权力事项。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楷体_GB2312" w:cs="Times New Roman"/>
          <w:b/>
          <w:i w:val="0"/>
          <w:caps w:val="0"/>
          <w:color w:val="000000"/>
          <w:spacing w:val="0"/>
          <w:sz w:val="32"/>
          <w:szCs w:val="32"/>
          <w:shd w:val="clear" w:fill="FFFFFF"/>
        </w:rPr>
        <w:t>（五）监督保障情况。</w:t>
      </w:r>
      <w:r>
        <w:rPr>
          <w:rFonts w:hint="default" w:ascii="Times New Roman" w:hAnsi="Times New Roman" w:eastAsia="仿宋_GB2312" w:cs="Times New Roman"/>
          <w:i w:val="0"/>
          <w:caps w:val="0"/>
          <w:color w:val="000000"/>
          <w:spacing w:val="0"/>
          <w:sz w:val="32"/>
          <w:szCs w:val="32"/>
          <w:shd w:val="clear" w:fill="FFFFFF"/>
        </w:rPr>
        <w:t>强化政务公开工作管理职责，加大对政务公开工作的推进、指导、协调、监督力度。通过主动公布举报投诉电话、电子邮箱等方式，广泛听取社会各界的意见和要求，切实发挥社会监督作用。</w:t>
      </w:r>
      <w:r>
        <w:rPr>
          <w:rFonts w:hint="default" w:ascii="Times New Roman" w:hAnsi="Times New Roman" w:cs="Times New Roman"/>
          <w:i w:val="0"/>
          <w:caps w:val="0"/>
          <w:color w:val="000000"/>
          <w:spacing w:val="0"/>
          <w:sz w:val="32"/>
          <w:szCs w:val="32"/>
          <w:shd w:val="clear" w:fill="FFFFFF"/>
        </w:rPr>
        <w:t>202</w:t>
      </w:r>
      <w:r>
        <w:rPr>
          <w:rFonts w:hint="default" w:ascii="Times New Roman" w:hAnsi="Times New Roman" w:cs="Times New Roman"/>
          <w:i w:val="0"/>
          <w:caps w:val="0"/>
          <w:color w:val="000000"/>
          <w:spacing w:val="0"/>
          <w:sz w:val="32"/>
          <w:szCs w:val="32"/>
          <w:shd w:val="clear" w:fill="FFFFFF"/>
          <w:lang w:val="en-US" w:eastAsia="zh-CN"/>
        </w:rPr>
        <w:t>3</w:t>
      </w:r>
      <w:r>
        <w:rPr>
          <w:rFonts w:hint="default" w:ascii="Times New Roman" w:hAnsi="Times New Roman" w:eastAsia="仿宋_GB2312" w:cs="Times New Roman"/>
          <w:i w:val="0"/>
          <w:caps w:val="0"/>
          <w:color w:val="000000"/>
          <w:spacing w:val="0"/>
          <w:sz w:val="32"/>
          <w:szCs w:val="32"/>
          <w:shd w:val="clear" w:fill="FFFFFF"/>
        </w:rPr>
        <w:t>年公开的政府信息中未涉及国家秘密、商业秘密和个人隐私，没有经权利人同意公开或者行政机关认为不公开可能对公共利益造成重大影响的涉及商业秘密、个人隐私的政府信息。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黑体" w:cs="Times New Roman"/>
          <w:b/>
          <w:i w:val="0"/>
          <w:caps w:val="0"/>
          <w:color w:val="000000"/>
          <w:spacing w:val="0"/>
          <w:sz w:val="32"/>
          <w:szCs w:val="32"/>
          <w:shd w:val="clear" w:fill="FFFFFF"/>
        </w:rPr>
        <w:t>二、主动公开政府信息情况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default" w:ascii="Times New Roman" w:hAnsi="Times New Roman"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shd w:val="clear" w:fill="FFFFFF"/>
        </w:rPr>
        <w:t>专人负责政府信息公开工作，加强网站账号管理，动态监测网站内容，确保信息安全；严格落实信息公开“三审三校”制度，通过政府网站、政务新媒体等方式多渠道公开政府信息，增强工作透明度。积极做好网站信息发布工作，本年度在政府网站“公告公示”栏目公开信息</w:t>
      </w:r>
      <w:r>
        <w:rPr>
          <w:rFonts w:hint="eastAsia" w:ascii="Times New Roman" w:hAnsi="Times New Roman" w:eastAsia="仿宋_GB2312" w:cs="Times New Roman"/>
          <w:i w:val="0"/>
          <w:caps w:val="0"/>
          <w:color w:val="000000"/>
          <w:spacing w:val="0"/>
          <w:sz w:val="32"/>
          <w:szCs w:val="32"/>
          <w:shd w:val="clear" w:fill="FFFFFF"/>
          <w:lang w:val="en-US" w:eastAsia="zh-CN"/>
        </w:rPr>
        <w:t>3</w:t>
      </w:r>
      <w:r>
        <w:rPr>
          <w:rFonts w:hint="default" w:ascii="Times New Roman" w:hAnsi="Times New Roman" w:eastAsia="仿宋_GB2312" w:cs="Times New Roman"/>
          <w:i w:val="0"/>
          <w:caps w:val="0"/>
          <w:color w:val="000000"/>
          <w:spacing w:val="0"/>
          <w:sz w:val="32"/>
          <w:szCs w:val="32"/>
          <w:shd w:val="clear" w:fill="FFFFFF"/>
        </w:rPr>
        <w:t>条，“部门预决算”栏目公开信息</w:t>
      </w:r>
      <w:r>
        <w:rPr>
          <w:rFonts w:hint="eastAsia" w:ascii="Times New Roman" w:hAnsi="Times New Roman" w:eastAsia="仿宋_GB2312" w:cs="Times New Roman"/>
          <w:i w:val="0"/>
          <w:caps w:val="0"/>
          <w:color w:val="000000"/>
          <w:spacing w:val="0"/>
          <w:sz w:val="32"/>
          <w:szCs w:val="32"/>
          <w:shd w:val="clear" w:fill="FFFFFF"/>
          <w:lang w:val="en-US" w:eastAsia="zh-CN"/>
        </w:rPr>
        <w:t>2</w:t>
      </w:r>
      <w:r>
        <w:rPr>
          <w:rFonts w:hint="default" w:ascii="Times New Roman" w:hAnsi="Times New Roman" w:eastAsia="仿宋_GB2312" w:cs="Times New Roman"/>
          <w:i w:val="0"/>
          <w:caps w:val="0"/>
          <w:color w:val="000000"/>
          <w:spacing w:val="0"/>
          <w:sz w:val="32"/>
          <w:szCs w:val="32"/>
          <w:shd w:val="clear" w:fill="FFFFFF"/>
        </w:rPr>
        <w:t>条，“教育信息”栏目公开信息</w:t>
      </w:r>
      <w:r>
        <w:rPr>
          <w:rFonts w:hint="eastAsia" w:ascii="Times New Roman" w:hAnsi="Times New Roman" w:eastAsia="仿宋_GB2312" w:cs="Times New Roman"/>
          <w:i w:val="0"/>
          <w:caps w:val="0"/>
          <w:color w:val="000000"/>
          <w:spacing w:val="0"/>
          <w:sz w:val="32"/>
          <w:szCs w:val="32"/>
          <w:shd w:val="clear" w:fill="FFFFFF"/>
          <w:lang w:val="en-US" w:eastAsia="zh-CN"/>
        </w:rPr>
        <w:t>1</w:t>
      </w:r>
      <w:r>
        <w:rPr>
          <w:rFonts w:hint="default" w:ascii="Times New Roman" w:hAnsi="Times New Roman" w:eastAsia="仿宋_GB2312" w:cs="Times New Roman"/>
          <w:i w:val="0"/>
          <w:caps w:val="0"/>
          <w:color w:val="000000"/>
          <w:spacing w:val="0"/>
          <w:sz w:val="32"/>
          <w:szCs w:val="32"/>
          <w:shd w:val="clear" w:fill="FFFFFF"/>
        </w:rPr>
        <w:t>条，完成信息保障任务。及时收办、回复政府网站互动交流栏目信息，处理信息</w:t>
      </w:r>
      <w:r>
        <w:rPr>
          <w:rFonts w:hint="eastAsia" w:ascii="Times New Roman" w:hAnsi="Times New Roman" w:eastAsia="仿宋_GB2312" w:cs="Times New Roman"/>
          <w:i w:val="0"/>
          <w:caps w:val="0"/>
          <w:color w:val="000000"/>
          <w:spacing w:val="0"/>
          <w:sz w:val="32"/>
          <w:szCs w:val="32"/>
          <w:shd w:val="clear" w:fill="FFFFFF"/>
          <w:lang w:val="en-US" w:eastAsia="zh-CN"/>
        </w:rPr>
        <w:t>6</w:t>
      </w:r>
      <w:r>
        <w:rPr>
          <w:rFonts w:hint="default" w:ascii="Times New Roman" w:hAnsi="Times New Roman" w:eastAsia="仿宋_GB2312" w:cs="Times New Roman"/>
          <w:i w:val="0"/>
          <w:caps w:val="0"/>
          <w:color w:val="000000"/>
          <w:spacing w:val="0"/>
          <w:sz w:val="32"/>
          <w:szCs w:val="32"/>
          <w:shd w:val="clear" w:fill="FFFFFF"/>
        </w:rPr>
        <w:t>条。加强政务新媒体管理，严格执行备案登记制度，做好信息常态化更新。</w:t>
      </w:r>
    </w:p>
    <w:tbl>
      <w:tblPr>
        <w:tblStyle w:val="6"/>
        <w:tblW w:w="9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71"/>
        <w:gridCol w:w="2471"/>
        <w:gridCol w:w="2471"/>
        <w:gridCol w:w="24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6" w:hRule="atLeast"/>
          <w:jc w:val="center"/>
        </w:trPr>
        <w:tc>
          <w:tcPr>
            <w:tcW w:w="9885"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信息内容</w:t>
            </w:r>
          </w:p>
        </w:tc>
        <w:tc>
          <w:tcPr>
            <w:tcW w:w="247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本年制发件数</w:t>
            </w:r>
          </w:p>
        </w:tc>
        <w:tc>
          <w:tcPr>
            <w:tcW w:w="247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本年废止件数</w:t>
            </w:r>
          </w:p>
        </w:tc>
        <w:tc>
          <w:tcPr>
            <w:tcW w:w="2472"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规章</w:t>
            </w:r>
          </w:p>
        </w:tc>
        <w:tc>
          <w:tcPr>
            <w:tcW w:w="247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eastAsia"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0</w:t>
            </w:r>
          </w:p>
        </w:tc>
        <w:tc>
          <w:tcPr>
            <w:tcW w:w="247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24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行政规范性文件</w:t>
            </w:r>
          </w:p>
        </w:tc>
        <w:tc>
          <w:tcPr>
            <w:tcW w:w="247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247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247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9885" w:type="dxa"/>
            <w:gridSpan w:val="4"/>
            <w:tcBorders>
              <w:top w:val="single" w:color="000000" w:sz="8" w:space="0"/>
              <w:left w:val="single" w:color="000000" w:sz="8" w:space="0"/>
              <w:bottom w:val="single" w:color="auto" w:sz="8" w:space="0"/>
              <w:right w:val="single" w:color="000000" w:sz="8" w:space="0"/>
            </w:tcBorders>
            <w:shd w:val="clear" w:color="auto" w:fill="C6D9F1"/>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信息内容</w:t>
            </w:r>
          </w:p>
        </w:tc>
        <w:tc>
          <w:tcPr>
            <w:tcW w:w="741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行政许可</w:t>
            </w:r>
          </w:p>
        </w:tc>
        <w:tc>
          <w:tcPr>
            <w:tcW w:w="741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9885"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信息内容</w:t>
            </w:r>
          </w:p>
        </w:tc>
        <w:tc>
          <w:tcPr>
            <w:tcW w:w="7414"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行政处罚</w:t>
            </w:r>
          </w:p>
        </w:tc>
        <w:tc>
          <w:tcPr>
            <w:tcW w:w="741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行政强制</w:t>
            </w:r>
          </w:p>
        </w:tc>
        <w:tc>
          <w:tcPr>
            <w:tcW w:w="741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9885"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信息内容</w:t>
            </w:r>
          </w:p>
        </w:tc>
        <w:tc>
          <w:tcPr>
            <w:tcW w:w="741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jc w:val="center"/>
        </w:trPr>
        <w:tc>
          <w:tcPr>
            <w:tcW w:w="247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行政事业性收费</w:t>
            </w:r>
          </w:p>
        </w:tc>
        <w:tc>
          <w:tcPr>
            <w:tcW w:w="7414"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黑体" w:cs="Times New Roman"/>
          <w:b/>
          <w:i w:val="0"/>
          <w:caps w:val="0"/>
          <w:color w:val="000000"/>
          <w:spacing w:val="0"/>
          <w:sz w:val="32"/>
          <w:szCs w:val="32"/>
          <w:shd w:val="clear" w:fill="FFFFFF"/>
        </w:rPr>
        <w:t>三、收到和处理政府信息公开申请情况</w:t>
      </w:r>
    </w:p>
    <w:tbl>
      <w:tblPr>
        <w:tblStyle w:val="6"/>
        <w:tblW w:w="974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82"/>
        <w:gridCol w:w="1075"/>
        <w:gridCol w:w="3067"/>
        <w:gridCol w:w="678"/>
        <w:gridCol w:w="691"/>
        <w:gridCol w:w="691"/>
        <w:gridCol w:w="691"/>
        <w:gridCol w:w="691"/>
        <w:gridCol w:w="691"/>
        <w:gridCol w:w="69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24"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（本列数据的勾稽关系为：第一项加第二项之和，等于第三项加第四项之和）</w:t>
            </w:r>
          </w:p>
        </w:tc>
        <w:tc>
          <w:tcPr>
            <w:tcW w:w="4824" w:type="dxa"/>
            <w:gridSpan w:val="7"/>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4"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pPr>
              <w:jc w:val="center"/>
              <w:rPr>
                <w:rFonts w:hint="default" w:ascii="Times New Roman" w:hAnsi="Times New Roman" w:cs="Times New Roman"/>
                <w:sz w:val="20"/>
                <w:szCs w:val="20"/>
              </w:rPr>
            </w:pPr>
          </w:p>
        </w:tc>
        <w:tc>
          <w:tcPr>
            <w:tcW w:w="67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32"/>
                <w:szCs w:val="32"/>
              </w:rPr>
            </w:pPr>
            <w:r>
              <w:rPr>
                <w:rFonts w:hint="default" w:ascii="Times New Roman" w:hAnsi="Times New Roman" w:eastAsia="宋体" w:cs="Times New Roman"/>
                <w:sz w:val="21"/>
                <w:szCs w:val="21"/>
              </w:rPr>
              <w:t>自然人</w:t>
            </w:r>
          </w:p>
        </w:tc>
        <w:tc>
          <w:tcPr>
            <w:tcW w:w="345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32"/>
                <w:szCs w:val="32"/>
              </w:rPr>
            </w:pPr>
            <w:r>
              <w:rPr>
                <w:rFonts w:hint="default" w:ascii="Times New Roman" w:hAnsi="Times New Roman" w:eastAsia="宋体" w:cs="Times New Roman"/>
                <w:sz w:val="21"/>
                <w:szCs w:val="21"/>
              </w:rPr>
              <w:t>法人或其他组织</w:t>
            </w:r>
          </w:p>
        </w:tc>
        <w:tc>
          <w:tcPr>
            <w:tcW w:w="691" w:type="dxa"/>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32"/>
                <w:szCs w:val="32"/>
              </w:rPr>
            </w:pPr>
            <w:r>
              <w:rPr>
                <w:rFonts w:hint="default" w:ascii="Times New Roman" w:hAnsi="Times New Roman" w:eastAsia="宋体" w:cs="Times New Roman"/>
                <w:sz w:val="21"/>
                <w:szCs w:val="21"/>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4"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pPr>
              <w:jc w:val="center"/>
              <w:rPr>
                <w:rFonts w:hint="default" w:ascii="Times New Roman" w:hAnsi="Times New Roman" w:cs="Times New Roman"/>
                <w:sz w:val="20"/>
                <w:szCs w:val="20"/>
              </w:rPr>
            </w:pPr>
          </w:p>
        </w:tc>
        <w:tc>
          <w:tcPr>
            <w:tcW w:w="67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69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Times New Roman" w:hAnsi="Times New Roman" w:cs="Times New Roman"/>
                <w:sz w:val="32"/>
                <w:szCs w:val="32"/>
              </w:rPr>
            </w:pPr>
            <w:r>
              <w:rPr>
                <w:rFonts w:hint="default" w:ascii="Times New Roman" w:hAnsi="Times New Roman" w:eastAsia="宋体" w:cs="Times New Roman"/>
                <w:sz w:val="21"/>
                <w:szCs w:val="21"/>
              </w:rPr>
              <w:t>商业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Times New Roman" w:hAnsi="Times New Roman" w:cs="Times New Roman"/>
                <w:sz w:val="32"/>
                <w:szCs w:val="32"/>
              </w:rPr>
            </w:pPr>
            <w:r>
              <w:rPr>
                <w:rFonts w:hint="default" w:ascii="Times New Roman" w:hAnsi="Times New Roman" w:eastAsia="宋体" w:cs="Times New Roman"/>
                <w:sz w:val="21"/>
                <w:szCs w:val="21"/>
              </w:rPr>
              <w:t>企业</w:t>
            </w:r>
          </w:p>
        </w:tc>
        <w:tc>
          <w:tcPr>
            <w:tcW w:w="69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Times New Roman" w:hAnsi="Times New Roman" w:cs="Times New Roman"/>
                <w:sz w:val="32"/>
                <w:szCs w:val="32"/>
              </w:rPr>
            </w:pPr>
            <w:r>
              <w:rPr>
                <w:rFonts w:hint="default" w:ascii="Times New Roman" w:hAnsi="Times New Roman" w:eastAsia="宋体" w:cs="Times New Roman"/>
                <w:sz w:val="21"/>
                <w:szCs w:val="21"/>
              </w:rPr>
              <w:t>科研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Times New Roman" w:hAnsi="Times New Roman" w:cs="Times New Roman"/>
                <w:sz w:val="32"/>
                <w:szCs w:val="32"/>
              </w:rPr>
            </w:pPr>
            <w:r>
              <w:rPr>
                <w:rFonts w:hint="default" w:ascii="Times New Roman" w:hAnsi="Times New Roman" w:eastAsia="宋体" w:cs="Times New Roman"/>
                <w:sz w:val="21"/>
                <w:szCs w:val="21"/>
              </w:rPr>
              <w:t>机构</w:t>
            </w:r>
          </w:p>
        </w:tc>
        <w:tc>
          <w:tcPr>
            <w:tcW w:w="69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Times New Roman" w:hAnsi="Times New Roman" w:cs="Times New Roman"/>
                <w:sz w:val="32"/>
                <w:szCs w:val="32"/>
              </w:rPr>
            </w:pPr>
            <w:r>
              <w:rPr>
                <w:rFonts w:hint="default" w:ascii="Times New Roman" w:hAnsi="Times New Roman" w:eastAsia="宋体" w:cs="Times New Roman"/>
                <w:sz w:val="21"/>
                <w:szCs w:val="21"/>
              </w:rPr>
              <w:t>社会公益组织</w:t>
            </w:r>
          </w:p>
        </w:tc>
        <w:tc>
          <w:tcPr>
            <w:tcW w:w="69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Times New Roman" w:hAnsi="Times New Roman" w:cs="Times New Roman"/>
                <w:sz w:val="32"/>
                <w:szCs w:val="32"/>
              </w:rPr>
            </w:pPr>
            <w:r>
              <w:rPr>
                <w:rFonts w:hint="default" w:ascii="Times New Roman" w:hAnsi="Times New Roman" w:eastAsia="宋体" w:cs="Times New Roman"/>
                <w:sz w:val="21"/>
                <w:szCs w:val="21"/>
              </w:rPr>
              <w:t>法律服务机构</w:t>
            </w:r>
          </w:p>
        </w:tc>
        <w:tc>
          <w:tcPr>
            <w:tcW w:w="69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其他</w:t>
            </w:r>
          </w:p>
        </w:tc>
        <w:tc>
          <w:tcPr>
            <w:tcW w:w="691"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pPr>
              <w:jc w:val="center"/>
              <w:rPr>
                <w:rFonts w:hint="default" w:ascii="Times New Roman" w:hAnsi="Times New Roman" w:cs="Times New Roman"/>
                <w:sz w:val="20"/>
                <w:szCs w:val="20"/>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4"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一、本年新收政府信息公开申请数量</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4"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二、上年结转政府信息公开申请数量</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restart"/>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三、本年度办理结果</w:t>
            </w:r>
          </w:p>
        </w:tc>
        <w:tc>
          <w:tcPr>
            <w:tcW w:w="4142"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（一）予以公开</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4142"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（二）部分公开（区分处理的，只计这一情形，不计其他情形）</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restart"/>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（三）不予公开</w:t>
            </w: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1.属于国家秘密</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2.其他法律行政法规禁止公开</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3.危及“三安全一稳定”</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4.保护第三方合法权益</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5.属于三类内部事务信息</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6.属于四类过程性信息</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7.属于行政执法案卷</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8.属于行政查询事项</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restart"/>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cs="Times New Roman"/>
                <w:sz w:val="32"/>
                <w:szCs w:val="32"/>
              </w:rPr>
              <w:t> </w:t>
            </w:r>
          </w:p>
        </w:tc>
        <w:tc>
          <w:tcPr>
            <w:tcW w:w="1075" w:type="dxa"/>
            <w:vMerge w:val="restart"/>
            <w:tcBorders>
              <w:top w:val="single" w:color="000000"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（四）无法提供</w:t>
            </w:r>
          </w:p>
        </w:tc>
        <w:tc>
          <w:tcPr>
            <w:tcW w:w="3067" w:type="dxa"/>
            <w:tcBorders>
              <w:top w:val="single" w:color="000000"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1.本机关不掌握相关政府信息</w:t>
            </w:r>
          </w:p>
        </w:tc>
        <w:tc>
          <w:tcPr>
            <w:tcW w:w="67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000000"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2.没有现成信息需要另行制作</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000000"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3.补正后申请内容仍不明确</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restart"/>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（五）不予处理</w:t>
            </w: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1.信访举报投诉类申请</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2.重复申请</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3.要求提供公开出版物</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4.无正当理由大量反复申请</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5.要求行政机关确认或重新出具已获取信息</w:t>
            </w:r>
          </w:p>
        </w:tc>
        <w:tc>
          <w:tcPr>
            <w:tcW w:w="678"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single" w:color="auto" w:sz="8" w:space="0"/>
              <w:left w:val="single" w:color="auto" w:sz="8" w:space="0"/>
              <w:bottom w:val="outset" w:color="auto" w:sz="8" w:space="0"/>
              <w:right w:val="single" w:color="000000"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（六）其他处理</w:t>
            </w: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1.申请人无正当理由逾期不补正、行政机关不再处理其政府信息公开申请</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2.申请人逾期未按收费通知要求缴纳费用、行政机关不再处理其政府信息公开申请</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107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3067"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3.其他</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2" w:type="dxa"/>
            <w:vMerge w:val="continue"/>
            <w:tcBorders>
              <w:top w:val="single" w:color="000000" w:sz="8" w:space="0"/>
              <w:left w:val="single" w:color="000000" w:sz="8" w:space="0"/>
              <w:bottom w:val="outset" w:color="auto" w:sz="8" w:space="0"/>
              <w:right w:val="single" w:color="auto" w:sz="8" w:space="0"/>
            </w:tcBorders>
            <w:shd w:val="clear" w:color="auto" w:fill="auto"/>
            <w:tcMar>
              <w:top w:w="0" w:type="dxa"/>
              <w:left w:w="57" w:type="dxa"/>
              <w:bottom w:w="0" w:type="dxa"/>
              <w:right w:w="57" w:type="dxa"/>
            </w:tcMar>
            <w:vAlign w:val="center"/>
          </w:tcPr>
          <w:p>
            <w:pPr>
              <w:jc w:val="center"/>
              <w:rPr>
                <w:rFonts w:hint="default" w:ascii="Times New Roman" w:hAnsi="Times New Roman" w:cs="Times New Roman"/>
                <w:sz w:val="20"/>
                <w:szCs w:val="20"/>
              </w:rPr>
            </w:pPr>
          </w:p>
        </w:tc>
        <w:tc>
          <w:tcPr>
            <w:tcW w:w="4142"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（七）总计</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4"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四、结转下年度继续办理</w:t>
            </w:r>
          </w:p>
        </w:tc>
        <w:tc>
          <w:tcPr>
            <w:tcW w:w="67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黑体" w:cs="Times New Roman"/>
          <w:b/>
          <w:i w:val="0"/>
          <w:caps w:val="0"/>
          <w:color w:val="000000"/>
          <w:spacing w:val="0"/>
          <w:sz w:val="32"/>
          <w:szCs w:val="32"/>
          <w:shd w:val="clear" w:fill="FFFFFF"/>
        </w:rPr>
        <w:t>四、政府信息公开行政复议、行政诉讼情况</w:t>
      </w:r>
    </w:p>
    <w:tbl>
      <w:tblPr>
        <w:tblStyle w:val="6"/>
        <w:tblW w:w="974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行政复议</w:t>
            </w:r>
          </w:p>
        </w:tc>
        <w:tc>
          <w:tcPr>
            <w:tcW w:w="6503"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结果维持</w:t>
            </w:r>
          </w:p>
        </w:tc>
        <w:tc>
          <w:tcPr>
            <w:tcW w:w="64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结果</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纠正</w:t>
            </w:r>
          </w:p>
        </w:tc>
        <w:tc>
          <w:tcPr>
            <w:tcW w:w="64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其他</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结果</w:t>
            </w:r>
          </w:p>
        </w:tc>
        <w:tc>
          <w:tcPr>
            <w:tcW w:w="64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尚未</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审结</w:t>
            </w:r>
          </w:p>
        </w:tc>
        <w:tc>
          <w:tcPr>
            <w:tcW w:w="64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总计</w:t>
            </w:r>
          </w:p>
        </w:tc>
        <w:tc>
          <w:tcPr>
            <w:tcW w:w="3248"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未经复议直接起诉</w:t>
            </w:r>
          </w:p>
        </w:tc>
        <w:tc>
          <w:tcPr>
            <w:tcW w:w="3255"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jc w:val="center"/>
              <w:rPr>
                <w:rFonts w:hint="default" w:ascii="Times New Roman" w:hAnsi="Times New Roman" w:cs="Times New Roman"/>
                <w:sz w:val="20"/>
                <w:szCs w:val="20"/>
              </w:rPr>
            </w:pPr>
          </w:p>
        </w:tc>
        <w:tc>
          <w:tcPr>
            <w:tcW w:w="64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jc w:val="cente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jc w:val="cente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jc w:val="cente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jc w:val="center"/>
              <w:rPr>
                <w:rFonts w:hint="default" w:ascii="Times New Roman" w:hAnsi="Times New Roman" w:cs="Times New Roman"/>
                <w:sz w:val="20"/>
                <w:szCs w:val="20"/>
              </w:rPr>
            </w:pP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结果</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维持</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结果</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纠正</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其他</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结果</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尚未</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审结</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总计</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结果</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维持</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结果</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纠正</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其他</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结果</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尚未</w:t>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t>审结</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default" w:ascii="Times New Roman" w:hAnsi="Times New Roman" w:eastAsia="宋体" w:cs="Times New Roman"/>
                <w:sz w:val="21"/>
                <w:szCs w:val="21"/>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sz w:val="32"/>
                <w:szCs w:val="32"/>
              </w:rPr>
            </w:pPr>
            <w:r>
              <w:rPr>
                <w:rFonts w:hint="eastAsia" w:ascii="Times New Roman" w:hAnsi="Times New Roman" w:cs="Times New Roman"/>
                <w:sz w:val="32"/>
                <w:szCs w:val="32"/>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黑体" w:cs="Times New Roman"/>
          <w:b/>
          <w:i w:val="0"/>
          <w:caps w:val="0"/>
          <w:color w:val="000000"/>
          <w:spacing w:val="0"/>
          <w:sz w:val="32"/>
          <w:szCs w:val="32"/>
          <w:shd w:val="clear" w:fill="FFFFFF"/>
        </w:rPr>
        <w:t>五、存在的主要问题及改进情况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shd w:val="clear" w:fill="FFFFFF"/>
        </w:rPr>
        <w:t>（一）主要问题。</w:t>
      </w:r>
      <w:r>
        <w:rPr>
          <w:rFonts w:hint="eastAsia" w:ascii="Times New Roman" w:hAnsi="Times New Roman" w:eastAsia="仿宋_GB2312" w:cs="Times New Roman"/>
          <w:i w:val="0"/>
          <w:caps w:val="0"/>
          <w:color w:val="auto"/>
          <w:spacing w:val="0"/>
          <w:sz w:val="32"/>
          <w:szCs w:val="32"/>
          <w:shd w:val="clear" w:fill="FFFFFF"/>
          <w:lang w:val="en-US" w:eastAsia="zh-CN"/>
        </w:rPr>
        <w:t>1、</w:t>
      </w:r>
      <w:r>
        <w:rPr>
          <w:rFonts w:hint="eastAsia" w:ascii="Times New Roman" w:hAnsi="Times New Roman" w:eastAsia="仿宋_GB2312"/>
          <w:sz w:val="32"/>
          <w:szCs w:val="32"/>
          <w:shd w:val="clear" w:color="auto" w:fill="FFFFFF"/>
        </w:rPr>
        <w:t>信息公开工作知识的培训较少。虽然去年开展了业务知识培训，但是针对个别信息公开工作人员对主动公开的信息把握不准、业务不熟的情况缺乏“1对1”培训。</w:t>
      </w:r>
      <w:r>
        <w:rPr>
          <w:rFonts w:hint="eastAsia" w:ascii="Times New Roman" w:hAnsi="Times New Roman" w:eastAsia="仿宋_GB2312"/>
          <w:sz w:val="32"/>
          <w:szCs w:val="32"/>
          <w:shd w:val="clear" w:color="auto" w:fill="FFFFFF"/>
          <w:lang w:val="en-US" w:eastAsia="zh-CN"/>
        </w:rPr>
        <w:t>2、</w:t>
      </w:r>
      <w:r>
        <w:rPr>
          <w:rFonts w:ascii="楷体_GB2312" w:hAnsi="微软雅黑" w:eastAsia="楷体_GB2312" w:cs="楷体_GB2312"/>
          <w:b w:val="0"/>
          <w:bCs/>
          <w:i w:val="0"/>
          <w:caps w:val="0"/>
          <w:color w:val="000000"/>
          <w:spacing w:val="0"/>
          <w:sz w:val="32"/>
          <w:szCs w:val="32"/>
          <w:shd w:val="clear" w:fill="FFFFFF"/>
        </w:rPr>
        <w:t>信息公开结构单一。</w:t>
      </w:r>
      <w:r>
        <w:rPr>
          <w:rFonts w:ascii="仿宋_GB2312" w:hAnsi="宋体" w:eastAsia="仿宋_GB2312" w:cs="仿宋_GB2312"/>
          <w:b w:val="0"/>
          <w:i w:val="0"/>
          <w:caps w:val="0"/>
          <w:color w:val="000000"/>
          <w:spacing w:val="0"/>
          <w:sz w:val="32"/>
          <w:szCs w:val="32"/>
          <w:shd w:val="clear" w:fill="FFFFFF"/>
        </w:rPr>
        <w:t>我镇公开的政府信息主要局限于政府工作动态、政策文件等内容，其他方面的公开内容</w:t>
      </w:r>
      <w:r>
        <w:rPr>
          <w:rFonts w:hint="eastAsia" w:ascii="仿宋_GB2312" w:hAnsi="宋体" w:eastAsia="仿宋_GB2312" w:cs="仿宋_GB2312"/>
          <w:b w:val="0"/>
          <w:i w:val="0"/>
          <w:caps w:val="0"/>
          <w:color w:val="000000"/>
          <w:spacing w:val="0"/>
          <w:sz w:val="32"/>
          <w:szCs w:val="32"/>
          <w:shd w:val="clear" w:fill="FFFFFF"/>
          <w:lang w:eastAsia="zh-CN"/>
        </w:rPr>
        <w:t>存在</w:t>
      </w:r>
      <w:r>
        <w:rPr>
          <w:rFonts w:ascii="仿宋_GB2312" w:hAnsi="宋体" w:eastAsia="仿宋_GB2312" w:cs="仿宋_GB2312"/>
          <w:b w:val="0"/>
          <w:i w:val="0"/>
          <w:caps w:val="0"/>
          <w:color w:val="000000"/>
          <w:spacing w:val="0"/>
          <w:sz w:val="32"/>
          <w:szCs w:val="32"/>
          <w:shd w:val="clear" w:fill="FFFFFF"/>
        </w:rPr>
        <w:t>结构形式抽象的现象。信息公开工作与群众联系不够紧密，互动性较差。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shd w:val="clear" w:fill="FFFFFF"/>
        </w:rPr>
        <w:t>（二）改进</w:t>
      </w:r>
      <w:r>
        <w:rPr>
          <w:rFonts w:hint="default" w:ascii="Times New Roman" w:hAnsi="Times New Roman" w:eastAsia="仿宋_GB2312" w:cs="Times New Roman"/>
          <w:i w:val="0"/>
          <w:caps w:val="0"/>
          <w:color w:val="auto"/>
          <w:spacing w:val="0"/>
          <w:sz w:val="32"/>
          <w:szCs w:val="32"/>
          <w:shd w:val="clear" w:fill="FFFFFF"/>
          <w:lang w:val="en-US" w:eastAsia="zh-CN"/>
        </w:rPr>
        <w:t>情况</w:t>
      </w:r>
      <w:r>
        <w:rPr>
          <w:rFonts w:hint="default" w:ascii="Times New Roman" w:hAnsi="Times New Roman" w:eastAsia="仿宋_GB2312" w:cs="Times New Roman"/>
          <w:i w:val="0"/>
          <w:caps w:val="0"/>
          <w:color w:val="auto"/>
          <w:spacing w:val="0"/>
          <w:sz w:val="32"/>
          <w:szCs w:val="32"/>
          <w:shd w:val="clear" w:fill="FFFFFF"/>
        </w:rPr>
        <w:t>。</w:t>
      </w:r>
      <w:r>
        <w:rPr>
          <w:rFonts w:ascii="仿宋_GB2312" w:hAnsi="宋体" w:eastAsia="仿宋_GB2312" w:cs="仿宋_GB2312"/>
          <w:i w:val="0"/>
          <w:caps w:val="0"/>
          <w:color w:val="000000"/>
          <w:spacing w:val="0"/>
          <w:sz w:val="32"/>
          <w:szCs w:val="32"/>
          <w:shd w:val="clear" w:fill="FFFFFF"/>
        </w:rPr>
        <w:t>一是提升主动公开意识。二是提升信息发布质量。</w:t>
      </w:r>
      <w:r>
        <w:rPr>
          <w:rFonts w:hint="eastAsia" w:ascii="Times New Roman" w:hAnsi="Times New Roman" w:eastAsia="仿宋_GB2312"/>
          <w:sz w:val="32"/>
          <w:szCs w:val="32"/>
          <w:shd w:val="clear" w:color="auto" w:fill="FFFFFF"/>
        </w:rPr>
        <w:t>进一步加大对村级信息公开工作人员的业务培训，提高政府信息公开的质量</w:t>
      </w:r>
      <w:r>
        <w:rPr>
          <w:rFonts w:hint="eastAsia" w:ascii="Times New Roman" w:hAnsi="Times New Roman" w:eastAsia="仿宋_GB2312"/>
          <w:sz w:val="32"/>
          <w:szCs w:val="32"/>
          <w:shd w:val="clear" w:color="auto" w:fill="FFFFFF"/>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both"/>
        <w:rPr>
          <w:rFonts w:hint="default" w:ascii="Times New Roman" w:hAnsi="Times New Roman" w:cs="Times New Roman"/>
          <w:i w:val="0"/>
          <w:caps w:val="0"/>
          <w:color w:val="000000"/>
          <w:spacing w:val="0"/>
          <w:sz w:val="32"/>
          <w:szCs w:val="32"/>
        </w:rPr>
      </w:pPr>
      <w:r>
        <w:rPr>
          <w:rFonts w:hint="default" w:ascii="Times New Roman" w:hAnsi="Times New Roman" w:eastAsia="黑体" w:cs="Times New Roman"/>
          <w:b/>
          <w:i w:val="0"/>
          <w:caps w:val="0"/>
          <w:color w:val="000000"/>
          <w:spacing w:val="0"/>
          <w:sz w:val="32"/>
          <w:szCs w:val="32"/>
          <w:shd w:val="clear" w:fill="FFFFFF"/>
        </w:rPr>
        <w:t>六、其他需要报告的事项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default" w:ascii="Times New Roman" w:hAnsi="Times New Roman"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shd w:val="clear" w:fill="FFFFFF"/>
        </w:rPr>
        <w:t>无需要报告的其它事项。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ascii="黑体" w:hAnsi="宋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shd w:val="clear" w:fill="FFFFFF"/>
        </w:rPr>
        <w:t>本报告中所列数据统计时间为202</w:t>
      </w:r>
      <w:r>
        <w:rPr>
          <w:rFonts w:hint="default" w:ascii="Times New Roman" w:hAnsi="Times New Roman" w:eastAsia="仿宋_GB2312" w:cs="Times New Roman"/>
          <w:i w:val="0"/>
          <w:caps w:val="0"/>
          <w:color w:val="000000"/>
          <w:spacing w:val="0"/>
          <w:sz w:val="32"/>
          <w:szCs w:val="32"/>
          <w:shd w:val="clear" w:fill="FFFFFF"/>
          <w:lang w:val="en-US" w:eastAsia="zh-CN"/>
        </w:rPr>
        <w:t>3</w:t>
      </w:r>
      <w:r>
        <w:rPr>
          <w:rFonts w:hint="default" w:ascii="Times New Roman" w:hAnsi="Times New Roman" w:eastAsia="仿宋_GB2312" w:cs="Times New Roman"/>
          <w:i w:val="0"/>
          <w:caps w:val="0"/>
          <w:color w:val="000000"/>
          <w:spacing w:val="0"/>
          <w:sz w:val="32"/>
          <w:szCs w:val="32"/>
          <w:shd w:val="clear" w:fill="FFFFFF"/>
        </w:rPr>
        <w:t>年1月1日至202</w:t>
      </w:r>
      <w:r>
        <w:rPr>
          <w:rFonts w:hint="default" w:ascii="Times New Roman" w:hAnsi="Times New Roman" w:eastAsia="仿宋_GB2312" w:cs="Times New Roman"/>
          <w:i w:val="0"/>
          <w:caps w:val="0"/>
          <w:color w:val="000000"/>
          <w:spacing w:val="0"/>
          <w:sz w:val="32"/>
          <w:szCs w:val="32"/>
          <w:shd w:val="clear" w:fill="FFFFFF"/>
          <w:lang w:val="en-US" w:eastAsia="zh-CN"/>
        </w:rPr>
        <w:t>3</w:t>
      </w:r>
      <w:r>
        <w:rPr>
          <w:rFonts w:hint="default" w:ascii="Times New Roman" w:hAnsi="Times New Roman" w:eastAsia="仿宋_GB2312" w:cs="Times New Roman"/>
          <w:i w:val="0"/>
          <w:caps w:val="0"/>
          <w:color w:val="000000"/>
          <w:spacing w:val="0"/>
          <w:sz w:val="32"/>
          <w:szCs w:val="32"/>
          <w:shd w:val="clear" w:fill="FFFFFF"/>
        </w:rPr>
        <w:t>年12月31日</w:t>
      </w:r>
      <w:r>
        <w:rPr>
          <w:rFonts w:hint="eastAsia" w:ascii="Times New Roman" w:hAnsi="Times New Roman" w:eastAsia="仿宋_GB2312" w:cs="Times New Roman"/>
          <w:i w:val="0"/>
          <w:caps w:val="0"/>
          <w:color w:val="000000"/>
          <w:spacing w:val="0"/>
          <w:sz w:val="32"/>
          <w:szCs w:val="32"/>
          <w:shd w:val="clear" w:fill="FFFFFF"/>
          <w:lang w:eastAsia="zh-CN"/>
        </w:rPr>
        <w:t>，</w:t>
      </w:r>
      <w:r>
        <w:rPr>
          <w:rFonts w:hint="default" w:ascii="Times New Roman" w:hAnsi="Times New Roman" w:eastAsia="仿宋_GB2312" w:cs="Times New Roman"/>
          <w:i w:val="0"/>
          <w:caps w:val="0"/>
          <w:color w:val="000000"/>
          <w:spacing w:val="0"/>
          <w:sz w:val="32"/>
          <w:szCs w:val="32"/>
          <w:shd w:val="clear" w:fill="FFFFFF"/>
        </w:rPr>
        <w:t>如需了解更多政府信息，请登录</w:t>
      </w:r>
      <w:r>
        <w:rPr>
          <w:rFonts w:hint="eastAsia" w:ascii="Times New Roman" w:hAnsi="Times New Roman" w:eastAsia="仿宋_GB2312" w:cs="Times New Roman"/>
          <w:i w:val="0"/>
          <w:caps w:val="0"/>
          <w:color w:val="000000"/>
          <w:spacing w:val="0"/>
          <w:sz w:val="32"/>
          <w:szCs w:val="32"/>
          <w:shd w:val="clear" w:fill="FFFFFF"/>
          <w:lang w:val="en-US" w:eastAsia="zh-CN"/>
        </w:rPr>
        <w:t>沐川县人民政府门户网站</w:t>
      </w:r>
      <w:r>
        <w:rPr>
          <w:rFonts w:hint="default" w:ascii="Times New Roman" w:hAnsi="Times New Roman" w:eastAsia="仿宋_GB2312" w:cs="Times New Roman"/>
          <w:i w:val="0"/>
          <w:caps w:val="0"/>
          <w:color w:val="000000"/>
          <w:spacing w:val="0"/>
          <w:sz w:val="32"/>
          <w:szCs w:val="32"/>
          <w:shd w:val="clear" w:fill="FFFFFF"/>
        </w:rPr>
        <w:t>查询</w:t>
      </w:r>
      <w:r>
        <w:rPr>
          <w:rFonts w:hint="eastAsia" w:ascii="Times New Roman" w:hAnsi="Times New Roman" w:eastAsia="仿宋_GB2312" w:cs="Times New Roman"/>
          <w:i w:val="0"/>
          <w:caps w:val="0"/>
          <w:color w:val="000000"/>
          <w:spacing w:val="0"/>
          <w:sz w:val="32"/>
          <w:szCs w:val="32"/>
          <w:shd w:val="clear" w:fill="FFFFFF"/>
          <w:lang w:eastAsia="zh-CN"/>
        </w:rPr>
        <w:t>，</w:t>
      </w:r>
      <w:r>
        <w:rPr>
          <w:rFonts w:hint="default" w:ascii="Times New Roman" w:hAnsi="Times New Roman" w:eastAsia="仿宋_GB2312" w:cs="Times New Roman"/>
          <w:i w:val="0"/>
          <w:caps w:val="0"/>
          <w:color w:val="000000"/>
          <w:spacing w:val="0"/>
          <w:sz w:val="32"/>
          <w:szCs w:val="32"/>
          <w:shd w:val="clear" w:fill="FFFFFF"/>
        </w:rPr>
        <w:t>网址为</w:t>
      </w:r>
      <w:r>
        <w:rPr>
          <w:rFonts w:hint="eastAsia" w:ascii="Times New Roman" w:hAnsi="Times New Roman" w:eastAsia="仿宋_GB2312" w:cs="Times New Roman"/>
          <w:i w:val="0"/>
          <w:caps w:val="0"/>
          <w:color w:val="000000"/>
          <w:spacing w:val="0"/>
          <w:sz w:val="32"/>
          <w:szCs w:val="32"/>
          <w:shd w:val="clear" w:fill="FFFFFF"/>
          <w:lang w:eastAsia="zh-CN"/>
        </w:rPr>
        <w:t>：http://www.muchuan.gov.cn/</w:t>
      </w:r>
    </w:p>
    <w:p>
      <w:pPr>
        <w:widowControl w:val="0"/>
        <w:numPr>
          <w:ilvl w:val="0"/>
          <w:numId w:val="0"/>
        </w:numPr>
        <w:jc w:val="both"/>
        <w:rPr>
          <w:rFonts w:hint="default" w:ascii="仿宋_GB2312" w:hAnsi="仿宋_GB2312" w:eastAsia="仿宋_GB2312" w:cs="仿宋_GB2312"/>
          <w:b w:val="0"/>
          <w:bCs w:val="0"/>
          <w:sz w:val="32"/>
          <w:szCs w:val="32"/>
          <w:lang w:val="en-US" w:eastAsia="zh-CN"/>
        </w:rPr>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9148E"/>
    <w:rsid w:val="0E1166B6"/>
    <w:rsid w:val="0F213F0E"/>
    <w:rsid w:val="12AE2CA4"/>
    <w:rsid w:val="1A765CAC"/>
    <w:rsid w:val="1D7C2725"/>
    <w:rsid w:val="24BD638C"/>
    <w:rsid w:val="27841D89"/>
    <w:rsid w:val="2915237F"/>
    <w:rsid w:val="2E2B5A2B"/>
    <w:rsid w:val="32290112"/>
    <w:rsid w:val="398804E2"/>
    <w:rsid w:val="3CF67C49"/>
    <w:rsid w:val="488D58AD"/>
    <w:rsid w:val="55302DFF"/>
    <w:rsid w:val="5BFD1522"/>
    <w:rsid w:val="5EDC01D5"/>
    <w:rsid w:val="62BF5F26"/>
    <w:rsid w:val="747B7130"/>
    <w:rsid w:val="7CF7D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2024-01-02T19:45:00Z</dcterms:created>
  <dc:creator>HaiLan</dc:creator>
  <cp:lastModifiedBy>追逐～</cp:lastModifiedBy>
  <cp:lastPrinted>2024-01-03T00:11:00Z</cp:lastPrinted>
  <dcterms:modified xsi:type="dcterms:W3CDTF">2024-01-05T03:01:28Z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