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75" w:type="dxa"/>
        <w:tblInd w:w="93" w:type="dxa"/>
        <w:tblLook w:val="04A0" w:firstRow="1" w:lastRow="0" w:firstColumn="1" w:lastColumn="0" w:noHBand="0" w:noVBand="1"/>
      </w:tblPr>
      <w:tblGrid>
        <w:gridCol w:w="640"/>
        <w:gridCol w:w="640"/>
        <w:gridCol w:w="640"/>
        <w:gridCol w:w="5440"/>
        <w:gridCol w:w="2015"/>
      </w:tblGrid>
      <w:tr w:rsidR="007717B6" w:rsidRPr="003F1098" w:rsidTr="009F44AA">
        <w:trPr>
          <w:trHeight w:val="465"/>
        </w:trPr>
        <w:tc>
          <w:tcPr>
            <w:tcW w:w="9375" w:type="dxa"/>
            <w:gridSpan w:val="5"/>
            <w:tcBorders>
              <w:top w:val="nil"/>
              <w:left w:val="nil"/>
              <w:bottom w:val="nil"/>
              <w:right w:val="nil"/>
            </w:tcBorders>
            <w:shd w:val="clear" w:color="auto" w:fill="auto"/>
            <w:vAlign w:val="center"/>
          </w:tcPr>
          <w:p w:rsidR="007717B6" w:rsidRPr="003F1098" w:rsidRDefault="007717B6" w:rsidP="009F44AA">
            <w:pPr>
              <w:widowControl/>
              <w:jc w:val="center"/>
              <w:rPr>
                <w:rFonts w:eastAsia="方正小标宋简体" w:cs="宋体"/>
                <w:bCs/>
                <w:kern w:val="0"/>
                <w:szCs w:val="32"/>
              </w:rPr>
            </w:pPr>
            <w:bookmarkStart w:id="0" w:name="RANGE!A1:E28"/>
            <w:r w:rsidRPr="003F1098">
              <w:rPr>
                <w:rFonts w:eastAsia="方正小标宋简体" w:cs="宋体" w:hint="eastAsia"/>
                <w:bCs/>
                <w:kern w:val="0"/>
                <w:szCs w:val="32"/>
              </w:rPr>
              <w:t>部门整体支出绩效目标申报表</w:t>
            </w:r>
            <w:bookmarkEnd w:id="0"/>
          </w:p>
        </w:tc>
      </w:tr>
      <w:tr w:rsidR="007717B6" w:rsidRPr="003F1098" w:rsidTr="009F44AA">
        <w:trPr>
          <w:trHeight w:val="309"/>
        </w:trPr>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单位名称</w:t>
            </w:r>
          </w:p>
        </w:tc>
        <w:tc>
          <w:tcPr>
            <w:tcW w:w="7455" w:type="dxa"/>
            <w:gridSpan w:val="2"/>
            <w:tcBorders>
              <w:top w:val="single" w:sz="4" w:space="0" w:color="000000"/>
              <w:left w:val="nil"/>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交易中心</w:t>
            </w:r>
          </w:p>
        </w:tc>
      </w:tr>
      <w:tr w:rsidR="007717B6" w:rsidRPr="003F1098" w:rsidTr="009F44AA">
        <w:trPr>
          <w:trHeight w:val="343"/>
        </w:trPr>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主要任务</w:t>
            </w: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主要内容</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预算金额（万元）</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贯彻落实公共资源交易服务相关法律、法规和政策，为公共资源交易活动提供场所、设施和服务，同时维持单位的正常运转。</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jc w:val="left"/>
              <w:rPr>
                <w:rFonts w:eastAsia="宋体" w:cs="宋体"/>
                <w:kern w:val="0"/>
                <w:sz w:val="20"/>
                <w:szCs w:val="20"/>
              </w:rPr>
            </w:pPr>
            <w:r w:rsidRPr="003F1098">
              <w:rPr>
                <w:rFonts w:eastAsia="宋体" w:cs="宋体" w:hint="eastAsia"/>
                <w:kern w:val="0"/>
                <w:sz w:val="20"/>
                <w:szCs w:val="20"/>
              </w:rPr>
              <w:t>142.3</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对全县进入县公共资源交易平台运作的建设工程招投标、政府采购、土地和矿产资源、国有产权和国有资产交易以及特殊资源、特许经营权出（转）让等公共资源交易提供现场服务。</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jc w:val="left"/>
              <w:rPr>
                <w:rFonts w:eastAsia="宋体" w:cs="宋体"/>
                <w:kern w:val="0"/>
                <w:sz w:val="20"/>
                <w:szCs w:val="20"/>
              </w:rPr>
            </w:pPr>
            <w:r w:rsidRPr="003F1098">
              <w:rPr>
                <w:rFonts w:eastAsia="宋体" w:cs="宋体" w:hint="eastAsia"/>
                <w:kern w:val="0"/>
                <w:sz w:val="20"/>
                <w:szCs w:val="20"/>
              </w:rPr>
              <w:t>4.00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指导全县公共资源交易活动现场服务和管理工作；负责对进入县公共资源交易平台的交易各方进行现场监管，记录、制止和纠正违反交易现场管理制度的行为；承担县委、县政府交办的其他事项。</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jc w:val="left"/>
              <w:rPr>
                <w:rFonts w:eastAsia="宋体" w:cs="宋体"/>
                <w:kern w:val="0"/>
                <w:sz w:val="20"/>
                <w:szCs w:val="20"/>
              </w:rPr>
            </w:pPr>
            <w:r w:rsidRPr="003F1098">
              <w:rPr>
                <w:rFonts w:eastAsia="宋体" w:cs="宋体" w:hint="eastAsia"/>
                <w:kern w:val="0"/>
                <w:sz w:val="20"/>
                <w:szCs w:val="20"/>
              </w:rPr>
              <w:t>10.00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核查进场交易项目相关手续和参与交易活动各方主体资格；建立公共资源交易从业者场内信誉评价制度及与行业主管部门相关评价体系的衔接机制，参与建立公共资源交易从业激励、惩戒等制度并实施。</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jc w:val="left"/>
              <w:rPr>
                <w:rFonts w:eastAsia="宋体" w:cs="宋体"/>
                <w:kern w:val="0"/>
                <w:sz w:val="20"/>
                <w:szCs w:val="20"/>
              </w:rPr>
            </w:pPr>
            <w:r w:rsidRPr="003F1098">
              <w:rPr>
                <w:rFonts w:eastAsia="宋体" w:cs="宋体" w:hint="eastAsia"/>
                <w:kern w:val="0"/>
                <w:sz w:val="20"/>
                <w:szCs w:val="20"/>
              </w:rPr>
              <w:t>5.00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proofErr w:type="gramStart"/>
            <w:r w:rsidRPr="003F1098">
              <w:rPr>
                <w:rFonts w:eastAsia="宋体" w:cs="宋体" w:hint="eastAsia"/>
                <w:kern w:val="0"/>
                <w:sz w:val="20"/>
                <w:szCs w:val="20"/>
              </w:rPr>
              <w:t>承担县</w:t>
            </w:r>
            <w:proofErr w:type="gramEnd"/>
            <w:r w:rsidRPr="003F1098">
              <w:rPr>
                <w:rFonts w:eastAsia="宋体" w:cs="宋体" w:hint="eastAsia"/>
                <w:kern w:val="0"/>
                <w:sz w:val="20"/>
                <w:szCs w:val="20"/>
              </w:rPr>
              <w:t>公共资源信息平台及电子交易平台建设和管理；按照有关规定统一发布公共资源交易信息，为交易各方提供交易咨询等服务。</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jc w:val="left"/>
              <w:rPr>
                <w:rFonts w:eastAsia="宋体" w:cs="宋体"/>
                <w:kern w:val="0"/>
                <w:sz w:val="20"/>
                <w:szCs w:val="20"/>
              </w:rPr>
            </w:pPr>
            <w:r w:rsidRPr="003F1098">
              <w:rPr>
                <w:rFonts w:eastAsia="宋体" w:cs="宋体" w:hint="eastAsia"/>
                <w:kern w:val="0"/>
                <w:sz w:val="20"/>
                <w:szCs w:val="20"/>
              </w:rPr>
              <w:t>6.00</w:t>
            </w:r>
          </w:p>
        </w:tc>
      </w:tr>
      <w:tr w:rsidR="007717B6" w:rsidRPr="003F1098" w:rsidTr="009F44AA">
        <w:trPr>
          <w:trHeight w:val="263"/>
        </w:trPr>
        <w:tc>
          <w:tcPr>
            <w:tcW w:w="640" w:type="dxa"/>
            <w:vMerge/>
            <w:tcBorders>
              <w:top w:val="nil"/>
              <w:left w:val="single" w:sz="4" w:space="0" w:color="000000"/>
              <w:bottom w:val="single" w:sz="4" w:space="0" w:color="auto"/>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auto"/>
              <w:right w:val="single" w:sz="4" w:space="0" w:color="000000"/>
            </w:tcBorders>
            <w:shd w:val="clear" w:color="auto" w:fill="auto"/>
            <w:vAlign w:val="center"/>
          </w:tcPr>
          <w:p w:rsidR="007717B6" w:rsidRPr="003F1098" w:rsidRDefault="007717B6" w:rsidP="009F44AA">
            <w:pPr>
              <w:widowControl/>
              <w:spacing w:before="40" w:after="40"/>
              <w:jc w:val="center"/>
              <w:rPr>
                <w:rFonts w:eastAsia="宋体" w:cs="宋体"/>
                <w:kern w:val="0"/>
                <w:sz w:val="20"/>
                <w:szCs w:val="20"/>
              </w:rPr>
            </w:pPr>
            <w:r w:rsidRPr="003F1098">
              <w:rPr>
                <w:rFonts w:eastAsia="宋体" w:cs="宋体" w:hint="eastAsia"/>
                <w:kern w:val="0"/>
                <w:sz w:val="20"/>
                <w:szCs w:val="20"/>
              </w:rPr>
              <w:t>金额合计</w:t>
            </w:r>
          </w:p>
        </w:tc>
        <w:tc>
          <w:tcPr>
            <w:tcW w:w="2015" w:type="dxa"/>
            <w:tcBorders>
              <w:top w:val="nil"/>
              <w:left w:val="nil"/>
              <w:bottom w:val="single" w:sz="4" w:space="0" w:color="auto"/>
              <w:right w:val="single" w:sz="4" w:space="0" w:color="000000"/>
            </w:tcBorders>
            <w:shd w:val="clear" w:color="auto" w:fill="auto"/>
            <w:vAlign w:val="center"/>
          </w:tcPr>
          <w:p w:rsidR="007717B6" w:rsidRPr="003F1098" w:rsidRDefault="007717B6" w:rsidP="009F44AA">
            <w:pPr>
              <w:widowControl/>
              <w:jc w:val="left"/>
              <w:rPr>
                <w:rFonts w:eastAsia="宋体" w:cs="宋体"/>
                <w:kern w:val="0"/>
                <w:sz w:val="20"/>
                <w:szCs w:val="20"/>
              </w:rPr>
            </w:pPr>
            <w:r w:rsidRPr="003F1098">
              <w:rPr>
                <w:rFonts w:eastAsia="宋体" w:cs="宋体" w:hint="eastAsia"/>
                <w:kern w:val="0"/>
                <w:sz w:val="20"/>
                <w:szCs w:val="20"/>
              </w:rPr>
              <w:t>167.3</w:t>
            </w:r>
          </w:p>
        </w:tc>
      </w:tr>
      <w:tr w:rsidR="007717B6" w:rsidRPr="003F1098" w:rsidTr="009F44AA">
        <w:trPr>
          <w:trHeight w:val="1077"/>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17B6" w:rsidRPr="003F1098" w:rsidRDefault="007717B6" w:rsidP="009F44AA">
            <w:pPr>
              <w:widowControl/>
              <w:jc w:val="left"/>
              <w:rPr>
                <w:rFonts w:eastAsia="宋体" w:cs="宋体"/>
                <w:kern w:val="0"/>
                <w:sz w:val="20"/>
                <w:szCs w:val="20"/>
              </w:rPr>
            </w:pPr>
            <w:r w:rsidRPr="003F1098">
              <w:rPr>
                <w:rFonts w:eastAsia="宋体" w:cs="宋体" w:hint="eastAsia"/>
                <w:kern w:val="0"/>
                <w:sz w:val="20"/>
                <w:szCs w:val="20"/>
              </w:rPr>
              <w:t>积极、主动服务于我县重大项目，对进入县公共资源交易服务中心平台运作的政府采购、建设工程招投标、国有产权和国有资产等领域的公共资源交易提供现场服务，确保各项交易项目公开、公平、公正、规范、高效、廉洁。</w:t>
            </w:r>
          </w:p>
        </w:tc>
      </w:tr>
      <w:tr w:rsidR="007717B6" w:rsidRPr="003F1098" w:rsidTr="009F44AA">
        <w:trPr>
          <w:trHeight w:val="705"/>
        </w:trPr>
        <w:tc>
          <w:tcPr>
            <w:tcW w:w="64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40" w:type="dxa"/>
            <w:tcBorders>
              <w:top w:val="single" w:sz="4" w:space="0" w:color="auto"/>
              <w:left w:val="nil"/>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40" w:type="dxa"/>
            <w:tcBorders>
              <w:top w:val="single" w:sz="4" w:space="0" w:color="auto"/>
              <w:left w:val="nil"/>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440" w:type="dxa"/>
            <w:tcBorders>
              <w:top w:val="single" w:sz="4" w:space="0" w:color="auto"/>
              <w:left w:val="nil"/>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完成指标</w:t>
            </w: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完成竞争性谈判业务</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100</w:t>
            </w:r>
            <w:r w:rsidRPr="003F1098">
              <w:rPr>
                <w:rFonts w:eastAsia="宋体" w:cs="宋体" w:hint="eastAsia"/>
                <w:kern w:val="0"/>
                <w:sz w:val="20"/>
                <w:szCs w:val="20"/>
              </w:rPr>
              <w:t>宗</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完成政府采购业务</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20</w:t>
            </w:r>
            <w:r w:rsidRPr="003F1098">
              <w:rPr>
                <w:rFonts w:eastAsia="宋体" w:cs="宋体" w:hint="eastAsia"/>
                <w:kern w:val="0"/>
                <w:sz w:val="20"/>
                <w:szCs w:val="20"/>
              </w:rPr>
              <w:t>宗</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完成工程招投标比选业务</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30</w:t>
            </w:r>
            <w:r w:rsidRPr="003F1098">
              <w:rPr>
                <w:rFonts w:eastAsia="宋体" w:cs="宋体" w:hint="eastAsia"/>
                <w:kern w:val="0"/>
                <w:sz w:val="20"/>
                <w:szCs w:val="20"/>
              </w:rPr>
              <w:t>宗</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提供公共资源交易业务类咨询</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30</w:t>
            </w:r>
            <w:r w:rsidRPr="003F1098">
              <w:rPr>
                <w:rFonts w:eastAsia="宋体" w:cs="宋体" w:hint="eastAsia"/>
                <w:kern w:val="0"/>
                <w:sz w:val="20"/>
                <w:szCs w:val="20"/>
              </w:rPr>
              <w:t>起</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为公共资源交易活动提供场所、设施和服务</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150</w:t>
            </w:r>
            <w:r w:rsidRPr="003F1098">
              <w:rPr>
                <w:rFonts w:eastAsia="宋体" w:cs="宋体" w:hint="eastAsia"/>
                <w:kern w:val="0"/>
                <w:sz w:val="20"/>
                <w:szCs w:val="20"/>
              </w:rPr>
              <w:t>次</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相关公共资源交易服务信息挂网</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35</w:t>
            </w:r>
            <w:r w:rsidRPr="003F1098">
              <w:rPr>
                <w:rFonts w:eastAsia="宋体" w:cs="宋体" w:hint="eastAsia"/>
                <w:kern w:val="0"/>
                <w:sz w:val="20"/>
                <w:szCs w:val="20"/>
              </w:rPr>
              <w:t>条</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业务成功率</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供应方、投标方的资格审核</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100%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业务完成时间</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w:t>
            </w:r>
            <w:r w:rsidRPr="003F1098">
              <w:rPr>
                <w:rFonts w:eastAsia="宋体" w:cs="宋体" w:hint="eastAsia"/>
                <w:kern w:val="0"/>
                <w:sz w:val="20"/>
                <w:szCs w:val="20"/>
              </w:rPr>
              <w:t>年</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退还保证金时间</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业务结束后</w:t>
            </w:r>
            <w:r w:rsidRPr="003F1098">
              <w:rPr>
                <w:rFonts w:eastAsia="宋体" w:cs="宋体" w:hint="eastAsia"/>
                <w:kern w:val="0"/>
                <w:sz w:val="20"/>
                <w:szCs w:val="20"/>
              </w:rPr>
              <w:t>3</w:t>
            </w:r>
            <w:r w:rsidRPr="003F1098">
              <w:rPr>
                <w:rFonts w:eastAsia="宋体" w:cs="宋体" w:hint="eastAsia"/>
                <w:kern w:val="0"/>
                <w:sz w:val="20"/>
                <w:szCs w:val="20"/>
              </w:rPr>
              <w:t>个工作日内</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业务支出符合国家或部门相关支出标准</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100%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业务成本低于上年可比成本</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100%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效益指标</w:t>
            </w: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经济效益</w:t>
            </w: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工程招投标业务</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节资率≥</w:t>
            </w:r>
            <w:r w:rsidRPr="003F1098">
              <w:rPr>
                <w:rFonts w:eastAsia="宋体" w:cs="宋体" w:hint="eastAsia"/>
                <w:kern w:val="0"/>
                <w:sz w:val="20"/>
                <w:szCs w:val="20"/>
              </w:rPr>
              <w:t>6%</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政府采购业务</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节资率≥</w:t>
            </w:r>
            <w:r w:rsidRPr="003F1098">
              <w:rPr>
                <w:rFonts w:eastAsia="宋体" w:cs="宋体" w:hint="eastAsia"/>
                <w:kern w:val="0"/>
                <w:sz w:val="20"/>
                <w:szCs w:val="20"/>
              </w:rPr>
              <w:t>5%</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招投标、采购业务完成后，后续工作顺利进行</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100%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7717B6" w:rsidRPr="003F1098" w:rsidRDefault="007717B6"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采购方、招标</w:t>
            </w:r>
            <w:proofErr w:type="gramStart"/>
            <w:r w:rsidRPr="003F1098">
              <w:rPr>
                <w:rFonts w:eastAsia="宋体" w:cs="宋体" w:hint="eastAsia"/>
                <w:kern w:val="0"/>
                <w:sz w:val="20"/>
                <w:szCs w:val="20"/>
              </w:rPr>
              <w:t>方业务</w:t>
            </w:r>
            <w:proofErr w:type="gramEnd"/>
            <w:r w:rsidRPr="003F1098">
              <w:rPr>
                <w:rFonts w:eastAsia="宋体" w:cs="宋体" w:hint="eastAsia"/>
                <w:kern w:val="0"/>
                <w:sz w:val="20"/>
                <w:szCs w:val="20"/>
              </w:rPr>
              <w:t>满意度</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r w:rsidR="007717B6"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7717B6" w:rsidRPr="003F1098" w:rsidRDefault="007717B6"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供应方、投标</w:t>
            </w:r>
            <w:proofErr w:type="gramStart"/>
            <w:r w:rsidRPr="003F1098">
              <w:rPr>
                <w:rFonts w:eastAsia="宋体" w:cs="宋体" w:hint="eastAsia"/>
                <w:kern w:val="0"/>
                <w:sz w:val="20"/>
                <w:szCs w:val="20"/>
              </w:rPr>
              <w:t>方业务</w:t>
            </w:r>
            <w:proofErr w:type="gramEnd"/>
            <w:r w:rsidRPr="003F1098">
              <w:rPr>
                <w:rFonts w:eastAsia="宋体" w:cs="宋体" w:hint="eastAsia"/>
                <w:kern w:val="0"/>
                <w:sz w:val="20"/>
                <w:szCs w:val="20"/>
              </w:rPr>
              <w:t>满意度</w:t>
            </w:r>
          </w:p>
        </w:tc>
        <w:tc>
          <w:tcPr>
            <w:tcW w:w="2015" w:type="dxa"/>
            <w:tcBorders>
              <w:top w:val="nil"/>
              <w:left w:val="nil"/>
              <w:bottom w:val="single" w:sz="4" w:space="0" w:color="000000"/>
              <w:right w:val="single" w:sz="4" w:space="0" w:color="000000"/>
            </w:tcBorders>
            <w:shd w:val="clear" w:color="auto" w:fill="auto"/>
            <w:vAlign w:val="center"/>
          </w:tcPr>
          <w:p w:rsidR="007717B6" w:rsidRPr="003F1098" w:rsidRDefault="007717B6" w:rsidP="009F44AA">
            <w:pPr>
              <w:widowControl/>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bl>
    <w:p w:rsidR="00BE2716" w:rsidRPr="00684000" w:rsidRDefault="00BE2716" w:rsidP="00684000">
      <w:bookmarkStart w:id="1" w:name="_GoBack"/>
      <w:bookmarkEnd w:id="1"/>
    </w:p>
    <w:sectPr w:rsidR="00BE2716" w:rsidRPr="00684000" w:rsidSect="00CE1A8E">
      <w:pgSz w:w="11906" w:h="16838" w:code="9"/>
      <w:pgMar w:top="1304" w:right="1304" w:bottom="1304" w:left="1304" w:header="567" w:footer="107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D19" w:rsidRDefault="00AB4D19" w:rsidP="00D96B73">
      <w:r>
        <w:separator/>
      </w:r>
    </w:p>
  </w:endnote>
  <w:endnote w:type="continuationSeparator" w:id="0">
    <w:p w:rsidR="00AB4D19" w:rsidRDefault="00AB4D19" w:rsidP="00D9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D19" w:rsidRDefault="00AB4D19" w:rsidP="00D96B73">
      <w:r>
        <w:separator/>
      </w:r>
    </w:p>
  </w:footnote>
  <w:footnote w:type="continuationSeparator" w:id="0">
    <w:p w:rsidR="00AB4D19" w:rsidRDefault="00AB4D19" w:rsidP="00D96B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064"/>
    <w:rsid w:val="0007392B"/>
    <w:rsid w:val="00083C5C"/>
    <w:rsid w:val="000D5E33"/>
    <w:rsid w:val="00147D53"/>
    <w:rsid w:val="00197021"/>
    <w:rsid w:val="001A086E"/>
    <w:rsid w:val="001A6937"/>
    <w:rsid w:val="001B3269"/>
    <w:rsid w:val="001C4302"/>
    <w:rsid w:val="001C6F55"/>
    <w:rsid w:val="001D0F4F"/>
    <w:rsid w:val="001F5CE8"/>
    <w:rsid w:val="00216011"/>
    <w:rsid w:val="0021613F"/>
    <w:rsid w:val="00250DB3"/>
    <w:rsid w:val="002707A1"/>
    <w:rsid w:val="00276BB0"/>
    <w:rsid w:val="002A1C7E"/>
    <w:rsid w:val="002A6529"/>
    <w:rsid w:val="002B02F4"/>
    <w:rsid w:val="002C0653"/>
    <w:rsid w:val="002E3F55"/>
    <w:rsid w:val="002F12EF"/>
    <w:rsid w:val="00327A7F"/>
    <w:rsid w:val="00372825"/>
    <w:rsid w:val="003C3F95"/>
    <w:rsid w:val="003F18D7"/>
    <w:rsid w:val="0042430D"/>
    <w:rsid w:val="00476C54"/>
    <w:rsid w:val="0049372F"/>
    <w:rsid w:val="00494A7C"/>
    <w:rsid w:val="004F33B6"/>
    <w:rsid w:val="00547D4A"/>
    <w:rsid w:val="005540AB"/>
    <w:rsid w:val="00561B21"/>
    <w:rsid w:val="00596134"/>
    <w:rsid w:val="005F4FE1"/>
    <w:rsid w:val="00684000"/>
    <w:rsid w:val="00692AD8"/>
    <w:rsid w:val="006A79E3"/>
    <w:rsid w:val="006B330A"/>
    <w:rsid w:val="006E2924"/>
    <w:rsid w:val="007419AB"/>
    <w:rsid w:val="00745CEB"/>
    <w:rsid w:val="00765B09"/>
    <w:rsid w:val="007717B6"/>
    <w:rsid w:val="00772044"/>
    <w:rsid w:val="008465CF"/>
    <w:rsid w:val="00867E31"/>
    <w:rsid w:val="008D7C48"/>
    <w:rsid w:val="009763EA"/>
    <w:rsid w:val="009B0E1C"/>
    <w:rsid w:val="009C5E78"/>
    <w:rsid w:val="009E5D49"/>
    <w:rsid w:val="00A06B02"/>
    <w:rsid w:val="00A41E0A"/>
    <w:rsid w:val="00A550DA"/>
    <w:rsid w:val="00A731B2"/>
    <w:rsid w:val="00AB4D19"/>
    <w:rsid w:val="00B20EC1"/>
    <w:rsid w:val="00BE2716"/>
    <w:rsid w:val="00C10003"/>
    <w:rsid w:val="00C577FD"/>
    <w:rsid w:val="00C6092F"/>
    <w:rsid w:val="00C81F91"/>
    <w:rsid w:val="00CA3EAD"/>
    <w:rsid w:val="00CB7AE3"/>
    <w:rsid w:val="00CE1A8E"/>
    <w:rsid w:val="00D236A8"/>
    <w:rsid w:val="00D47395"/>
    <w:rsid w:val="00D77A48"/>
    <w:rsid w:val="00D96B73"/>
    <w:rsid w:val="00DE3064"/>
    <w:rsid w:val="00E03B32"/>
    <w:rsid w:val="00E92790"/>
    <w:rsid w:val="00EC462C"/>
    <w:rsid w:val="00EF7A23"/>
    <w:rsid w:val="00F17220"/>
    <w:rsid w:val="00FB58BF"/>
    <w:rsid w:val="00FC62EF"/>
    <w:rsid w:val="00FD4272"/>
    <w:rsid w:val="00FD6FEF"/>
    <w:rsid w:val="00FE7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EC1"/>
    <w:pPr>
      <w:widowControl w:val="0"/>
      <w:jc w:val="both"/>
    </w:pPr>
    <w:rPr>
      <w:rFonts w:ascii="Times New Roman" w:eastAsia="仿宋" w:hAnsi="Times New Roman"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B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B73"/>
    <w:rPr>
      <w:sz w:val="18"/>
      <w:szCs w:val="18"/>
    </w:rPr>
  </w:style>
  <w:style w:type="paragraph" w:styleId="a4">
    <w:name w:val="footer"/>
    <w:basedOn w:val="a"/>
    <w:link w:val="Char0"/>
    <w:uiPriority w:val="99"/>
    <w:unhideWhenUsed/>
    <w:rsid w:val="00D96B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B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EC1"/>
    <w:pPr>
      <w:widowControl w:val="0"/>
      <w:jc w:val="both"/>
    </w:pPr>
    <w:rPr>
      <w:rFonts w:ascii="Times New Roman" w:eastAsia="仿宋" w:hAnsi="Times New Roman"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B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B73"/>
    <w:rPr>
      <w:sz w:val="18"/>
      <w:szCs w:val="18"/>
    </w:rPr>
  </w:style>
  <w:style w:type="paragraph" w:styleId="a4">
    <w:name w:val="footer"/>
    <w:basedOn w:val="a"/>
    <w:link w:val="Char0"/>
    <w:uiPriority w:val="99"/>
    <w:unhideWhenUsed/>
    <w:rsid w:val="00D96B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B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MCzhaob</dc:creator>
  <cp:keywords/>
  <dc:description/>
  <cp:lastModifiedBy>MCzhaob</cp:lastModifiedBy>
  <cp:revision>9</cp:revision>
  <dcterms:created xsi:type="dcterms:W3CDTF">2019-03-04T06:52:00Z</dcterms:created>
  <dcterms:modified xsi:type="dcterms:W3CDTF">2019-03-04T07:17:00Z</dcterms:modified>
</cp:coreProperties>
</file>